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1.xml" ContentType="application/vnd.openxmlformats-officedocument.wordprocessingml.footer+xml"/>
  <Override PartName="/word/header5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8"/>
      </w:tblGrid>
      <w:tr w:rsidR="006D4A4A" w14:paraId="4E3948CD" w14:textId="77777777">
        <w:trPr>
          <w:cantSplit/>
          <w:trHeight w:hRule="exact" w:val="75"/>
          <w:jc w:val="center"/>
        </w:trPr>
        <w:tc>
          <w:tcPr>
            <w:tcW w:w="11400" w:type="dxa"/>
            <w:tcBorders>
              <w:top w:val="single" w:sz="8" w:space="0" w:color="000000"/>
              <w:left w:val="nil"/>
              <w:bottom w:val="single" w:sz="8" w:space="0" w:color="000000"/>
              <w:right w:val="nil"/>
            </w:tcBorders>
            <w:tcMar>
              <w:top w:w="0" w:type="dxa"/>
              <w:left w:w="0" w:type="dxa"/>
              <w:bottom w:w="0" w:type="dxa"/>
              <w:right w:w="0" w:type="dxa"/>
            </w:tcMar>
            <w:vAlign w:val="bottom"/>
          </w:tcPr>
          <w:p w14:paraId="41AE13C5" w14:textId="77777777" w:rsidR="006D4A4A" w:rsidRDefault="006D4A4A"/>
        </w:tc>
      </w:tr>
    </w:tbl>
    <w:p w14:paraId="06AAD152" w14:textId="77777777" w:rsidR="00A77B3E" w:rsidRDefault="00BC25B3">
      <w:pPr>
        <w:keepLines/>
        <w:widowControl w:val="0"/>
        <w:spacing w:line="288" w:lineRule="auto"/>
        <w:ind w:firstLine="450"/>
        <w:jc w:val="center"/>
        <w:outlineLvl w:val="0"/>
        <w:rPr>
          <w:rFonts w:ascii="Arial" w:eastAsia="Arial" w:hAnsi="Arial" w:cs="Arial"/>
          <w:b/>
          <w:sz w:val="28"/>
        </w:rPr>
      </w:pPr>
      <w:bookmarkStart w:id="0" w:name="Section1"/>
      <w:bookmarkEnd w:id="0"/>
      <w:r>
        <w:rPr>
          <w:rFonts w:ascii="Arial" w:eastAsia="Arial" w:hAnsi="Arial" w:cs="Arial"/>
          <w:b/>
          <w:sz w:val="28"/>
        </w:rPr>
        <w:t>UNITED STATES</w:t>
      </w:r>
    </w:p>
    <w:p w14:paraId="622CD908" w14:textId="77777777" w:rsidR="00A77B3E" w:rsidRDefault="00BC25B3">
      <w:pPr>
        <w:keepLines/>
        <w:widowControl w:val="0"/>
        <w:spacing w:line="288" w:lineRule="auto"/>
        <w:ind w:firstLine="450"/>
        <w:jc w:val="center"/>
        <w:rPr>
          <w:rFonts w:ascii="Arial" w:eastAsia="Arial" w:hAnsi="Arial" w:cs="Arial"/>
          <w:b/>
          <w:sz w:val="28"/>
        </w:rPr>
      </w:pPr>
      <w:r>
        <w:rPr>
          <w:rFonts w:ascii="Arial" w:eastAsia="Arial" w:hAnsi="Arial" w:cs="Arial"/>
          <w:b/>
          <w:sz w:val="28"/>
        </w:rPr>
        <w:t>SECURITIES AND EXCHANGE COMMISSION</w:t>
      </w:r>
    </w:p>
    <w:p w14:paraId="6D8EE21E" w14:textId="77777777" w:rsidR="00A77B3E" w:rsidRDefault="00BC25B3">
      <w:pPr>
        <w:keepLines/>
        <w:widowControl w:val="0"/>
        <w:spacing w:line="288" w:lineRule="auto"/>
        <w:ind w:firstLine="450"/>
        <w:jc w:val="center"/>
        <w:rPr>
          <w:rFonts w:ascii="Arial" w:eastAsia="Arial" w:hAnsi="Arial" w:cs="Arial"/>
          <w:b/>
          <w:sz w:val="22"/>
        </w:rPr>
      </w:pPr>
      <w:r>
        <w:rPr>
          <w:rFonts w:ascii="Arial" w:eastAsia="Arial" w:hAnsi="Arial" w:cs="Arial"/>
          <w:b/>
          <w:sz w:val="22"/>
        </w:rPr>
        <w:t>Washington, D.C. 20549</w:t>
      </w:r>
    </w:p>
    <w:p w14:paraId="1D858D6A" w14:textId="77777777" w:rsidR="00A77B3E" w:rsidRDefault="00BC25B3">
      <w:pPr>
        <w:keepLines/>
        <w:widowControl w:val="0"/>
        <w:spacing w:after="100" w:line="288" w:lineRule="auto"/>
        <w:ind w:firstLine="450"/>
        <w:jc w:val="center"/>
        <w:rPr>
          <w:rFonts w:ascii="Arial" w:eastAsia="Arial" w:hAnsi="Arial" w:cs="Arial"/>
          <w:sz w:val="18"/>
        </w:rPr>
      </w:pPr>
      <w:r>
        <w:rPr>
          <w:rFonts w:ascii="Arial" w:eastAsia="Arial" w:hAnsi="Arial" w:cs="Arial"/>
          <w:sz w:val="18"/>
        </w:rPr>
        <w:t>_______________________________</w:t>
      </w:r>
    </w:p>
    <w:p w14:paraId="278EE05E" w14:textId="77777777" w:rsidR="00A77B3E" w:rsidRDefault="00BC25B3">
      <w:pPr>
        <w:keepLines/>
        <w:widowControl w:val="0"/>
        <w:spacing w:line="288" w:lineRule="auto"/>
        <w:ind w:firstLine="450"/>
        <w:jc w:val="center"/>
        <w:rPr>
          <w:rFonts w:ascii="Arial" w:eastAsia="Arial" w:hAnsi="Arial" w:cs="Arial"/>
          <w:b/>
          <w:sz w:val="32"/>
        </w:rPr>
      </w:pPr>
      <w:r>
        <w:rPr>
          <w:rFonts w:ascii="Arial" w:eastAsia="Arial" w:hAnsi="Arial" w:cs="Arial"/>
          <w:b/>
          <w:sz w:val="32"/>
        </w:rPr>
        <w:t xml:space="preserve">FORM 10-K </w:t>
      </w:r>
    </w:p>
    <w:p w14:paraId="2F424D37" w14:textId="77777777" w:rsidR="00A77B3E" w:rsidRDefault="00BC25B3">
      <w:pPr>
        <w:keepLines/>
        <w:widowControl w:val="0"/>
        <w:tabs>
          <w:tab w:val="left" w:pos="11160"/>
        </w:tabs>
        <w:spacing w:line="288" w:lineRule="auto"/>
        <w:ind w:left="540" w:firstLine="450"/>
        <w:rPr>
          <w:rFonts w:ascii="Arial" w:eastAsia="Arial" w:hAnsi="Arial" w:cs="Arial"/>
          <w:sz w:val="14"/>
        </w:rPr>
      </w:pPr>
      <w:r>
        <w:rPr>
          <w:rFonts w:ascii="Arial" w:eastAsia="Arial" w:hAnsi="Arial" w:cs="Arial"/>
          <w:sz w:val="14"/>
        </w:rPr>
        <w:t xml:space="preserve">(Mark One) </w:t>
      </w:r>
    </w:p>
    <w:p w14:paraId="1D99135F" w14:textId="77777777" w:rsidR="00A77B3E" w:rsidRDefault="00BC25B3">
      <w:pPr>
        <w:keepLines/>
        <w:widowControl w:val="0"/>
        <w:tabs>
          <w:tab w:val="left" w:pos="11160"/>
        </w:tabs>
        <w:spacing w:line="288" w:lineRule="auto"/>
        <w:ind w:left="540" w:firstLine="450"/>
        <w:rPr>
          <w:rFonts w:ascii="Arial Unicode MS" w:eastAsia="Arial Unicode MS" w:hAnsi="Arial Unicode MS" w:cs="Arial Unicode MS"/>
          <w:sz w:val="18"/>
        </w:rPr>
      </w:pPr>
      <w:r>
        <w:rPr>
          <w:rFonts w:ascii="Arial Unicode MS" w:eastAsia="Arial Unicode MS" w:hAnsi="Arial Unicode MS" w:cs="Arial Unicode MS"/>
          <w:sz w:val="18"/>
        </w:rPr>
        <w:t>☒</w:t>
      </w:r>
      <w:r>
        <w:rPr>
          <w:rFonts w:ascii="Wingdings" w:eastAsia="Wingdings" w:hAnsi="Wingdings" w:cs="Wingdings"/>
          <w:sz w:val="18"/>
        </w:rPr>
        <w:t xml:space="preserve"> </w:t>
      </w:r>
      <w:r>
        <w:rPr>
          <w:rFonts w:ascii="Arial" w:eastAsia="Arial" w:hAnsi="Arial" w:cs="Arial"/>
          <w:b/>
          <w:sz w:val="18"/>
        </w:rPr>
        <w:t>ANNUAL REPORT PURSUANT TO SECTION 13 OR 15(d) OF THE SECURITIES EXCHANGE ACT OF 1934</w:t>
      </w:r>
    </w:p>
    <w:p w14:paraId="1488D591" w14:textId="77777777" w:rsidR="00A77B3E" w:rsidRDefault="00BC25B3">
      <w:pPr>
        <w:keepLines/>
        <w:widowControl w:val="0"/>
        <w:spacing w:line="288" w:lineRule="auto"/>
        <w:ind w:left="540" w:firstLine="495"/>
        <w:rPr>
          <w:rFonts w:ascii="Arial" w:eastAsia="Arial" w:hAnsi="Arial" w:cs="Arial"/>
          <w:b/>
          <w:sz w:val="16"/>
        </w:rPr>
      </w:pPr>
      <w:r>
        <w:rPr>
          <w:rFonts w:ascii="Arial" w:eastAsia="Arial" w:hAnsi="Arial" w:cs="Arial"/>
          <w:b/>
          <w:sz w:val="16"/>
        </w:rPr>
        <w:t>For the fiscal year ended December 31, 2020</w:t>
      </w:r>
    </w:p>
    <w:p w14:paraId="6075DC0A" w14:textId="77777777" w:rsidR="00A77B3E" w:rsidRDefault="00BC25B3">
      <w:pPr>
        <w:keepLines/>
        <w:widowControl w:val="0"/>
        <w:spacing w:line="288" w:lineRule="auto"/>
        <w:ind w:left="540" w:firstLine="495"/>
        <w:jc w:val="center"/>
        <w:rPr>
          <w:rFonts w:ascii="Arial" w:eastAsia="Arial" w:hAnsi="Arial" w:cs="Arial"/>
          <w:b/>
          <w:sz w:val="18"/>
        </w:rPr>
      </w:pPr>
      <w:r>
        <w:rPr>
          <w:rFonts w:ascii="Arial" w:eastAsia="Arial" w:hAnsi="Arial" w:cs="Arial"/>
          <w:b/>
          <w:sz w:val="18"/>
        </w:rPr>
        <w:t>OR</w:t>
      </w:r>
    </w:p>
    <w:p w14:paraId="24874699" w14:textId="77777777" w:rsidR="00A77B3E" w:rsidRDefault="00BC25B3">
      <w:pPr>
        <w:keepLines/>
        <w:widowControl w:val="0"/>
        <w:spacing w:line="288" w:lineRule="auto"/>
        <w:ind w:left="540" w:firstLine="450"/>
        <w:rPr>
          <w:rFonts w:ascii="Arial Unicode MS" w:eastAsia="Arial Unicode MS" w:hAnsi="Arial Unicode MS" w:cs="Arial Unicode MS"/>
          <w:sz w:val="18"/>
        </w:rPr>
      </w:pPr>
      <w:r>
        <w:rPr>
          <w:rFonts w:ascii="Arial Unicode MS" w:eastAsia="Arial Unicode MS" w:hAnsi="Arial Unicode MS" w:cs="Arial Unicode MS"/>
          <w:sz w:val="18"/>
        </w:rPr>
        <w:t>☐</w:t>
      </w:r>
      <w:r>
        <w:rPr>
          <w:rFonts w:ascii="Wingdings" w:eastAsia="Wingdings" w:hAnsi="Wingdings" w:cs="Wingdings"/>
          <w:sz w:val="18"/>
        </w:rPr>
        <w:t xml:space="preserve"> </w:t>
      </w:r>
      <w:r>
        <w:rPr>
          <w:rFonts w:ascii="Arial" w:eastAsia="Arial" w:hAnsi="Arial" w:cs="Arial"/>
          <w:b/>
          <w:sz w:val="18"/>
        </w:rPr>
        <w:t>TRANSITION REPORT PURSUANT TO SECTION 13 OR 15(d) OF THE SECURITIES EXCHANGE ACT OF 1934</w:t>
      </w:r>
    </w:p>
    <w:p w14:paraId="74AC22B0" w14:textId="77777777" w:rsidR="00A77B3E" w:rsidRDefault="00BC25B3">
      <w:pPr>
        <w:keepLines/>
        <w:widowControl w:val="0"/>
        <w:spacing w:line="288" w:lineRule="auto"/>
        <w:ind w:firstLine="450"/>
        <w:jc w:val="center"/>
        <w:rPr>
          <w:rFonts w:ascii="Arial" w:eastAsia="Arial" w:hAnsi="Arial" w:cs="Arial"/>
          <w:b/>
          <w:sz w:val="18"/>
        </w:rPr>
      </w:pPr>
      <w:r>
        <w:rPr>
          <w:rFonts w:ascii="Arial" w:eastAsia="Arial" w:hAnsi="Arial" w:cs="Arial"/>
          <w:b/>
          <w:sz w:val="16"/>
        </w:rPr>
        <w:t>For the transition period from                      to                      </w:t>
      </w:r>
    </w:p>
    <w:p w14:paraId="0ABBA23E" w14:textId="77777777" w:rsidR="00A77B3E" w:rsidRDefault="00BC25B3">
      <w:pPr>
        <w:keepLines/>
        <w:widowControl w:val="0"/>
        <w:spacing w:line="288" w:lineRule="auto"/>
        <w:ind w:firstLine="450"/>
        <w:jc w:val="center"/>
        <w:rPr>
          <w:rFonts w:ascii="Arial" w:eastAsia="Arial" w:hAnsi="Arial" w:cs="Arial"/>
          <w:b/>
          <w:sz w:val="18"/>
        </w:rPr>
      </w:pPr>
      <w:r>
        <w:rPr>
          <w:rFonts w:ascii="Arial" w:eastAsia="Arial" w:hAnsi="Arial" w:cs="Arial"/>
          <w:b/>
          <w:sz w:val="18"/>
        </w:rPr>
        <w:t>Commission file number 1-11356</w:t>
      </w:r>
      <w:r>
        <w:rPr>
          <w:rFonts w:ascii="Arial" w:eastAsia="Arial" w:hAnsi="Arial" w:cs="Arial"/>
          <w:sz w:val="18"/>
        </w:rPr>
        <w:t> </w:t>
      </w:r>
    </w:p>
    <w:p w14:paraId="5B4BD201" w14:textId="77777777" w:rsidR="00A77B3E" w:rsidRDefault="00BC25B3">
      <w:pPr>
        <w:keepLines/>
        <w:widowControl w:val="0"/>
        <w:spacing w:after="100"/>
        <w:ind w:firstLine="450"/>
        <w:jc w:val="center"/>
        <w:rPr>
          <w:rFonts w:ascii="Arial" w:eastAsia="Arial" w:hAnsi="Arial" w:cs="Arial"/>
          <w:sz w:val="18"/>
        </w:rPr>
      </w:pPr>
      <w:r>
        <w:rPr>
          <w:rFonts w:ascii="Arial" w:eastAsia="Arial" w:hAnsi="Arial" w:cs="Arial"/>
          <w:sz w:val="18"/>
        </w:rPr>
        <w:t>____________________________</w:t>
      </w:r>
    </w:p>
    <w:p w14:paraId="06C45406" w14:textId="77777777" w:rsidR="00A77B3E" w:rsidRDefault="00BC25B3">
      <w:pPr>
        <w:keepLines/>
        <w:widowControl w:val="0"/>
        <w:spacing w:before="140" w:after="180"/>
        <w:ind w:firstLine="450"/>
        <w:jc w:val="center"/>
        <w:rPr>
          <w:rFonts w:ascii="Arial" w:eastAsia="Arial" w:hAnsi="Arial" w:cs="Arial"/>
          <w:sz w:val="18"/>
        </w:rPr>
      </w:pPr>
      <w:r>
        <w:rPr>
          <w:noProof/>
        </w:rPr>
        <w:drawing>
          <wp:inline distT="0" distB="0" distL="0" distR="0" wp14:anchorId="2354523C" wp14:editId="74E39485">
            <wp:extent cx="1943100" cy="8001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800100"/>
                    </a:xfrm>
                    <a:prstGeom prst="rect">
                      <a:avLst/>
                    </a:prstGeom>
                    <a:noFill/>
                    <a:ln>
                      <a:noFill/>
                    </a:ln>
                  </pic:spPr>
                </pic:pic>
              </a:graphicData>
            </a:graphic>
          </wp:inline>
        </w:drawing>
      </w:r>
    </w:p>
    <w:p w14:paraId="34D80D9F" w14:textId="77777777" w:rsidR="00A77B3E" w:rsidRDefault="00BC25B3">
      <w:pPr>
        <w:keepLines/>
        <w:widowControl w:val="0"/>
        <w:spacing w:line="288" w:lineRule="auto"/>
        <w:ind w:firstLine="450"/>
        <w:jc w:val="center"/>
        <w:rPr>
          <w:rFonts w:ascii="Arial" w:eastAsia="Arial" w:hAnsi="Arial" w:cs="Arial"/>
          <w:b/>
          <w:sz w:val="32"/>
        </w:rPr>
      </w:pPr>
      <w:r>
        <w:rPr>
          <w:rFonts w:ascii="Arial" w:eastAsia="Arial" w:hAnsi="Arial" w:cs="Arial"/>
          <w:b/>
          <w:sz w:val="32"/>
        </w:rPr>
        <w:t>RADIAN GROUP INC.</w:t>
      </w:r>
    </w:p>
    <w:p w14:paraId="5F8F6361" w14:textId="77777777" w:rsidR="00A77B3E" w:rsidRDefault="00BC25B3">
      <w:pPr>
        <w:keepLines/>
        <w:widowControl w:val="0"/>
        <w:spacing w:line="288" w:lineRule="auto"/>
        <w:ind w:firstLine="450"/>
        <w:jc w:val="center"/>
        <w:rPr>
          <w:rFonts w:ascii="Arial" w:eastAsia="Arial" w:hAnsi="Arial" w:cs="Arial"/>
          <w:b/>
          <w:sz w:val="16"/>
        </w:rPr>
      </w:pPr>
      <w:r>
        <w:rPr>
          <w:rFonts w:ascii="Arial" w:eastAsia="Arial" w:hAnsi="Arial" w:cs="Arial"/>
          <w:b/>
          <w:sz w:val="16"/>
        </w:rPr>
        <w:t>(Exact name of registrant as specified in its charter)</w:t>
      </w:r>
    </w:p>
    <w:p w14:paraId="1AE4592E" w14:textId="77777777" w:rsidR="00A77B3E" w:rsidRDefault="00BC25B3">
      <w:pPr>
        <w:keepLines/>
        <w:widowControl w:val="0"/>
        <w:ind w:firstLine="450"/>
        <w:jc w:val="center"/>
        <w:rPr>
          <w:rFonts w:ascii="Arial" w:eastAsia="Arial" w:hAnsi="Arial" w:cs="Arial"/>
          <w:sz w:val="18"/>
        </w:rPr>
      </w:pPr>
      <w:r>
        <w:rPr>
          <w:rFonts w:ascii="Arial" w:eastAsia="Arial" w:hAnsi="Arial" w:cs="Arial"/>
          <w:sz w:val="18"/>
        </w:rPr>
        <w:t>____________________________</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58"/>
        <w:gridCol w:w="1254"/>
        <w:gridCol w:w="158"/>
        <w:gridCol w:w="1330"/>
        <w:gridCol w:w="3189"/>
      </w:tblGrid>
      <w:tr w:rsidR="006D4A4A" w14:paraId="49EADB8F" w14:textId="77777777">
        <w:trPr>
          <w:cantSplit/>
          <w:trHeight w:hRule="exact" w:val="285"/>
          <w:jc w:val="center"/>
        </w:trPr>
        <w:tc>
          <w:tcPr>
            <w:tcW w:w="5295" w:type="dxa"/>
            <w:gridSpan w:val="5"/>
            <w:tcBorders>
              <w:top w:val="nil"/>
              <w:left w:val="nil"/>
              <w:bottom w:val="nil"/>
              <w:right w:val="nil"/>
            </w:tcBorders>
            <w:tcMar>
              <w:top w:w="0" w:type="dxa"/>
              <w:left w:w="53" w:type="dxa"/>
              <w:bottom w:w="0" w:type="dxa"/>
              <w:right w:w="53" w:type="dxa"/>
            </w:tcMar>
          </w:tcPr>
          <w:p w14:paraId="453E047D" w14:textId="77777777" w:rsidR="006D4A4A" w:rsidRDefault="00BC25B3">
            <w:pPr>
              <w:keepNext/>
              <w:spacing w:before="75" w:after="30" w:line="288" w:lineRule="auto"/>
              <w:jc w:val="center"/>
            </w:pPr>
            <w:r>
              <w:rPr>
                <w:rFonts w:ascii="Arial" w:eastAsia="Arial" w:hAnsi="Arial" w:cs="Arial"/>
                <w:b/>
                <w:color w:val="000000"/>
                <w:sz w:val="18"/>
              </w:rPr>
              <w:t>Delaware</w:t>
            </w:r>
          </w:p>
        </w:tc>
        <w:tc>
          <w:tcPr>
            <w:tcW w:w="3165" w:type="dxa"/>
            <w:tcBorders>
              <w:top w:val="nil"/>
              <w:left w:val="nil"/>
              <w:bottom w:val="nil"/>
              <w:right w:val="nil"/>
            </w:tcBorders>
            <w:tcMar>
              <w:top w:w="0" w:type="dxa"/>
              <w:left w:w="53" w:type="dxa"/>
              <w:bottom w:w="0" w:type="dxa"/>
              <w:right w:w="53" w:type="dxa"/>
            </w:tcMar>
          </w:tcPr>
          <w:p w14:paraId="773F13E3" w14:textId="77777777" w:rsidR="006D4A4A" w:rsidRDefault="00BC25B3">
            <w:pPr>
              <w:keepNext/>
              <w:spacing w:before="75" w:after="30" w:line="288" w:lineRule="auto"/>
              <w:jc w:val="center"/>
            </w:pPr>
            <w:r>
              <w:rPr>
                <w:rFonts w:ascii="Arial" w:eastAsia="Arial" w:hAnsi="Arial" w:cs="Arial"/>
                <w:b/>
                <w:color w:val="000000"/>
                <w:sz w:val="18"/>
              </w:rPr>
              <w:t>23-2691170</w:t>
            </w:r>
          </w:p>
        </w:tc>
      </w:tr>
      <w:tr w:rsidR="006D4A4A" w14:paraId="4CBB1258" w14:textId="77777777">
        <w:trPr>
          <w:cantSplit/>
          <w:trHeight w:hRule="exact" w:val="240"/>
          <w:jc w:val="center"/>
        </w:trPr>
        <w:tc>
          <w:tcPr>
            <w:tcW w:w="5295" w:type="dxa"/>
            <w:gridSpan w:val="5"/>
            <w:tcBorders>
              <w:top w:val="nil"/>
              <w:left w:val="nil"/>
              <w:bottom w:val="nil"/>
              <w:right w:val="nil"/>
            </w:tcBorders>
            <w:tcMar>
              <w:top w:w="0" w:type="dxa"/>
              <w:left w:w="53" w:type="dxa"/>
              <w:bottom w:w="0" w:type="dxa"/>
              <w:right w:w="53" w:type="dxa"/>
            </w:tcMar>
            <w:vAlign w:val="bottom"/>
          </w:tcPr>
          <w:p w14:paraId="51F5CC99" w14:textId="77777777" w:rsidR="006D4A4A" w:rsidRDefault="00BC25B3">
            <w:pPr>
              <w:keepNext/>
              <w:spacing w:before="75" w:after="30" w:line="288" w:lineRule="auto"/>
              <w:jc w:val="center"/>
            </w:pPr>
            <w:r>
              <w:rPr>
                <w:rFonts w:ascii="Arial" w:eastAsia="Arial" w:hAnsi="Arial" w:cs="Arial"/>
                <w:b/>
                <w:color w:val="000000"/>
                <w:sz w:val="14"/>
              </w:rPr>
              <w:t>(State or other jurisdiction of incorporation or organization)</w:t>
            </w:r>
          </w:p>
        </w:tc>
        <w:tc>
          <w:tcPr>
            <w:tcW w:w="3165" w:type="dxa"/>
            <w:tcBorders>
              <w:top w:val="nil"/>
              <w:left w:val="nil"/>
              <w:bottom w:val="nil"/>
              <w:right w:val="nil"/>
            </w:tcBorders>
            <w:tcMar>
              <w:top w:w="0" w:type="dxa"/>
              <w:left w:w="53" w:type="dxa"/>
              <w:bottom w:w="0" w:type="dxa"/>
              <w:right w:w="53" w:type="dxa"/>
            </w:tcMar>
            <w:vAlign w:val="bottom"/>
          </w:tcPr>
          <w:p w14:paraId="5DB6E6A4" w14:textId="77777777" w:rsidR="006D4A4A" w:rsidRDefault="00BC25B3">
            <w:pPr>
              <w:keepNext/>
              <w:spacing w:before="75" w:after="30" w:line="288" w:lineRule="auto"/>
              <w:jc w:val="center"/>
            </w:pPr>
            <w:r>
              <w:rPr>
                <w:rFonts w:ascii="Arial" w:eastAsia="Arial" w:hAnsi="Arial" w:cs="Arial"/>
                <w:b/>
                <w:color w:val="000000"/>
                <w:sz w:val="14"/>
              </w:rPr>
              <w:t>(I.R.S. Employer Identification No.)</w:t>
            </w:r>
          </w:p>
        </w:tc>
      </w:tr>
      <w:tr w:rsidR="006D4A4A" w14:paraId="6A1984A7" w14:textId="77777777">
        <w:trPr>
          <w:cantSplit/>
          <w:trHeight w:hRule="exact" w:val="285"/>
          <w:jc w:val="center"/>
        </w:trPr>
        <w:tc>
          <w:tcPr>
            <w:tcW w:w="2520" w:type="dxa"/>
            <w:tcBorders>
              <w:top w:val="nil"/>
              <w:left w:val="nil"/>
              <w:bottom w:val="nil"/>
              <w:right w:val="nil"/>
            </w:tcBorders>
            <w:tcMar>
              <w:top w:w="0" w:type="dxa"/>
              <w:left w:w="53" w:type="dxa"/>
              <w:bottom w:w="0" w:type="dxa"/>
              <w:right w:w="53" w:type="dxa"/>
            </w:tcMar>
          </w:tcPr>
          <w:p w14:paraId="3FBBA1F8" w14:textId="77777777" w:rsidR="006D4A4A" w:rsidRDefault="00BC25B3">
            <w:pPr>
              <w:keepNext/>
              <w:spacing w:before="75" w:after="30" w:line="288" w:lineRule="auto"/>
              <w:jc w:val="right"/>
            </w:pPr>
            <w:r>
              <w:rPr>
                <w:rFonts w:ascii="Arial" w:eastAsia="Arial" w:hAnsi="Arial" w:cs="Arial"/>
                <w:b/>
                <w:color w:val="000000"/>
                <w:sz w:val="18"/>
              </w:rPr>
              <w:t>1500 Market Street</w:t>
            </w:r>
          </w:p>
        </w:tc>
        <w:tc>
          <w:tcPr>
            <w:tcW w:w="105" w:type="dxa"/>
            <w:tcBorders>
              <w:top w:val="nil"/>
              <w:left w:val="nil"/>
              <w:bottom w:val="nil"/>
              <w:right w:val="nil"/>
            </w:tcBorders>
            <w:tcMar>
              <w:top w:w="0" w:type="dxa"/>
              <w:left w:w="53" w:type="dxa"/>
              <w:bottom w:w="0" w:type="dxa"/>
              <w:right w:w="53" w:type="dxa"/>
            </w:tcMar>
          </w:tcPr>
          <w:p w14:paraId="1C41856E" w14:textId="77777777" w:rsidR="006D4A4A" w:rsidRDefault="00BC25B3">
            <w:pPr>
              <w:keepNext/>
              <w:spacing w:before="75" w:after="30" w:line="288" w:lineRule="auto"/>
            </w:pPr>
            <w:r>
              <w:rPr>
                <w:rFonts w:ascii="Arial" w:eastAsia="Arial" w:hAnsi="Arial" w:cs="Arial"/>
                <w:b/>
                <w:color w:val="000000"/>
                <w:sz w:val="18"/>
              </w:rPr>
              <w:t>,</w:t>
            </w:r>
          </w:p>
        </w:tc>
        <w:tc>
          <w:tcPr>
            <w:tcW w:w="1245" w:type="dxa"/>
            <w:tcBorders>
              <w:top w:val="nil"/>
              <w:left w:val="nil"/>
              <w:bottom w:val="nil"/>
              <w:right w:val="nil"/>
            </w:tcBorders>
            <w:tcMar>
              <w:top w:w="0" w:type="dxa"/>
              <w:left w:w="53" w:type="dxa"/>
              <w:bottom w:w="0" w:type="dxa"/>
              <w:right w:w="53" w:type="dxa"/>
            </w:tcMar>
          </w:tcPr>
          <w:p w14:paraId="18A89ABD" w14:textId="77777777" w:rsidR="006D4A4A" w:rsidRDefault="00BC25B3">
            <w:pPr>
              <w:keepNext/>
              <w:spacing w:before="75" w:after="30" w:line="288" w:lineRule="auto"/>
              <w:jc w:val="center"/>
            </w:pPr>
            <w:r>
              <w:rPr>
                <w:rFonts w:ascii="Arial" w:eastAsia="Arial" w:hAnsi="Arial" w:cs="Arial"/>
                <w:b/>
                <w:color w:val="000000"/>
                <w:sz w:val="18"/>
              </w:rPr>
              <w:t>Philadelphia</w:t>
            </w:r>
          </w:p>
        </w:tc>
        <w:tc>
          <w:tcPr>
            <w:tcW w:w="105" w:type="dxa"/>
            <w:tcBorders>
              <w:top w:val="nil"/>
              <w:left w:val="nil"/>
              <w:bottom w:val="nil"/>
              <w:right w:val="nil"/>
            </w:tcBorders>
            <w:tcMar>
              <w:top w:w="0" w:type="dxa"/>
              <w:left w:w="53" w:type="dxa"/>
              <w:bottom w:w="0" w:type="dxa"/>
              <w:right w:w="53" w:type="dxa"/>
            </w:tcMar>
          </w:tcPr>
          <w:p w14:paraId="17450CF8" w14:textId="77777777" w:rsidR="006D4A4A" w:rsidRDefault="00BC25B3">
            <w:pPr>
              <w:keepNext/>
              <w:spacing w:before="75" w:after="30" w:line="288" w:lineRule="auto"/>
              <w:jc w:val="center"/>
            </w:pPr>
            <w:r>
              <w:rPr>
                <w:rFonts w:ascii="Arial" w:eastAsia="Arial" w:hAnsi="Arial" w:cs="Arial"/>
                <w:b/>
                <w:color w:val="000000"/>
                <w:sz w:val="18"/>
              </w:rPr>
              <w:t>,</w:t>
            </w:r>
          </w:p>
        </w:tc>
        <w:tc>
          <w:tcPr>
            <w:tcW w:w="1320" w:type="dxa"/>
            <w:tcBorders>
              <w:top w:val="nil"/>
              <w:left w:val="nil"/>
              <w:bottom w:val="nil"/>
              <w:right w:val="nil"/>
            </w:tcBorders>
            <w:tcMar>
              <w:top w:w="0" w:type="dxa"/>
              <w:left w:w="53" w:type="dxa"/>
              <w:bottom w:w="0" w:type="dxa"/>
              <w:right w:w="53" w:type="dxa"/>
            </w:tcMar>
          </w:tcPr>
          <w:p w14:paraId="4F0F446F" w14:textId="77777777" w:rsidR="006D4A4A" w:rsidRDefault="00BC25B3">
            <w:pPr>
              <w:keepNext/>
              <w:spacing w:before="75" w:after="30" w:line="288" w:lineRule="auto"/>
            </w:pPr>
            <w:r>
              <w:rPr>
                <w:rFonts w:ascii="Arial" w:eastAsia="Arial" w:hAnsi="Arial" w:cs="Arial"/>
                <w:b/>
                <w:color w:val="000000"/>
                <w:sz w:val="18"/>
              </w:rPr>
              <w:t>PA</w:t>
            </w:r>
          </w:p>
        </w:tc>
        <w:tc>
          <w:tcPr>
            <w:tcW w:w="3165" w:type="dxa"/>
            <w:tcBorders>
              <w:top w:val="nil"/>
              <w:left w:val="nil"/>
              <w:bottom w:val="nil"/>
              <w:right w:val="nil"/>
            </w:tcBorders>
            <w:tcMar>
              <w:top w:w="0" w:type="dxa"/>
              <w:left w:w="53" w:type="dxa"/>
              <w:bottom w:w="0" w:type="dxa"/>
              <w:right w:w="53" w:type="dxa"/>
            </w:tcMar>
          </w:tcPr>
          <w:p w14:paraId="17C134F6" w14:textId="77777777" w:rsidR="006D4A4A" w:rsidRDefault="00BC25B3">
            <w:pPr>
              <w:keepNext/>
              <w:spacing w:before="75" w:after="30" w:line="288" w:lineRule="auto"/>
              <w:jc w:val="center"/>
            </w:pPr>
            <w:r>
              <w:rPr>
                <w:rFonts w:ascii="Arial" w:eastAsia="Arial" w:hAnsi="Arial" w:cs="Arial"/>
                <w:b/>
                <w:color w:val="000000"/>
                <w:sz w:val="18"/>
              </w:rPr>
              <w:t>19102</w:t>
            </w:r>
          </w:p>
        </w:tc>
      </w:tr>
      <w:tr w:rsidR="006D4A4A" w14:paraId="71E35E9A" w14:textId="77777777">
        <w:trPr>
          <w:cantSplit/>
          <w:trHeight w:hRule="exact" w:val="240"/>
          <w:jc w:val="center"/>
        </w:trPr>
        <w:tc>
          <w:tcPr>
            <w:tcW w:w="5295" w:type="dxa"/>
            <w:gridSpan w:val="5"/>
            <w:tcBorders>
              <w:top w:val="nil"/>
              <w:left w:val="nil"/>
              <w:bottom w:val="nil"/>
              <w:right w:val="nil"/>
            </w:tcBorders>
            <w:tcMar>
              <w:top w:w="0" w:type="dxa"/>
              <w:left w:w="53" w:type="dxa"/>
              <w:bottom w:w="0" w:type="dxa"/>
              <w:right w:w="53" w:type="dxa"/>
            </w:tcMar>
          </w:tcPr>
          <w:p w14:paraId="7002D8DA" w14:textId="77777777" w:rsidR="006D4A4A" w:rsidRDefault="00BC25B3">
            <w:pPr>
              <w:spacing w:before="75" w:after="30" w:line="288" w:lineRule="auto"/>
              <w:jc w:val="center"/>
            </w:pPr>
            <w:r>
              <w:rPr>
                <w:rFonts w:ascii="Arial" w:eastAsia="Arial" w:hAnsi="Arial" w:cs="Arial"/>
                <w:b/>
                <w:color w:val="000000"/>
                <w:sz w:val="14"/>
              </w:rPr>
              <w:t>(Address of principal executive offices)</w:t>
            </w:r>
          </w:p>
        </w:tc>
        <w:tc>
          <w:tcPr>
            <w:tcW w:w="3165" w:type="dxa"/>
            <w:tcBorders>
              <w:top w:val="nil"/>
              <w:left w:val="nil"/>
              <w:bottom w:val="nil"/>
              <w:right w:val="nil"/>
            </w:tcBorders>
            <w:tcMar>
              <w:top w:w="0" w:type="dxa"/>
              <w:left w:w="53" w:type="dxa"/>
              <w:bottom w:w="0" w:type="dxa"/>
              <w:right w:w="53" w:type="dxa"/>
            </w:tcMar>
          </w:tcPr>
          <w:p w14:paraId="38460966" w14:textId="77777777" w:rsidR="006D4A4A" w:rsidRDefault="00BC25B3">
            <w:pPr>
              <w:spacing w:before="75" w:after="30" w:line="288" w:lineRule="auto"/>
              <w:jc w:val="center"/>
            </w:pPr>
            <w:r>
              <w:rPr>
                <w:rFonts w:ascii="Arial" w:eastAsia="Arial" w:hAnsi="Arial" w:cs="Arial"/>
                <w:b/>
                <w:color w:val="000000"/>
                <w:sz w:val="14"/>
              </w:rPr>
              <w:t>(Zip Code)</w:t>
            </w:r>
          </w:p>
        </w:tc>
      </w:tr>
    </w:tbl>
    <w:p w14:paraId="3AB11DE6" w14:textId="77777777" w:rsidR="00A77B3E" w:rsidRDefault="00BC25B3">
      <w:pPr>
        <w:keepLines/>
        <w:widowControl w:val="0"/>
        <w:spacing w:before="100" w:line="288" w:lineRule="auto"/>
        <w:ind w:firstLine="450"/>
        <w:jc w:val="center"/>
        <w:rPr>
          <w:rFonts w:ascii="Arial" w:eastAsia="Arial" w:hAnsi="Arial" w:cs="Arial"/>
          <w:b/>
          <w:sz w:val="18"/>
        </w:rPr>
      </w:pPr>
      <w:r>
        <w:rPr>
          <w:rFonts w:ascii="Arial" w:eastAsia="Arial" w:hAnsi="Arial" w:cs="Arial"/>
          <w:b/>
          <w:sz w:val="18"/>
        </w:rPr>
        <w:t xml:space="preserve">(215) 231-1000 </w:t>
      </w:r>
    </w:p>
    <w:p w14:paraId="37D4E662" w14:textId="77777777" w:rsidR="00A77B3E" w:rsidRDefault="00BC25B3">
      <w:pPr>
        <w:keepLines/>
        <w:widowControl w:val="0"/>
        <w:spacing w:line="288" w:lineRule="auto"/>
        <w:ind w:firstLine="450"/>
        <w:jc w:val="center"/>
        <w:rPr>
          <w:rFonts w:ascii="Arial" w:eastAsia="Arial" w:hAnsi="Arial" w:cs="Arial"/>
          <w:b/>
          <w:sz w:val="16"/>
        </w:rPr>
      </w:pPr>
      <w:r>
        <w:rPr>
          <w:rFonts w:ascii="Arial" w:eastAsia="Arial" w:hAnsi="Arial" w:cs="Arial"/>
          <w:b/>
          <w:sz w:val="16"/>
        </w:rPr>
        <w:t>(Registrant’s telephone number, including area code)</w:t>
      </w:r>
    </w:p>
    <w:p w14:paraId="7D9711AB" w14:textId="77777777" w:rsidR="00A77B3E" w:rsidRDefault="00BC25B3">
      <w:pPr>
        <w:keepLines/>
        <w:widowControl w:val="0"/>
        <w:spacing w:line="288" w:lineRule="auto"/>
        <w:ind w:firstLine="450"/>
        <w:jc w:val="center"/>
        <w:rPr>
          <w:rFonts w:ascii="Arial" w:eastAsia="Arial" w:hAnsi="Arial" w:cs="Arial"/>
          <w:b/>
          <w:sz w:val="18"/>
        </w:rPr>
      </w:pPr>
      <w:r>
        <w:rPr>
          <w:rFonts w:ascii="Arial" w:eastAsia="Arial" w:hAnsi="Arial" w:cs="Arial"/>
          <w:b/>
          <w:sz w:val="18"/>
        </w:rPr>
        <w:t>Securities registered pursuant to Section 12(b) of the Act:</w:t>
      </w: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851"/>
        <w:gridCol w:w="4330"/>
      </w:tblGrid>
      <w:tr w:rsidR="006D4A4A" w14:paraId="21A28B6F" w14:textId="77777777">
        <w:trPr>
          <w:cantSplit/>
          <w:trHeight w:hRule="exact" w:val="240"/>
          <w:jc w:val="center"/>
        </w:trPr>
        <w:tc>
          <w:tcPr>
            <w:tcW w:w="4245" w:type="dxa"/>
            <w:tcBorders>
              <w:top w:val="nil"/>
              <w:left w:val="nil"/>
              <w:bottom w:val="nil"/>
              <w:right w:val="nil"/>
            </w:tcBorders>
            <w:tcMar>
              <w:top w:w="0" w:type="dxa"/>
              <w:left w:w="53" w:type="dxa"/>
              <w:bottom w:w="0" w:type="dxa"/>
              <w:right w:w="53" w:type="dxa"/>
            </w:tcMar>
            <w:vAlign w:val="bottom"/>
          </w:tcPr>
          <w:p w14:paraId="278DC5AF" w14:textId="77777777" w:rsidR="006D4A4A" w:rsidRDefault="00BC25B3">
            <w:pPr>
              <w:keepNext/>
              <w:spacing w:before="75" w:after="30" w:line="288" w:lineRule="auto"/>
              <w:jc w:val="center"/>
            </w:pPr>
            <w:r>
              <w:rPr>
                <w:rFonts w:ascii="Arial" w:eastAsia="Arial" w:hAnsi="Arial" w:cs="Arial"/>
                <w:b/>
                <w:color w:val="000000"/>
                <w:sz w:val="14"/>
                <w:u w:val="single"/>
              </w:rPr>
              <w:t>Title of each class</w:t>
            </w:r>
          </w:p>
        </w:tc>
        <w:tc>
          <w:tcPr>
            <w:tcW w:w="1815" w:type="dxa"/>
            <w:tcBorders>
              <w:top w:val="nil"/>
              <w:left w:val="nil"/>
              <w:bottom w:val="nil"/>
              <w:right w:val="nil"/>
            </w:tcBorders>
            <w:tcMar>
              <w:top w:w="0" w:type="dxa"/>
              <w:left w:w="53" w:type="dxa"/>
              <w:bottom w:w="0" w:type="dxa"/>
              <w:right w:w="53" w:type="dxa"/>
            </w:tcMar>
            <w:vAlign w:val="bottom"/>
          </w:tcPr>
          <w:p w14:paraId="04E58818" w14:textId="77777777" w:rsidR="006D4A4A" w:rsidRDefault="00BC25B3">
            <w:pPr>
              <w:keepNext/>
              <w:spacing w:before="75" w:after="30" w:line="288" w:lineRule="auto"/>
              <w:jc w:val="center"/>
            </w:pPr>
            <w:r>
              <w:rPr>
                <w:rFonts w:ascii="Arial" w:eastAsia="Arial" w:hAnsi="Arial" w:cs="Arial"/>
                <w:b/>
                <w:color w:val="000000"/>
                <w:sz w:val="14"/>
                <w:u w:val="single"/>
              </w:rPr>
              <w:t>Trading Symbol(s)</w:t>
            </w:r>
          </w:p>
        </w:tc>
        <w:tc>
          <w:tcPr>
            <w:tcW w:w="4245" w:type="dxa"/>
            <w:tcBorders>
              <w:top w:val="nil"/>
              <w:left w:val="nil"/>
              <w:bottom w:val="nil"/>
              <w:right w:val="nil"/>
            </w:tcBorders>
            <w:tcMar>
              <w:top w:w="0" w:type="dxa"/>
              <w:left w:w="53" w:type="dxa"/>
              <w:bottom w:w="0" w:type="dxa"/>
              <w:right w:w="53" w:type="dxa"/>
            </w:tcMar>
            <w:vAlign w:val="bottom"/>
          </w:tcPr>
          <w:p w14:paraId="74A2B910" w14:textId="77777777" w:rsidR="006D4A4A" w:rsidRDefault="00BC25B3">
            <w:pPr>
              <w:keepNext/>
              <w:spacing w:before="75" w:after="30" w:line="288" w:lineRule="auto"/>
              <w:jc w:val="center"/>
            </w:pPr>
            <w:r>
              <w:rPr>
                <w:rFonts w:ascii="Arial" w:eastAsia="Arial" w:hAnsi="Arial" w:cs="Arial"/>
                <w:b/>
                <w:color w:val="000000"/>
                <w:sz w:val="14"/>
                <w:u w:val="single"/>
              </w:rPr>
              <w:t>Name of each exchange on which registered</w:t>
            </w:r>
          </w:p>
        </w:tc>
      </w:tr>
      <w:tr w:rsidR="006D4A4A" w14:paraId="65968C3B" w14:textId="77777777">
        <w:trPr>
          <w:cantSplit/>
          <w:trHeight w:hRule="exact" w:val="285"/>
          <w:jc w:val="center"/>
        </w:trPr>
        <w:tc>
          <w:tcPr>
            <w:tcW w:w="4245" w:type="dxa"/>
            <w:tcBorders>
              <w:top w:val="nil"/>
              <w:left w:val="nil"/>
              <w:bottom w:val="nil"/>
              <w:right w:val="nil"/>
            </w:tcBorders>
            <w:tcMar>
              <w:top w:w="0" w:type="dxa"/>
              <w:left w:w="53" w:type="dxa"/>
              <w:bottom w:w="0" w:type="dxa"/>
              <w:right w:w="53" w:type="dxa"/>
            </w:tcMar>
          </w:tcPr>
          <w:p w14:paraId="73CBD519" w14:textId="77777777" w:rsidR="006D4A4A" w:rsidRDefault="00BC25B3">
            <w:pPr>
              <w:spacing w:before="75" w:after="30" w:line="288" w:lineRule="auto"/>
              <w:jc w:val="center"/>
            </w:pPr>
            <w:r>
              <w:rPr>
                <w:rFonts w:ascii="Arial" w:eastAsia="Arial" w:hAnsi="Arial" w:cs="Arial"/>
                <w:b/>
                <w:color w:val="000000"/>
                <w:sz w:val="16"/>
              </w:rPr>
              <w:t>Common Stock, $.001 par value per share</w:t>
            </w:r>
          </w:p>
        </w:tc>
        <w:tc>
          <w:tcPr>
            <w:tcW w:w="1815" w:type="dxa"/>
            <w:tcBorders>
              <w:top w:val="nil"/>
              <w:left w:val="nil"/>
              <w:bottom w:val="nil"/>
              <w:right w:val="nil"/>
            </w:tcBorders>
            <w:tcMar>
              <w:top w:w="0" w:type="dxa"/>
              <w:left w:w="53" w:type="dxa"/>
              <w:bottom w:w="0" w:type="dxa"/>
              <w:right w:w="53" w:type="dxa"/>
            </w:tcMar>
          </w:tcPr>
          <w:p w14:paraId="6DBB0DA0" w14:textId="77777777" w:rsidR="006D4A4A" w:rsidRDefault="00BC25B3">
            <w:pPr>
              <w:spacing w:before="75" w:after="30" w:line="288" w:lineRule="auto"/>
              <w:jc w:val="center"/>
            </w:pPr>
            <w:r>
              <w:rPr>
                <w:rFonts w:ascii="Arial" w:eastAsia="Arial" w:hAnsi="Arial" w:cs="Arial"/>
                <w:b/>
                <w:color w:val="000000"/>
                <w:sz w:val="16"/>
              </w:rPr>
              <w:t>RDN</w:t>
            </w:r>
          </w:p>
        </w:tc>
        <w:tc>
          <w:tcPr>
            <w:tcW w:w="4245" w:type="dxa"/>
            <w:tcBorders>
              <w:top w:val="nil"/>
              <w:left w:val="nil"/>
              <w:bottom w:val="nil"/>
              <w:right w:val="nil"/>
            </w:tcBorders>
            <w:tcMar>
              <w:top w:w="0" w:type="dxa"/>
              <w:left w:w="53" w:type="dxa"/>
              <w:bottom w:w="0" w:type="dxa"/>
              <w:right w:w="53" w:type="dxa"/>
            </w:tcMar>
          </w:tcPr>
          <w:p w14:paraId="3C06A28B" w14:textId="77777777" w:rsidR="006D4A4A" w:rsidRDefault="00BC25B3">
            <w:pPr>
              <w:spacing w:before="75" w:after="30" w:line="288" w:lineRule="auto"/>
              <w:jc w:val="center"/>
            </w:pPr>
            <w:r>
              <w:rPr>
                <w:rFonts w:ascii="Arial" w:eastAsia="Arial" w:hAnsi="Arial" w:cs="Arial"/>
                <w:b/>
                <w:color w:val="000000"/>
                <w:sz w:val="16"/>
              </w:rPr>
              <w:t>New York Stock Exchange</w:t>
            </w:r>
          </w:p>
        </w:tc>
      </w:tr>
    </w:tbl>
    <w:p w14:paraId="5B8E9630" w14:textId="77777777" w:rsidR="00A77B3E" w:rsidRDefault="00BC25B3">
      <w:pPr>
        <w:keepLines/>
        <w:widowControl w:val="0"/>
        <w:spacing w:line="288" w:lineRule="auto"/>
        <w:ind w:firstLine="450"/>
        <w:jc w:val="center"/>
        <w:rPr>
          <w:rFonts w:ascii="Arial" w:eastAsia="Arial" w:hAnsi="Arial" w:cs="Arial"/>
          <w:b/>
          <w:sz w:val="16"/>
        </w:rPr>
      </w:pPr>
      <w:r>
        <w:rPr>
          <w:rFonts w:ascii="Arial" w:eastAsia="Arial" w:hAnsi="Arial" w:cs="Arial"/>
          <w:b/>
          <w:sz w:val="16"/>
        </w:rPr>
        <w:t xml:space="preserve">Securities registered pursuant to Section 12(g) of the Act: None </w:t>
      </w:r>
    </w:p>
    <w:p w14:paraId="082498B7" w14:textId="77777777" w:rsidR="00A77B3E" w:rsidRDefault="00BC25B3">
      <w:pPr>
        <w:keepLines/>
        <w:widowControl w:val="0"/>
        <w:spacing w:after="40" w:line="288" w:lineRule="auto"/>
        <w:ind w:firstLine="450"/>
        <w:jc w:val="center"/>
        <w:rPr>
          <w:rFonts w:ascii="Arial" w:eastAsia="Arial" w:hAnsi="Arial" w:cs="Arial"/>
          <w:sz w:val="12"/>
        </w:rPr>
      </w:pPr>
      <w:r>
        <w:rPr>
          <w:rFonts w:ascii="Arial" w:eastAsia="Arial" w:hAnsi="Arial" w:cs="Arial"/>
          <w:sz w:val="12"/>
        </w:rPr>
        <w:t>____________________________________________________________________________________</w:t>
      </w:r>
    </w:p>
    <w:p w14:paraId="7F035FD2"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if the registrant is a well-known seasoned issuer, as defined in Rule 405 of the Securities Act.       Yes  </w:t>
      </w:r>
      <w:r>
        <w:rPr>
          <w:rFonts w:ascii="Wingdings" w:eastAsia="Wingdings" w:hAnsi="Wingdings" w:cs="Wingdings"/>
          <w:sz w:val="16"/>
        </w:rPr>
        <w:t>x</w:t>
      </w:r>
      <w:r>
        <w:rPr>
          <w:rFonts w:ascii="Arial" w:eastAsia="Arial" w:hAnsi="Arial" w:cs="Arial"/>
          <w:sz w:val="16"/>
        </w:rPr>
        <w:t>    No  </w:t>
      </w:r>
      <w:r>
        <w:rPr>
          <w:rFonts w:ascii="Wingdings" w:eastAsia="Wingdings" w:hAnsi="Wingdings" w:cs="Wingdings"/>
          <w:sz w:val="16"/>
        </w:rPr>
        <w:t>o</w:t>
      </w:r>
    </w:p>
    <w:p w14:paraId="3F7FF619"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if the registrant is not required to file reports pursuant to Section 13 or Section 15(d) of the Act.    Yes  </w:t>
      </w:r>
      <w:r>
        <w:rPr>
          <w:rFonts w:ascii="Wingdings" w:eastAsia="Wingdings" w:hAnsi="Wingdings" w:cs="Wingdings"/>
          <w:sz w:val="16"/>
        </w:rPr>
        <w:t>o</w:t>
      </w:r>
      <w:r>
        <w:rPr>
          <w:rFonts w:ascii="Arial" w:eastAsia="Arial" w:hAnsi="Arial" w:cs="Arial"/>
          <w:sz w:val="16"/>
        </w:rPr>
        <w:t>    No  </w:t>
      </w:r>
      <w:r>
        <w:rPr>
          <w:rFonts w:ascii="Wingdings" w:eastAsia="Wingdings" w:hAnsi="Wingdings" w:cs="Wingdings"/>
          <w:sz w:val="16"/>
        </w:rPr>
        <w:t>x</w:t>
      </w:r>
    </w:p>
    <w:p w14:paraId="2B10EBD5"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Arial Unicode MS" w:eastAsia="Arial Unicode MS" w:hAnsi="Arial Unicode MS" w:cs="Arial Unicode MS"/>
          <w:sz w:val="18"/>
        </w:rPr>
        <w:t>☒</w:t>
      </w:r>
      <w:r>
        <w:rPr>
          <w:rFonts w:ascii="Arial" w:eastAsia="Arial" w:hAnsi="Arial" w:cs="Arial"/>
          <w:sz w:val="16"/>
        </w:rPr>
        <w:t>    No  </w:t>
      </w:r>
      <w:r>
        <w:rPr>
          <w:rFonts w:ascii="Arial Unicode MS" w:eastAsia="Arial Unicode MS" w:hAnsi="Arial Unicode MS" w:cs="Arial Unicode MS"/>
          <w:sz w:val="18"/>
        </w:rPr>
        <w:t>☐</w:t>
      </w:r>
    </w:p>
    <w:p w14:paraId="4334208C"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Wingdings" w:eastAsia="Wingdings" w:hAnsi="Wingdings" w:cs="Wingdings"/>
          <w:sz w:val="16"/>
        </w:rPr>
        <w:t>x</w:t>
      </w:r>
      <w:r>
        <w:rPr>
          <w:rFonts w:ascii="Arial" w:eastAsia="Arial" w:hAnsi="Arial" w:cs="Arial"/>
          <w:sz w:val="16"/>
        </w:rPr>
        <w:t>    No  </w:t>
      </w:r>
      <w:r>
        <w:rPr>
          <w:rFonts w:ascii="Wingdings" w:eastAsia="Wingdings" w:hAnsi="Wingdings" w:cs="Wingdings"/>
          <w:sz w:val="16"/>
        </w:rPr>
        <w:t>o</w:t>
      </w:r>
    </w:p>
    <w:p w14:paraId="41D1705A"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91"/>
        <w:gridCol w:w="76"/>
        <w:gridCol w:w="1530"/>
        <w:gridCol w:w="76"/>
        <w:gridCol w:w="1882"/>
        <w:gridCol w:w="107"/>
        <w:gridCol w:w="2158"/>
        <w:gridCol w:w="306"/>
        <w:gridCol w:w="2127"/>
        <w:gridCol w:w="306"/>
      </w:tblGrid>
      <w:tr w:rsidR="006D4A4A" w14:paraId="04EDDCFD" w14:textId="77777777">
        <w:trPr>
          <w:cantSplit/>
          <w:trHeight w:hRule="exact" w:val="285"/>
        </w:trPr>
        <w:tc>
          <w:tcPr>
            <w:tcW w:w="1755" w:type="dxa"/>
            <w:tcBorders>
              <w:top w:val="nil"/>
              <w:left w:val="nil"/>
              <w:bottom w:val="nil"/>
              <w:right w:val="nil"/>
            </w:tcBorders>
            <w:tcMar>
              <w:top w:w="0" w:type="dxa"/>
              <w:left w:w="53" w:type="dxa"/>
              <w:bottom w:w="0" w:type="dxa"/>
              <w:right w:w="53" w:type="dxa"/>
            </w:tcMar>
            <w:vAlign w:val="bottom"/>
          </w:tcPr>
          <w:p w14:paraId="1AD01034" w14:textId="77777777" w:rsidR="006D4A4A" w:rsidRDefault="00BC25B3">
            <w:pPr>
              <w:spacing w:before="75" w:after="30" w:line="288" w:lineRule="auto"/>
            </w:pPr>
            <w:r>
              <w:rPr>
                <w:rFonts w:ascii="Arial" w:eastAsia="Arial" w:hAnsi="Arial" w:cs="Arial"/>
                <w:color w:val="000000"/>
                <w:sz w:val="16"/>
              </w:rPr>
              <w:t>Large Accelerated Filer</w:t>
            </w:r>
          </w:p>
        </w:tc>
        <w:tc>
          <w:tcPr>
            <w:tcW w:w="285" w:type="dxa"/>
            <w:tcBorders>
              <w:top w:val="nil"/>
              <w:left w:val="nil"/>
              <w:bottom w:val="nil"/>
              <w:right w:val="nil"/>
            </w:tcBorders>
            <w:tcMar>
              <w:top w:w="0" w:type="dxa"/>
              <w:left w:w="53" w:type="dxa"/>
              <w:bottom w:w="0" w:type="dxa"/>
              <w:right w:w="53" w:type="dxa"/>
            </w:tcMar>
            <w:vAlign w:val="bottom"/>
          </w:tcPr>
          <w:p w14:paraId="3B0A56C2" w14:textId="77777777" w:rsidR="006D4A4A" w:rsidRDefault="00BC25B3">
            <w:pPr>
              <w:spacing w:before="75" w:after="30" w:line="288" w:lineRule="auto"/>
            </w:pPr>
            <w:r>
              <w:rPr>
                <w:rFonts w:ascii="Arial Unicode MS" w:eastAsia="Arial Unicode MS" w:hAnsi="Arial Unicode MS" w:cs="Arial Unicode MS"/>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14:paraId="16AF2F57" w14:textId="77777777" w:rsidR="006D4A4A" w:rsidRDefault="006D4A4A"/>
        </w:tc>
        <w:tc>
          <w:tcPr>
            <w:tcW w:w="1500" w:type="dxa"/>
            <w:tcBorders>
              <w:top w:val="nil"/>
              <w:left w:val="nil"/>
              <w:bottom w:val="nil"/>
              <w:right w:val="nil"/>
            </w:tcBorders>
            <w:tcMar>
              <w:top w:w="0" w:type="dxa"/>
              <w:left w:w="53" w:type="dxa"/>
              <w:bottom w:w="0" w:type="dxa"/>
              <w:right w:w="53" w:type="dxa"/>
            </w:tcMar>
            <w:vAlign w:val="bottom"/>
          </w:tcPr>
          <w:p w14:paraId="59B7CE6E" w14:textId="77777777" w:rsidR="006D4A4A" w:rsidRDefault="00BC25B3">
            <w:pPr>
              <w:spacing w:before="75" w:after="30" w:line="288" w:lineRule="auto"/>
              <w:rPr>
                <w:rFonts w:ascii="Arial" w:eastAsia="Arial" w:hAnsi="Arial" w:cs="Arial"/>
                <w:sz w:val="16"/>
              </w:rPr>
            </w:pPr>
            <w:r>
              <w:rPr>
                <w:rFonts w:ascii="Arial" w:eastAsia="Arial" w:hAnsi="Arial" w:cs="Arial"/>
                <w:sz w:val="16"/>
              </w:rPr>
              <w:t xml:space="preserve">Accelerated Filer </w:t>
            </w:r>
            <w:r>
              <w:rPr>
                <w:rFonts w:ascii="Wingdings" w:eastAsia="Wingdings" w:hAnsi="Wingdings" w:cs="Wingdings"/>
                <w:sz w:val="16"/>
              </w:rPr>
              <w:t>o</w:t>
            </w:r>
          </w:p>
        </w:tc>
        <w:tc>
          <w:tcPr>
            <w:tcW w:w="75" w:type="dxa"/>
            <w:tcBorders>
              <w:top w:val="nil"/>
              <w:left w:val="nil"/>
              <w:bottom w:val="nil"/>
              <w:right w:val="nil"/>
            </w:tcBorders>
            <w:tcMar>
              <w:top w:w="0" w:type="dxa"/>
              <w:left w:w="0" w:type="dxa"/>
              <w:bottom w:w="0" w:type="dxa"/>
              <w:right w:w="0" w:type="dxa"/>
            </w:tcMar>
            <w:vAlign w:val="bottom"/>
          </w:tcPr>
          <w:p w14:paraId="7B774A25" w14:textId="77777777" w:rsidR="006D4A4A" w:rsidRDefault="006D4A4A"/>
        </w:tc>
        <w:tc>
          <w:tcPr>
            <w:tcW w:w="1845" w:type="dxa"/>
            <w:tcBorders>
              <w:top w:val="nil"/>
              <w:left w:val="nil"/>
              <w:bottom w:val="nil"/>
              <w:right w:val="nil"/>
            </w:tcBorders>
            <w:tcMar>
              <w:top w:w="0" w:type="dxa"/>
              <w:left w:w="53" w:type="dxa"/>
              <w:bottom w:w="0" w:type="dxa"/>
              <w:right w:w="53" w:type="dxa"/>
            </w:tcMar>
            <w:vAlign w:val="bottom"/>
          </w:tcPr>
          <w:p w14:paraId="2A6454C5" w14:textId="77777777" w:rsidR="006D4A4A" w:rsidRDefault="00BC25B3">
            <w:pPr>
              <w:spacing w:before="75" w:after="30" w:line="288" w:lineRule="auto"/>
              <w:rPr>
                <w:rFonts w:ascii="Arial" w:eastAsia="Arial" w:hAnsi="Arial" w:cs="Arial"/>
                <w:sz w:val="16"/>
              </w:rPr>
            </w:pPr>
            <w:r>
              <w:rPr>
                <w:rFonts w:ascii="Arial" w:eastAsia="Arial" w:hAnsi="Arial" w:cs="Arial"/>
                <w:sz w:val="16"/>
              </w:rPr>
              <w:t>Non-Accelerated Filer </w:t>
            </w:r>
            <w:r>
              <w:rPr>
                <w:rFonts w:ascii="Wingdings" w:eastAsia="Wingdings" w:hAnsi="Wingdings" w:cs="Wingdings"/>
                <w:sz w:val="16"/>
              </w:rPr>
              <w:t>o</w:t>
            </w:r>
          </w:p>
        </w:tc>
        <w:tc>
          <w:tcPr>
            <w:tcW w:w="105" w:type="dxa"/>
            <w:tcBorders>
              <w:top w:val="nil"/>
              <w:left w:val="nil"/>
              <w:bottom w:val="nil"/>
              <w:right w:val="nil"/>
            </w:tcBorders>
            <w:tcMar>
              <w:top w:w="0" w:type="dxa"/>
              <w:left w:w="0" w:type="dxa"/>
              <w:bottom w:w="0" w:type="dxa"/>
              <w:right w:w="0" w:type="dxa"/>
            </w:tcMar>
            <w:vAlign w:val="bottom"/>
          </w:tcPr>
          <w:p w14:paraId="6614CF9F" w14:textId="77777777" w:rsidR="006D4A4A" w:rsidRDefault="006D4A4A"/>
        </w:tc>
        <w:tc>
          <w:tcPr>
            <w:tcW w:w="2115" w:type="dxa"/>
            <w:tcBorders>
              <w:top w:val="nil"/>
              <w:left w:val="nil"/>
              <w:bottom w:val="nil"/>
              <w:right w:val="nil"/>
            </w:tcBorders>
            <w:tcMar>
              <w:top w:w="0" w:type="dxa"/>
              <w:left w:w="53" w:type="dxa"/>
              <w:bottom w:w="0" w:type="dxa"/>
              <w:right w:w="53" w:type="dxa"/>
            </w:tcMar>
            <w:vAlign w:val="bottom"/>
          </w:tcPr>
          <w:p w14:paraId="476E0098" w14:textId="77777777" w:rsidR="006D4A4A" w:rsidRDefault="00BC25B3">
            <w:pPr>
              <w:spacing w:before="75" w:after="30" w:line="288" w:lineRule="auto"/>
            </w:pPr>
            <w:r>
              <w:rPr>
                <w:rFonts w:ascii="Arial" w:eastAsia="Arial" w:hAnsi="Arial" w:cs="Arial"/>
                <w:color w:val="000000"/>
                <w:sz w:val="16"/>
              </w:rPr>
              <w:t>Smaller Reporting Company</w:t>
            </w:r>
          </w:p>
        </w:tc>
        <w:tc>
          <w:tcPr>
            <w:tcW w:w="300" w:type="dxa"/>
            <w:tcBorders>
              <w:top w:val="nil"/>
              <w:left w:val="nil"/>
              <w:bottom w:val="nil"/>
              <w:right w:val="nil"/>
            </w:tcBorders>
            <w:tcMar>
              <w:top w:w="0" w:type="dxa"/>
              <w:left w:w="53" w:type="dxa"/>
              <w:bottom w:w="0" w:type="dxa"/>
              <w:right w:w="53" w:type="dxa"/>
            </w:tcMar>
            <w:vAlign w:val="bottom"/>
          </w:tcPr>
          <w:p w14:paraId="6219AE65" w14:textId="77777777" w:rsidR="006D4A4A" w:rsidRDefault="00BC25B3">
            <w:pPr>
              <w:spacing w:before="75" w:after="30" w:line="288" w:lineRule="auto"/>
            </w:pPr>
            <w:r>
              <w:rPr>
                <w:rFonts w:ascii="Arial Unicode MS" w:eastAsia="Arial Unicode MS" w:hAnsi="Arial Unicode MS" w:cs="Arial Unicode MS"/>
                <w:color w:val="000000"/>
                <w:sz w:val="18"/>
              </w:rPr>
              <w:t>☐</w:t>
            </w:r>
          </w:p>
        </w:tc>
        <w:tc>
          <w:tcPr>
            <w:tcW w:w="2085" w:type="dxa"/>
            <w:tcBorders>
              <w:top w:val="nil"/>
              <w:left w:val="nil"/>
              <w:bottom w:val="nil"/>
              <w:right w:val="nil"/>
            </w:tcBorders>
            <w:tcMar>
              <w:top w:w="0" w:type="dxa"/>
              <w:left w:w="53" w:type="dxa"/>
              <w:bottom w:w="0" w:type="dxa"/>
              <w:right w:w="53" w:type="dxa"/>
            </w:tcMar>
            <w:vAlign w:val="bottom"/>
          </w:tcPr>
          <w:p w14:paraId="0E44371B" w14:textId="77777777" w:rsidR="006D4A4A" w:rsidRDefault="00BC25B3">
            <w:pPr>
              <w:spacing w:before="75" w:after="30" w:line="288" w:lineRule="auto"/>
            </w:pPr>
            <w:r>
              <w:rPr>
                <w:rFonts w:ascii="Arial" w:eastAsia="Arial" w:hAnsi="Arial" w:cs="Arial"/>
                <w:color w:val="000000"/>
                <w:sz w:val="16"/>
              </w:rPr>
              <w:t>Emerging Growth Company</w:t>
            </w:r>
          </w:p>
        </w:tc>
        <w:tc>
          <w:tcPr>
            <w:tcW w:w="300" w:type="dxa"/>
            <w:tcBorders>
              <w:top w:val="nil"/>
              <w:left w:val="nil"/>
              <w:bottom w:val="nil"/>
              <w:right w:val="nil"/>
            </w:tcBorders>
            <w:tcMar>
              <w:top w:w="0" w:type="dxa"/>
              <w:left w:w="53" w:type="dxa"/>
              <w:bottom w:w="0" w:type="dxa"/>
              <w:right w:w="53" w:type="dxa"/>
            </w:tcMar>
            <w:vAlign w:val="bottom"/>
          </w:tcPr>
          <w:p w14:paraId="6A02B530" w14:textId="77777777" w:rsidR="006D4A4A" w:rsidRDefault="00BC25B3">
            <w:pPr>
              <w:spacing w:before="75" w:after="30" w:line="288" w:lineRule="auto"/>
            </w:pPr>
            <w:r>
              <w:rPr>
                <w:rFonts w:ascii="Arial Unicode MS" w:eastAsia="Arial Unicode MS" w:hAnsi="Arial Unicode MS" w:cs="Arial Unicode MS"/>
                <w:color w:val="000000"/>
                <w:sz w:val="18"/>
              </w:rPr>
              <w:t>☐</w:t>
            </w:r>
          </w:p>
        </w:tc>
      </w:tr>
    </w:tbl>
    <w:p w14:paraId="344394A0" w14:textId="77777777" w:rsidR="00A77B3E" w:rsidRDefault="00BC25B3">
      <w:pPr>
        <w:spacing w:after="20" w:line="288" w:lineRule="auto"/>
        <w:ind w:firstLine="360"/>
        <w:rPr>
          <w:rFonts w:ascii="Arial" w:eastAsia="Arial" w:hAnsi="Arial" w:cs="Arial"/>
          <w:sz w:val="16"/>
        </w:rPr>
      </w:pPr>
      <w:r>
        <w:rPr>
          <w:rFonts w:ascii="Arial" w:eastAsia="Arial" w:hAnsi="Arial" w:cs="Arial"/>
          <w:sz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6"/>
        </w:rPr>
        <w:t>o</w:t>
      </w:r>
    </w:p>
    <w:p w14:paraId="1FA9993D"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Wingdings" w:eastAsia="Wingdings" w:hAnsi="Wingdings" w:cs="Wingdings"/>
          <w:sz w:val="16"/>
        </w:rPr>
        <w:t>x</w:t>
      </w:r>
    </w:p>
    <w:p w14:paraId="48688E34"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Indicate by check mark whether the registrant is a shell company (as defined in Rule 12b-2 of the Exchange Act).    Yes  </w:t>
      </w:r>
      <w:r>
        <w:rPr>
          <w:rFonts w:ascii="Arial Unicode MS" w:eastAsia="Arial Unicode MS" w:hAnsi="Arial Unicode MS" w:cs="Arial Unicode MS"/>
          <w:sz w:val="18"/>
        </w:rPr>
        <w:t>☐</w:t>
      </w:r>
      <w:r>
        <w:rPr>
          <w:rFonts w:ascii="Arial" w:eastAsia="Arial" w:hAnsi="Arial" w:cs="Arial"/>
          <w:sz w:val="16"/>
        </w:rPr>
        <w:t>    No  </w:t>
      </w:r>
      <w:r>
        <w:rPr>
          <w:rFonts w:ascii="Wingdings" w:eastAsia="Wingdings" w:hAnsi="Wingdings" w:cs="Wingdings"/>
          <w:sz w:val="16"/>
        </w:rPr>
        <w:t>x</w:t>
      </w:r>
    </w:p>
    <w:p w14:paraId="6E2440F2"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 xml:space="preserve">As of June 30, 2020, the aggregate market value of the registrant’s common stock held by non-affiliates of the registrant was $2,958,053,939 based on the closing sale price as reported on the New York Stock Exchange. Excluded from this amount is the value of all shares beneficially owned by executive officers and directors of the registrant. These exclusions should not be deemed to constitute a representation or acknowledgment that any such individual is, in fact, an affiliate of the registrant or that there are </w:t>
      </w:r>
      <w:proofErr w:type="spellStart"/>
      <w:r>
        <w:rPr>
          <w:rFonts w:ascii="Arial" w:eastAsia="Arial" w:hAnsi="Arial" w:cs="Arial"/>
          <w:sz w:val="16"/>
        </w:rPr>
        <w:t>not</w:t>
      </w:r>
      <w:proofErr w:type="spellEnd"/>
      <w:r>
        <w:rPr>
          <w:rFonts w:ascii="Arial" w:eastAsia="Arial" w:hAnsi="Arial" w:cs="Arial"/>
          <w:sz w:val="16"/>
        </w:rPr>
        <w:t xml:space="preserve"> other persons or entities who may be deemed to be affiliates of the registrant.</w:t>
      </w:r>
    </w:p>
    <w:p w14:paraId="7FDC7EDE" w14:textId="77777777" w:rsidR="00A77B3E" w:rsidRDefault="00BC25B3">
      <w:pPr>
        <w:keepLines/>
        <w:widowControl w:val="0"/>
        <w:spacing w:after="20" w:line="288" w:lineRule="auto"/>
        <w:ind w:firstLine="360"/>
        <w:rPr>
          <w:rFonts w:ascii="Arial" w:eastAsia="Arial" w:hAnsi="Arial" w:cs="Arial"/>
          <w:sz w:val="16"/>
        </w:rPr>
      </w:pPr>
      <w:r>
        <w:rPr>
          <w:rFonts w:ascii="Arial" w:eastAsia="Arial" w:hAnsi="Arial" w:cs="Arial"/>
          <w:sz w:val="16"/>
        </w:rPr>
        <w:t>The number of shares of common stock, $0.001 par value per share, of the registrant outstanding on February 24, 2021 was 191,688,864 shares.</w:t>
      </w:r>
    </w:p>
    <w:p w14:paraId="48FC0DB3" w14:textId="77777777" w:rsidR="00A77B3E" w:rsidRDefault="00BC25B3">
      <w:pPr>
        <w:keepLines/>
        <w:widowControl w:val="0"/>
        <w:spacing w:after="40" w:line="288" w:lineRule="auto"/>
        <w:ind w:firstLine="450"/>
        <w:jc w:val="center"/>
        <w:rPr>
          <w:rFonts w:ascii="Arial" w:eastAsia="Arial" w:hAnsi="Arial" w:cs="Arial"/>
          <w:sz w:val="16"/>
        </w:rPr>
      </w:pPr>
      <w:r>
        <w:rPr>
          <w:rFonts w:ascii="Arial" w:eastAsia="Arial" w:hAnsi="Arial" w:cs="Arial"/>
          <w:sz w:val="16"/>
        </w:rPr>
        <w:t>_______________________________ </w:t>
      </w:r>
    </w:p>
    <w:p w14:paraId="08A65A08" w14:textId="77777777" w:rsidR="00A77B3E" w:rsidRDefault="00BC25B3">
      <w:pPr>
        <w:keepNext/>
        <w:keepLines/>
        <w:widowControl w:val="0"/>
        <w:spacing w:after="40" w:line="288" w:lineRule="auto"/>
        <w:ind w:firstLine="450"/>
        <w:jc w:val="center"/>
        <w:rPr>
          <w:rFonts w:ascii="Arial" w:eastAsia="Arial" w:hAnsi="Arial" w:cs="Arial"/>
          <w:b/>
          <w:sz w:val="16"/>
        </w:rPr>
      </w:pPr>
      <w:r>
        <w:rPr>
          <w:rFonts w:ascii="Arial" w:eastAsia="Arial" w:hAnsi="Arial" w:cs="Arial"/>
          <w:b/>
          <w:sz w:val="16"/>
        </w:rPr>
        <w:t>DOCUMENTS INCORPORATED BY REFERENCE</w:t>
      </w:r>
    </w:p>
    <w:tbl>
      <w:tblPr>
        <w:tblW w:w="11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gridCol w:w="2066"/>
      </w:tblGrid>
      <w:tr w:rsidR="006D4A4A" w14:paraId="55E328F9" w14:textId="77777777">
        <w:trPr>
          <w:cantSplit/>
          <w:trHeight w:hRule="exact" w:val="465"/>
          <w:jc w:val="center"/>
        </w:trPr>
        <w:tc>
          <w:tcPr>
            <w:tcW w:w="9375" w:type="dxa"/>
            <w:tcBorders>
              <w:top w:val="nil"/>
              <w:left w:val="nil"/>
              <w:bottom w:val="single" w:sz="8" w:space="0" w:color="000000"/>
              <w:right w:val="nil"/>
            </w:tcBorders>
            <w:tcMar>
              <w:top w:w="0" w:type="dxa"/>
              <w:left w:w="53" w:type="dxa"/>
              <w:bottom w:w="0" w:type="dxa"/>
              <w:right w:w="53" w:type="dxa"/>
            </w:tcMar>
            <w:vAlign w:val="bottom"/>
          </w:tcPr>
          <w:p w14:paraId="70D89BC0" w14:textId="77777777" w:rsidR="006D4A4A" w:rsidRDefault="00BC25B3">
            <w:pPr>
              <w:keepNext/>
              <w:spacing w:before="75" w:after="30" w:line="288" w:lineRule="auto"/>
            </w:pPr>
            <w:r>
              <w:rPr>
                <w:rFonts w:ascii="Arial" w:eastAsia="Arial" w:hAnsi="Arial" w:cs="Arial"/>
                <w:color w:val="000000"/>
                <w:sz w:val="14"/>
              </w:rPr>
              <w:t> </w:t>
            </w:r>
          </w:p>
        </w:tc>
        <w:tc>
          <w:tcPr>
            <w:tcW w:w="2025" w:type="dxa"/>
            <w:tcBorders>
              <w:top w:val="nil"/>
              <w:left w:val="nil"/>
              <w:bottom w:val="single" w:sz="8" w:space="0" w:color="000000"/>
              <w:right w:val="nil"/>
            </w:tcBorders>
            <w:tcMar>
              <w:top w:w="0" w:type="dxa"/>
              <w:left w:w="53" w:type="dxa"/>
              <w:bottom w:w="0" w:type="dxa"/>
              <w:right w:w="53" w:type="dxa"/>
            </w:tcMar>
          </w:tcPr>
          <w:p w14:paraId="40DC1374" w14:textId="77777777" w:rsidR="006D4A4A" w:rsidRDefault="00BC25B3">
            <w:pPr>
              <w:keepNext/>
              <w:spacing w:before="75" w:after="30" w:line="288" w:lineRule="auto"/>
              <w:jc w:val="center"/>
            </w:pPr>
            <w:r>
              <w:rPr>
                <w:rFonts w:ascii="Arial" w:eastAsia="Arial" w:hAnsi="Arial" w:cs="Arial"/>
                <w:color w:val="000000"/>
                <w:sz w:val="16"/>
              </w:rPr>
              <w:t>Form 10-K Reference Document</w:t>
            </w:r>
          </w:p>
        </w:tc>
      </w:tr>
      <w:tr w:rsidR="006D4A4A" w14:paraId="17AB12BA" w14:textId="77777777">
        <w:trPr>
          <w:cantSplit/>
          <w:trHeight w:hRule="exact" w:val="465"/>
          <w:jc w:val="center"/>
        </w:trPr>
        <w:tc>
          <w:tcPr>
            <w:tcW w:w="9375" w:type="dxa"/>
            <w:tcBorders>
              <w:top w:val="single" w:sz="8" w:space="0" w:color="000000"/>
              <w:left w:val="nil"/>
              <w:bottom w:val="double" w:sz="8" w:space="0" w:color="000000"/>
              <w:right w:val="nil"/>
            </w:tcBorders>
            <w:tcMar>
              <w:top w:w="0" w:type="dxa"/>
              <w:left w:w="53" w:type="dxa"/>
              <w:bottom w:w="0" w:type="dxa"/>
              <w:right w:w="53" w:type="dxa"/>
            </w:tcMar>
          </w:tcPr>
          <w:p w14:paraId="06A7BE83" w14:textId="77777777" w:rsidR="006D4A4A" w:rsidRDefault="00BC25B3">
            <w:pPr>
              <w:spacing w:before="55" w:after="30" w:line="288" w:lineRule="auto"/>
            </w:pPr>
            <w:r>
              <w:rPr>
                <w:rFonts w:ascii="Arial" w:eastAsia="Arial" w:hAnsi="Arial" w:cs="Arial"/>
                <w:color w:val="000000"/>
                <w:sz w:val="16"/>
              </w:rPr>
              <w:t>Definitive Proxy Statement for the Registrant’s 2021 Annual Meeting of Stockholders</w:t>
            </w:r>
          </w:p>
        </w:tc>
        <w:tc>
          <w:tcPr>
            <w:tcW w:w="2025" w:type="dxa"/>
            <w:tcBorders>
              <w:top w:val="single" w:sz="8" w:space="0" w:color="000000"/>
              <w:left w:val="nil"/>
              <w:bottom w:val="double" w:sz="8" w:space="0" w:color="000000"/>
              <w:right w:val="nil"/>
            </w:tcBorders>
            <w:tcMar>
              <w:top w:w="0" w:type="dxa"/>
              <w:left w:w="53" w:type="dxa"/>
              <w:bottom w:w="0" w:type="dxa"/>
              <w:right w:w="53" w:type="dxa"/>
            </w:tcMar>
            <w:vAlign w:val="bottom"/>
          </w:tcPr>
          <w:p w14:paraId="6C446A33" w14:textId="77777777" w:rsidR="006D4A4A" w:rsidRDefault="00BC25B3">
            <w:pPr>
              <w:spacing w:before="55" w:after="30" w:line="288" w:lineRule="auto"/>
              <w:jc w:val="center"/>
            </w:pPr>
            <w:r>
              <w:rPr>
                <w:rFonts w:ascii="Arial" w:eastAsia="Arial" w:hAnsi="Arial" w:cs="Arial"/>
                <w:color w:val="000000"/>
                <w:sz w:val="16"/>
              </w:rPr>
              <w:t>Part III</w:t>
            </w:r>
            <w:r>
              <w:br/>
            </w:r>
            <w:r>
              <w:rPr>
                <w:rFonts w:ascii="Arial" w:eastAsia="Arial" w:hAnsi="Arial" w:cs="Arial"/>
                <w:color w:val="000000"/>
                <w:sz w:val="16"/>
              </w:rPr>
              <w:t>(Items 10 through 14)</w:t>
            </w:r>
          </w:p>
        </w:tc>
      </w:tr>
    </w:tbl>
    <w:p w14:paraId="18FA2823" w14:textId="77777777" w:rsidR="00A77B3E" w:rsidRDefault="00A77B3E">
      <w:pPr>
        <w:keepNext/>
        <w:keepLines/>
        <w:widowControl w:val="0"/>
        <w:spacing w:after="40" w:line="288" w:lineRule="auto"/>
        <w:ind w:firstLine="450"/>
        <w:jc w:val="center"/>
        <w:rPr>
          <w:rFonts w:ascii="Arial" w:eastAsia="Arial" w:hAnsi="Arial" w:cs="Arial"/>
          <w:sz w:val="18"/>
        </w:rPr>
      </w:pPr>
    </w:p>
    <w:p w14:paraId="4FE293E4" w14:textId="77777777" w:rsidR="00A77B3E" w:rsidRDefault="00A77B3E">
      <w:pPr>
        <w:keepNext/>
        <w:keepLines/>
        <w:widowControl w:val="0"/>
        <w:spacing w:after="40" w:line="288" w:lineRule="auto"/>
        <w:ind w:firstLine="450"/>
        <w:jc w:val="center"/>
        <w:rPr>
          <w:rFonts w:ascii="Arial" w:eastAsia="Arial" w:hAnsi="Arial" w:cs="Arial"/>
          <w:sz w:val="18"/>
        </w:rPr>
        <w:sectPr w:rsidR="00A77B3E">
          <w:headerReference w:type="default" r:id="rId8"/>
          <w:footerReference w:type="default" r:id="rId9"/>
          <w:type w:val="continuous"/>
          <w:pgSz w:w="12240" w:h="15840"/>
          <w:pgMar w:top="432" w:right="360" w:bottom="432" w:left="360" w:header="270" w:footer="270" w:gutter="0"/>
          <w:cols w:space="708"/>
          <w:docGrid w:linePitch="360"/>
        </w:sectPr>
      </w:pPr>
    </w:p>
    <w:p w14:paraId="42506F1D" w14:textId="77777777" w:rsidR="006D4A4A" w:rsidRDefault="00BC25B3">
      <w:pPr>
        <w:spacing w:after="100" w:line="288" w:lineRule="auto"/>
        <w:ind w:left="360" w:hanging="360"/>
        <w:outlineLvl w:val="0"/>
        <w:rPr>
          <w:rFonts w:ascii="Arial" w:eastAsia="Arial" w:hAnsi="Arial" w:cs="Arial"/>
          <w:b/>
          <w:color w:val="4D6B80"/>
          <w:sz w:val="30"/>
        </w:rPr>
      </w:pPr>
      <w:bookmarkStart w:id="1" w:name="Section2"/>
      <w:bookmarkEnd w:id="1"/>
      <w:r>
        <w:rPr>
          <w:rFonts w:ascii="Arial" w:eastAsia="Arial" w:hAnsi="Arial" w:cs="Arial"/>
          <w:b/>
          <w:color w:val="4D6B80"/>
          <w:sz w:val="30"/>
        </w:rPr>
        <w:lastRenderedPageBreak/>
        <w:t>Table of Contents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8767"/>
        <w:gridCol w:w="673"/>
      </w:tblGrid>
      <w:tr w:rsidR="006D4A4A" w14:paraId="2314B547" w14:textId="77777777">
        <w:trPr>
          <w:cantSplit/>
          <w:trHeight w:hRule="exact" w:val="225"/>
        </w:trPr>
        <w:tc>
          <w:tcPr>
            <w:tcW w:w="1005" w:type="dxa"/>
            <w:tcBorders>
              <w:top w:val="nil"/>
              <w:left w:val="nil"/>
              <w:bottom w:val="nil"/>
              <w:right w:val="nil"/>
            </w:tcBorders>
            <w:tcMar>
              <w:top w:w="0" w:type="dxa"/>
              <w:left w:w="0" w:type="dxa"/>
              <w:bottom w:w="0" w:type="dxa"/>
              <w:right w:w="0" w:type="dxa"/>
            </w:tcMar>
            <w:vAlign w:val="bottom"/>
          </w:tcPr>
          <w:p w14:paraId="22C38AD9" w14:textId="77777777" w:rsidR="006D4A4A" w:rsidRDefault="006D4A4A">
            <w:pPr>
              <w:keepNext/>
            </w:pPr>
          </w:p>
        </w:tc>
        <w:tc>
          <w:tcPr>
            <w:tcW w:w="8595" w:type="dxa"/>
            <w:tcBorders>
              <w:top w:val="nil"/>
              <w:left w:val="nil"/>
              <w:bottom w:val="nil"/>
              <w:right w:val="nil"/>
            </w:tcBorders>
            <w:tcMar>
              <w:top w:w="0" w:type="dxa"/>
              <w:left w:w="0" w:type="dxa"/>
              <w:bottom w:w="0" w:type="dxa"/>
              <w:right w:w="0" w:type="dxa"/>
            </w:tcMar>
            <w:vAlign w:val="bottom"/>
          </w:tcPr>
          <w:p w14:paraId="42B25C1B" w14:textId="77777777" w:rsidR="006D4A4A" w:rsidRDefault="006D4A4A">
            <w:pPr>
              <w:keepNext/>
            </w:pPr>
          </w:p>
        </w:tc>
        <w:tc>
          <w:tcPr>
            <w:tcW w:w="660" w:type="dxa"/>
            <w:tcBorders>
              <w:top w:val="nil"/>
              <w:left w:val="nil"/>
              <w:bottom w:val="nil"/>
              <w:right w:val="nil"/>
            </w:tcBorders>
            <w:tcMar>
              <w:top w:w="0" w:type="dxa"/>
              <w:left w:w="53" w:type="dxa"/>
              <w:bottom w:w="0" w:type="dxa"/>
              <w:right w:w="53" w:type="dxa"/>
            </w:tcMar>
          </w:tcPr>
          <w:p w14:paraId="4F845744" w14:textId="77777777" w:rsidR="006D4A4A" w:rsidRDefault="00BC25B3">
            <w:pPr>
              <w:keepNext/>
              <w:spacing w:before="75" w:after="30" w:line="288" w:lineRule="auto"/>
              <w:jc w:val="right"/>
            </w:pPr>
            <w:r>
              <w:rPr>
                <w:rFonts w:ascii="Arial" w:eastAsia="Arial" w:hAnsi="Arial" w:cs="Arial"/>
                <w:b/>
                <w:color w:val="000000"/>
                <w:sz w:val="16"/>
              </w:rPr>
              <w:t>Page</w:t>
            </w:r>
          </w:p>
        </w:tc>
      </w:tr>
      <w:tr w:rsidR="006D4A4A" w14:paraId="5113D9F8" w14:textId="77777777">
        <w:trPr>
          <w:cantSplit/>
          <w:trHeight w:hRule="exact" w:val="255"/>
        </w:trPr>
        <w:tc>
          <w:tcPr>
            <w:tcW w:w="9600" w:type="dxa"/>
            <w:gridSpan w:val="2"/>
            <w:tcBorders>
              <w:top w:val="nil"/>
              <w:left w:val="nil"/>
              <w:bottom w:val="nil"/>
              <w:right w:val="nil"/>
            </w:tcBorders>
            <w:shd w:val="clear" w:color="auto" w:fill="F4F4F4"/>
            <w:tcMar>
              <w:top w:w="0" w:type="dxa"/>
              <w:left w:w="53" w:type="dxa"/>
              <w:bottom w:w="0" w:type="dxa"/>
              <w:right w:w="53" w:type="dxa"/>
            </w:tcMar>
          </w:tcPr>
          <w:p w14:paraId="6C7B3C02" w14:textId="77777777" w:rsidR="006D4A4A" w:rsidRDefault="00BC25B3">
            <w:pPr>
              <w:keepNext/>
              <w:spacing w:before="75" w:after="30" w:line="288" w:lineRule="auto"/>
              <w:rPr>
                <w:rFonts w:ascii="Arial" w:eastAsia="Arial" w:hAnsi="Arial" w:cs="Arial"/>
                <w:b/>
                <w:color w:val="668092"/>
                <w:sz w:val="18"/>
              </w:rPr>
            </w:pPr>
            <w:hyperlink w:anchor="Section3" w:history="1">
              <w:r>
                <w:rPr>
                  <w:rFonts w:ascii="Arial" w:eastAsia="Arial" w:hAnsi="Arial" w:cs="Arial"/>
                  <w:b/>
                  <w:color w:val="668092"/>
                  <w:sz w:val="18"/>
                  <w:u w:val="single"/>
                </w:rPr>
                <w:t>Glossary of Abbreviations and Acronyms</w:t>
              </w:r>
            </w:hyperlink>
            <w:r>
              <w:rPr>
                <w:rFonts w:ascii="Arial" w:eastAsia="Arial" w:hAnsi="Arial" w:cs="Arial"/>
                <w:b/>
                <w:color w:val="668092"/>
                <w:sz w:val="18"/>
              </w:rPr>
              <w:t xml:space="preserve"> </w:t>
            </w:r>
          </w:p>
        </w:tc>
        <w:tc>
          <w:tcPr>
            <w:tcW w:w="660" w:type="dxa"/>
            <w:tcBorders>
              <w:top w:val="nil"/>
              <w:left w:val="single" w:sz="8" w:space="0" w:color="F4F4F4"/>
              <w:bottom w:val="single" w:sz="8" w:space="0" w:color="FFFFFF"/>
              <w:right w:val="nil"/>
            </w:tcBorders>
            <w:shd w:val="clear" w:color="auto" w:fill="F4F4F4"/>
            <w:tcMar>
              <w:top w:w="0" w:type="dxa"/>
              <w:left w:w="53" w:type="dxa"/>
              <w:bottom w:w="0" w:type="dxa"/>
              <w:right w:w="53" w:type="dxa"/>
            </w:tcMar>
          </w:tcPr>
          <w:p w14:paraId="4EBA030D"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w:instrText>
            </w:r>
            <w:r>
              <w:rPr>
                <w:rFonts w:ascii="Arial" w:eastAsia="Arial" w:hAnsi="Arial" w:cs="Arial"/>
                <w:color w:val="668092"/>
                <w:sz w:val="18"/>
                <w:u w:val="single"/>
              </w:rPr>
              <w:fldChar w:fldCharType="separate"/>
            </w:r>
            <w:r>
              <w:rPr>
                <w:rFonts w:ascii="Arial" w:eastAsia="Arial" w:hAnsi="Arial" w:cs="Arial"/>
                <w:color w:val="668092"/>
                <w:sz w:val="18"/>
                <w:u w:val="single"/>
              </w:rPr>
              <w:t>3</w:t>
            </w:r>
            <w:r>
              <w:rPr>
                <w:rFonts w:ascii="Arial" w:eastAsia="Arial" w:hAnsi="Arial" w:cs="Arial"/>
                <w:color w:val="668092"/>
                <w:sz w:val="18"/>
                <w:u w:val="single"/>
              </w:rPr>
              <w:fldChar w:fldCharType="end"/>
            </w:r>
          </w:p>
        </w:tc>
      </w:tr>
      <w:tr w:rsidR="006D4A4A" w14:paraId="1EE11376" w14:textId="77777777">
        <w:trPr>
          <w:cantSplit/>
          <w:trHeight w:hRule="exact" w:val="255"/>
        </w:trPr>
        <w:tc>
          <w:tcPr>
            <w:tcW w:w="9600" w:type="dxa"/>
            <w:gridSpan w:val="2"/>
            <w:tcBorders>
              <w:top w:val="single" w:sz="8" w:space="0" w:color="FFFFFF"/>
              <w:left w:val="nil"/>
              <w:bottom w:val="single" w:sz="8" w:space="0" w:color="FFFFFF"/>
              <w:right w:val="nil"/>
            </w:tcBorders>
            <w:shd w:val="clear" w:color="auto" w:fill="F4F4F4"/>
            <w:tcMar>
              <w:top w:w="0" w:type="dxa"/>
              <w:left w:w="53" w:type="dxa"/>
              <w:bottom w:w="0" w:type="dxa"/>
              <w:right w:w="53" w:type="dxa"/>
            </w:tcMar>
          </w:tcPr>
          <w:p w14:paraId="019DED8B" w14:textId="77777777" w:rsidR="006D4A4A" w:rsidRDefault="00BC25B3">
            <w:pPr>
              <w:keepNext/>
              <w:spacing w:before="55" w:after="30" w:line="288" w:lineRule="auto"/>
              <w:rPr>
                <w:rFonts w:ascii="Arial" w:eastAsia="Arial" w:hAnsi="Arial" w:cs="Arial"/>
                <w:b/>
                <w:color w:val="668092"/>
                <w:sz w:val="18"/>
              </w:rPr>
            </w:pPr>
            <w:hyperlink w:anchor="Section4" w:history="1">
              <w:r>
                <w:rPr>
                  <w:rFonts w:ascii="Arial" w:eastAsia="Arial" w:hAnsi="Arial" w:cs="Arial"/>
                  <w:b/>
                  <w:color w:val="668092"/>
                  <w:sz w:val="18"/>
                  <w:u w:val="single"/>
                </w:rPr>
                <w:t>Cautionary Note Regarding Forward-Looking Statements—Safe Harbor Provisions</w:t>
              </w:r>
            </w:hyperlink>
            <w:r>
              <w:rPr>
                <w:rFonts w:ascii="Arial" w:eastAsia="Arial" w:hAnsi="Arial" w:cs="Arial"/>
                <w:b/>
                <w:color w:val="668092"/>
                <w:sz w:val="18"/>
              </w:rPr>
              <w:t xml:space="preserve"> </w:t>
            </w:r>
          </w:p>
        </w:tc>
        <w:tc>
          <w:tcPr>
            <w:tcW w:w="6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53" w:type="dxa"/>
            </w:tcMar>
          </w:tcPr>
          <w:p w14:paraId="22AE96EF"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w:instrText>
            </w:r>
            <w:r>
              <w:rPr>
                <w:rFonts w:ascii="Arial" w:eastAsia="Arial" w:hAnsi="Arial" w:cs="Arial"/>
                <w:color w:val="668092"/>
                <w:sz w:val="18"/>
                <w:u w:val="single"/>
              </w:rPr>
              <w:fldChar w:fldCharType="separate"/>
            </w:r>
            <w:r>
              <w:rPr>
                <w:rFonts w:ascii="Arial" w:eastAsia="Arial" w:hAnsi="Arial" w:cs="Arial"/>
                <w:color w:val="668092"/>
                <w:sz w:val="18"/>
                <w:u w:val="single"/>
              </w:rPr>
              <w:t>8</w:t>
            </w:r>
            <w:r>
              <w:rPr>
                <w:rFonts w:ascii="Arial" w:eastAsia="Arial" w:hAnsi="Arial" w:cs="Arial"/>
                <w:color w:val="668092"/>
                <w:sz w:val="18"/>
                <w:u w:val="single"/>
              </w:rPr>
              <w:fldChar w:fldCharType="end"/>
            </w:r>
          </w:p>
        </w:tc>
      </w:tr>
      <w:tr w:rsidR="006D4A4A" w14:paraId="4E51ABB7" w14:textId="77777777">
        <w:trPr>
          <w:cantSplit/>
          <w:trHeight w:hRule="exact" w:val="255"/>
        </w:trPr>
        <w:tc>
          <w:tcPr>
            <w:tcW w:w="9600" w:type="dxa"/>
            <w:gridSpan w:val="2"/>
            <w:tcBorders>
              <w:top w:val="nil"/>
              <w:left w:val="nil"/>
              <w:bottom w:val="nil"/>
              <w:right w:val="nil"/>
            </w:tcBorders>
            <w:shd w:val="clear" w:color="auto" w:fill="F4F4F4"/>
            <w:tcMar>
              <w:top w:w="0" w:type="dxa"/>
              <w:left w:w="53" w:type="dxa"/>
              <w:bottom w:w="0" w:type="dxa"/>
              <w:right w:w="53" w:type="dxa"/>
            </w:tcMar>
          </w:tcPr>
          <w:p w14:paraId="3BB46388" w14:textId="77777777" w:rsidR="006D4A4A" w:rsidRDefault="00BC25B3">
            <w:pPr>
              <w:keepNext/>
              <w:spacing w:before="55" w:after="30" w:line="288" w:lineRule="auto"/>
              <w:rPr>
                <w:rFonts w:ascii="Arial" w:eastAsia="Arial" w:hAnsi="Arial" w:cs="Arial"/>
                <w:b/>
                <w:color w:val="668092"/>
                <w:sz w:val="18"/>
              </w:rPr>
            </w:pPr>
            <w:hyperlink w:anchor="Section5" w:history="1">
              <w:r>
                <w:rPr>
                  <w:rFonts w:ascii="Arial" w:eastAsia="Arial" w:hAnsi="Arial" w:cs="Arial"/>
                  <w:b/>
                  <w:color w:val="668092"/>
                  <w:sz w:val="18"/>
                  <w:u w:val="single"/>
                </w:rPr>
                <w:t>Summary of Risk Factors</w:t>
              </w:r>
            </w:hyperlink>
          </w:p>
        </w:tc>
        <w:tc>
          <w:tcPr>
            <w:tcW w:w="660" w:type="dxa"/>
            <w:tcBorders>
              <w:top w:val="single" w:sz="8" w:space="0" w:color="FFFFFF"/>
              <w:left w:val="single" w:sz="8" w:space="0" w:color="F4F4F4"/>
              <w:bottom w:val="nil"/>
              <w:right w:val="nil"/>
            </w:tcBorders>
            <w:shd w:val="clear" w:color="auto" w:fill="F4F4F4"/>
            <w:tcMar>
              <w:top w:w="0" w:type="dxa"/>
              <w:left w:w="53" w:type="dxa"/>
              <w:bottom w:w="0" w:type="dxa"/>
              <w:right w:w="53" w:type="dxa"/>
            </w:tcMar>
          </w:tcPr>
          <w:p w14:paraId="125B2972"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w:instrText>
            </w:r>
            <w:r>
              <w:rPr>
                <w:rFonts w:ascii="Arial" w:eastAsia="Arial" w:hAnsi="Arial" w:cs="Arial"/>
                <w:color w:val="668092"/>
                <w:sz w:val="18"/>
                <w:u w:val="single"/>
              </w:rPr>
              <w:fldChar w:fldCharType="separate"/>
            </w:r>
            <w:r>
              <w:rPr>
                <w:rFonts w:ascii="Arial" w:eastAsia="Arial" w:hAnsi="Arial" w:cs="Arial"/>
                <w:color w:val="668092"/>
                <w:sz w:val="18"/>
                <w:u w:val="single"/>
              </w:rPr>
              <w:t>10</w:t>
            </w:r>
            <w:r>
              <w:rPr>
                <w:rFonts w:ascii="Arial" w:eastAsia="Arial" w:hAnsi="Arial" w:cs="Arial"/>
                <w:color w:val="668092"/>
                <w:sz w:val="18"/>
                <w:u w:val="single"/>
              </w:rPr>
              <w:fldChar w:fldCharType="end"/>
            </w:r>
          </w:p>
        </w:tc>
      </w:tr>
      <w:tr w:rsidR="006D4A4A" w14:paraId="3C419C23" w14:textId="77777777">
        <w:trPr>
          <w:cantSplit/>
          <w:trHeight w:hRule="exact" w:val="255"/>
        </w:trPr>
        <w:tc>
          <w:tcPr>
            <w:tcW w:w="1005" w:type="dxa"/>
            <w:tcBorders>
              <w:top w:val="nil"/>
              <w:left w:val="nil"/>
              <w:bottom w:val="nil"/>
              <w:right w:val="nil"/>
            </w:tcBorders>
            <w:tcMar>
              <w:top w:w="0" w:type="dxa"/>
              <w:left w:w="0" w:type="dxa"/>
              <w:bottom w:w="0" w:type="dxa"/>
              <w:right w:w="0" w:type="dxa"/>
            </w:tcMar>
            <w:vAlign w:val="bottom"/>
          </w:tcPr>
          <w:p w14:paraId="2E357940" w14:textId="77777777" w:rsidR="006D4A4A" w:rsidRDefault="006D4A4A">
            <w:pPr>
              <w:keepNext/>
            </w:pPr>
          </w:p>
        </w:tc>
        <w:tc>
          <w:tcPr>
            <w:tcW w:w="8595" w:type="dxa"/>
            <w:tcBorders>
              <w:top w:val="nil"/>
              <w:left w:val="nil"/>
              <w:bottom w:val="nil"/>
              <w:right w:val="nil"/>
            </w:tcBorders>
            <w:tcMar>
              <w:top w:w="0" w:type="dxa"/>
              <w:left w:w="53" w:type="dxa"/>
              <w:bottom w:w="0" w:type="dxa"/>
              <w:right w:w="53" w:type="dxa"/>
            </w:tcMar>
          </w:tcPr>
          <w:p w14:paraId="54796A0F" w14:textId="77777777" w:rsidR="006D4A4A" w:rsidRDefault="00BC25B3">
            <w:pPr>
              <w:keepNext/>
              <w:spacing w:before="75" w:after="30" w:line="288" w:lineRule="auto"/>
            </w:pPr>
            <w:r>
              <w:rPr>
                <w:rFonts w:ascii="Arial" w:eastAsia="Arial" w:hAnsi="Arial" w:cs="Arial"/>
                <w:color w:val="668092"/>
                <w:sz w:val="18"/>
              </w:rPr>
              <w:t xml:space="preserve"> </w:t>
            </w:r>
          </w:p>
        </w:tc>
        <w:tc>
          <w:tcPr>
            <w:tcW w:w="660" w:type="dxa"/>
            <w:tcBorders>
              <w:top w:val="nil"/>
              <w:left w:val="nil"/>
              <w:bottom w:val="nil"/>
              <w:right w:val="nil"/>
            </w:tcBorders>
            <w:tcMar>
              <w:top w:w="0" w:type="dxa"/>
              <w:left w:w="0" w:type="dxa"/>
              <w:bottom w:w="0" w:type="dxa"/>
              <w:right w:w="0" w:type="dxa"/>
            </w:tcMar>
            <w:vAlign w:val="bottom"/>
          </w:tcPr>
          <w:p w14:paraId="50E6AB2C" w14:textId="77777777" w:rsidR="006D4A4A" w:rsidRDefault="006D4A4A">
            <w:pPr>
              <w:keepNext/>
            </w:pPr>
          </w:p>
        </w:tc>
      </w:tr>
      <w:tr w:rsidR="006D4A4A" w14:paraId="67DF78AD" w14:textId="77777777">
        <w:trPr>
          <w:cantSplit/>
          <w:trHeight w:hRule="exact" w:val="255"/>
        </w:trPr>
        <w:tc>
          <w:tcPr>
            <w:tcW w:w="1005" w:type="dxa"/>
            <w:tcBorders>
              <w:top w:val="nil"/>
              <w:left w:val="nil"/>
              <w:bottom w:val="nil"/>
              <w:right w:val="nil"/>
            </w:tcBorders>
            <w:shd w:val="clear" w:color="auto" w:fill="F4F4F4"/>
            <w:tcMar>
              <w:top w:w="0" w:type="dxa"/>
              <w:left w:w="53" w:type="dxa"/>
              <w:bottom w:w="0" w:type="dxa"/>
              <w:right w:w="53" w:type="dxa"/>
            </w:tcMar>
          </w:tcPr>
          <w:p w14:paraId="3C0FCCCC" w14:textId="77777777" w:rsidR="006D4A4A" w:rsidRDefault="00BC25B3">
            <w:pPr>
              <w:keepNext/>
              <w:spacing w:before="75" w:after="30" w:line="288" w:lineRule="auto"/>
            </w:pPr>
            <w:r>
              <w:rPr>
                <w:rFonts w:ascii="Arial" w:eastAsia="Arial" w:hAnsi="Arial" w:cs="Arial"/>
                <w:b/>
                <w:color w:val="00BAB3"/>
                <w:sz w:val="18"/>
              </w:rPr>
              <w:t>PART I</w:t>
            </w:r>
          </w:p>
        </w:tc>
        <w:tc>
          <w:tcPr>
            <w:tcW w:w="8595" w:type="dxa"/>
            <w:tcBorders>
              <w:top w:val="nil"/>
              <w:left w:val="nil"/>
              <w:bottom w:val="nil"/>
              <w:right w:val="nil"/>
            </w:tcBorders>
            <w:shd w:val="clear" w:color="auto" w:fill="F4F4F4"/>
            <w:tcMar>
              <w:top w:w="0" w:type="dxa"/>
              <w:left w:w="0" w:type="dxa"/>
              <w:bottom w:w="0" w:type="dxa"/>
              <w:right w:w="0" w:type="dxa"/>
            </w:tcMar>
            <w:vAlign w:val="bottom"/>
          </w:tcPr>
          <w:p w14:paraId="45307F08" w14:textId="77777777" w:rsidR="006D4A4A" w:rsidRDefault="006D4A4A">
            <w:pPr>
              <w:keepNext/>
            </w:pPr>
          </w:p>
        </w:tc>
        <w:tc>
          <w:tcPr>
            <w:tcW w:w="660" w:type="dxa"/>
            <w:tcBorders>
              <w:top w:val="nil"/>
              <w:left w:val="nil"/>
              <w:bottom w:val="nil"/>
              <w:right w:val="nil"/>
            </w:tcBorders>
            <w:shd w:val="clear" w:color="auto" w:fill="F4F4F4"/>
            <w:tcMar>
              <w:top w:w="0" w:type="dxa"/>
              <w:left w:w="53" w:type="dxa"/>
              <w:bottom w:w="0" w:type="dxa"/>
              <w:right w:w="15" w:type="dxa"/>
            </w:tcMar>
          </w:tcPr>
          <w:p w14:paraId="70863656" w14:textId="77777777" w:rsidR="006D4A4A" w:rsidRDefault="006D4A4A">
            <w:pPr>
              <w:keepNext/>
              <w:spacing w:before="75" w:after="30" w:line="288" w:lineRule="auto"/>
              <w:ind w:right="120"/>
              <w:jc w:val="right"/>
            </w:pPr>
          </w:p>
        </w:tc>
      </w:tr>
      <w:tr w:rsidR="006D4A4A" w14:paraId="71382400"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0325735F" w14:textId="77777777" w:rsidR="006D4A4A" w:rsidRDefault="00BC25B3">
            <w:pPr>
              <w:keepNext/>
              <w:spacing w:before="75" w:after="30" w:line="288" w:lineRule="auto"/>
            </w:pPr>
            <w:r>
              <w:rPr>
                <w:rFonts w:ascii="Arial" w:eastAsia="Arial" w:hAnsi="Arial" w:cs="Arial"/>
                <w:color w:val="000000"/>
                <w:sz w:val="18"/>
              </w:rPr>
              <w:t>Item 1</w:t>
            </w:r>
          </w:p>
        </w:tc>
        <w:tc>
          <w:tcPr>
            <w:tcW w:w="8595" w:type="dxa"/>
            <w:tcBorders>
              <w:top w:val="nil"/>
              <w:left w:val="nil"/>
              <w:bottom w:val="single" w:sz="8" w:space="0" w:color="F4F4F4"/>
              <w:right w:val="nil"/>
            </w:tcBorders>
            <w:tcMar>
              <w:top w:w="0" w:type="dxa"/>
              <w:left w:w="53" w:type="dxa"/>
              <w:bottom w:w="0" w:type="dxa"/>
              <w:right w:w="53" w:type="dxa"/>
            </w:tcMar>
          </w:tcPr>
          <w:p w14:paraId="4EC7B3EA" w14:textId="77777777" w:rsidR="006D4A4A" w:rsidRDefault="00BC25B3">
            <w:pPr>
              <w:keepNext/>
              <w:spacing w:before="75" w:after="30" w:line="288" w:lineRule="auto"/>
              <w:rPr>
                <w:rFonts w:ascii="Arial" w:eastAsia="Arial" w:hAnsi="Arial" w:cs="Arial"/>
                <w:color w:val="668092"/>
                <w:sz w:val="18"/>
              </w:rPr>
            </w:pPr>
            <w:hyperlink w:anchor="Section7" w:history="1">
              <w:r>
                <w:rPr>
                  <w:rFonts w:ascii="Arial" w:eastAsia="Arial" w:hAnsi="Arial" w:cs="Arial"/>
                  <w:color w:val="668092"/>
                  <w:sz w:val="18"/>
                  <w:u w:val="single"/>
                </w:rPr>
                <w:t>Business</w:t>
              </w:r>
            </w:hyperlink>
          </w:p>
        </w:tc>
        <w:tc>
          <w:tcPr>
            <w:tcW w:w="660" w:type="dxa"/>
            <w:tcBorders>
              <w:top w:val="nil"/>
              <w:left w:val="nil"/>
              <w:bottom w:val="single" w:sz="8" w:space="0" w:color="F4F4F4"/>
              <w:right w:val="nil"/>
            </w:tcBorders>
            <w:tcMar>
              <w:top w:w="0" w:type="dxa"/>
              <w:left w:w="53" w:type="dxa"/>
              <w:bottom w:w="0" w:type="dxa"/>
              <w:right w:w="53" w:type="dxa"/>
            </w:tcMar>
          </w:tcPr>
          <w:p w14:paraId="5E4DFEE3"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w:instrText>
            </w:r>
            <w:r>
              <w:rPr>
                <w:rFonts w:ascii="Arial" w:eastAsia="Arial" w:hAnsi="Arial" w:cs="Arial"/>
                <w:color w:val="668092"/>
                <w:sz w:val="18"/>
                <w:u w:val="single"/>
              </w:rPr>
              <w:fldChar w:fldCharType="separate"/>
            </w:r>
            <w:r>
              <w:rPr>
                <w:rFonts w:ascii="Arial" w:eastAsia="Arial" w:hAnsi="Arial" w:cs="Arial"/>
                <w:color w:val="668092"/>
                <w:sz w:val="18"/>
                <w:u w:val="single"/>
              </w:rPr>
              <w:t>12</w:t>
            </w:r>
            <w:r>
              <w:rPr>
                <w:rFonts w:ascii="Arial" w:eastAsia="Arial" w:hAnsi="Arial" w:cs="Arial"/>
                <w:color w:val="668092"/>
                <w:sz w:val="18"/>
                <w:u w:val="single"/>
              </w:rPr>
              <w:fldChar w:fldCharType="end"/>
            </w:r>
          </w:p>
        </w:tc>
      </w:tr>
      <w:tr w:rsidR="006D4A4A" w14:paraId="688ECAAE"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11CA1687" w14:textId="77777777" w:rsidR="006D4A4A" w:rsidRDefault="00BC25B3">
            <w:pPr>
              <w:keepNext/>
              <w:spacing w:before="75" w:after="30" w:line="288" w:lineRule="auto"/>
            </w:pPr>
            <w:r>
              <w:rPr>
                <w:rFonts w:ascii="Arial" w:eastAsia="Arial" w:hAnsi="Arial" w:cs="Arial"/>
                <w:color w:val="000000"/>
                <w:sz w:val="18"/>
              </w:rPr>
              <w:t>Item 1A</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10CEFCB5" w14:textId="77777777" w:rsidR="006D4A4A" w:rsidRDefault="00BC25B3">
            <w:pPr>
              <w:keepNext/>
              <w:spacing w:before="55" w:after="30" w:line="288" w:lineRule="auto"/>
              <w:rPr>
                <w:rFonts w:ascii="Arial" w:eastAsia="Arial" w:hAnsi="Arial" w:cs="Arial"/>
                <w:color w:val="668092"/>
                <w:sz w:val="18"/>
              </w:rPr>
            </w:pPr>
            <w:hyperlink w:anchor="Section23" w:history="1">
              <w:r>
                <w:rPr>
                  <w:rFonts w:ascii="Arial" w:eastAsia="Arial" w:hAnsi="Arial" w:cs="Arial"/>
                  <w:color w:val="668092"/>
                  <w:sz w:val="18"/>
                  <w:u w:val="single"/>
                </w:rPr>
                <w:t>Risk Factors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6FC1600D"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Section23</w:instrText>
            </w:r>
            <w:r>
              <w:rPr>
                <w:rFonts w:ascii="Arial" w:eastAsia="Arial" w:hAnsi="Arial" w:cs="Arial"/>
                <w:color w:val="668092"/>
                <w:sz w:val="18"/>
                <w:u w:val="single"/>
              </w:rPr>
              <w:fldChar w:fldCharType="separate"/>
            </w:r>
            <w:r>
              <w:rPr>
                <w:rFonts w:ascii="Arial" w:eastAsia="Arial" w:hAnsi="Arial" w:cs="Arial"/>
                <w:color w:val="668092"/>
                <w:sz w:val="18"/>
                <w:u w:val="single"/>
              </w:rPr>
              <w:t>47</w:t>
            </w:r>
            <w:r>
              <w:rPr>
                <w:rFonts w:ascii="Arial" w:eastAsia="Arial" w:hAnsi="Arial" w:cs="Arial"/>
                <w:color w:val="668092"/>
                <w:sz w:val="18"/>
                <w:u w:val="single"/>
              </w:rPr>
              <w:fldChar w:fldCharType="end"/>
            </w:r>
          </w:p>
        </w:tc>
      </w:tr>
      <w:tr w:rsidR="006D4A4A" w14:paraId="2A1BA2E0"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49026E12" w14:textId="77777777" w:rsidR="006D4A4A" w:rsidRDefault="00BC25B3">
            <w:pPr>
              <w:keepNext/>
              <w:spacing w:before="75" w:after="30" w:line="288" w:lineRule="auto"/>
            </w:pPr>
            <w:r>
              <w:rPr>
                <w:rFonts w:ascii="Arial" w:eastAsia="Arial" w:hAnsi="Arial" w:cs="Arial"/>
                <w:color w:val="000000"/>
                <w:sz w:val="18"/>
              </w:rPr>
              <w:t>Item 1B</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7D4581DA" w14:textId="77777777" w:rsidR="006D4A4A" w:rsidRDefault="00BC25B3">
            <w:pPr>
              <w:keepNext/>
              <w:spacing w:before="55" w:after="30" w:line="288" w:lineRule="auto"/>
              <w:rPr>
                <w:rFonts w:ascii="Arial" w:eastAsia="Arial" w:hAnsi="Arial" w:cs="Arial"/>
                <w:color w:val="668092"/>
                <w:sz w:val="18"/>
              </w:rPr>
            </w:pPr>
            <w:hyperlink w:anchor="Section25" w:history="1">
              <w:r>
                <w:rPr>
                  <w:rFonts w:ascii="Arial" w:eastAsia="Arial" w:hAnsi="Arial" w:cs="Arial"/>
                  <w:color w:val="668092"/>
                  <w:sz w:val="18"/>
                  <w:u w:val="single"/>
                </w:rPr>
                <w:t>Unresolved Staff Comments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6E9375D0"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Section25</w:instrText>
            </w:r>
            <w:r>
              <w:rPr>
                <w:rFonts w:ascii="Arial" w:eastAsia="Arial" w:hAnsi="Arial" w:cs="Arial"/>
                <w:color w:val="668092"/>
                <w:sz w:val="18"/>
                <w:u w:val="single"/>
              </w:rPr>
              <w:fldChar w:fldCharType="separate"/>
            </w:r>
            <w:r>
              <w:rPr>
                <w:rFonts w:ascii="Arial" w:eastAsia="Arial" w:hAnsi="Arial" w:cs="Arial"/>
                <w:color w:val="668092"/>
                <w:sz w:val="18"/>
                <w:u w:val="single"/>
              </w:rPr>
              <w:t>70</w:t>
            </w:r>
            <w:r>
              <w:rPr>
                <w:rFonts w:ascii="Arial" w:eastAsia="Arial" w:hAnsi="Arial" w:cs="Arial"/>
                <w:color w:val="668092"/>
                <w:sz w:val="18"/>
                <w:u w:val="single"/>
              </w:rPr>
              <w:fldChar w:fldCharType="end"/>
            </w:r>
          </w:p>
        </w:tc>
      </w:tr>
      <w:tr w:rsidR="006D4A4A" w14:paraId="164C85B7"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01443E06" w14:textId="77777777" w:rsidR="006D4A4A" w:rsidRDefault="00BC25B3">
            <w:pPr>
              <w:keepNext/>
              <w:spacing w:before="75" w:after="30" w:line="288" w:lineRule="auto"/>
            </w:pPr>
            <w:r>
              <w:rPr>
                <w:rFonts w:ascii="Arial" w:eastAsia="Arial" w:hAnsi="Arial" w:cs="Arial"/>
                <w:color w:val="000000"/>
                <w:sz w:val="18"/>
              </w:rPr>
              <w:t>Item 2</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320C2D12" w14:textId="77777777" w:rsidR="006D4A4A" w:rsidRDefault="00BC25B3">
            <w:pPr>
              <w:keepNext/>
              <w:spacing w:before="55" w:after="30" w:line="288" w:lineRule="auto"/>
              <w:rPr>
                <w:rFonts w:ascii="Arial" w:eastAsia="Arial" w:hAnsi="Arial" w:cs="Arial"/>
                <w:color w:val="668092"/>
                <w:sz w:val="18"/>
              </w:rPr>
            </w:pPr>
            <w:hyperlink w:anchor="Section26" w:history="1">
              <w:r>
                <w:rPr>
                  <w:rFonts w:ascii="Arial" w:eastAsia="Arial" w:hAnsi="Arial" w:cs="Arial"/>
                  <w:color w:val="668092"/>
                  <w:sz w:val="18"/>
                  <w:u w:val="single"/>
                </w:rPr>
                <w:t>Properties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1829CA8F"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Section26</w:instrText>
            </w:r>
            <w:r>
              <w:rPr>
                <w:rFonts w:ascii="Arial" w:eastAsia="Arial" w:hAnsi="Arial" w:cs="Arial"/>
                <w:color w:val="668092"/>
                <w:sz w:val="18"/>
                <w:u w:val="single"/>
              </w:rPr>
              <w:fldChar w:fldCharType="separate"/>
            </w:r>
            <w:r>
              <w:rPr>
                <w:rFonts w:ascii="Arial" w:eastAsia="Arial" w:hAnsi="Arial" w:cs="Arial"/>
                <w:color w:val="668092"/>
                <w:sz w:val="18"/>
                <w:u w:val="single"/>
              </w:rPr>
              <w:t>70</w:t>
            </w:r>
            <w:r>
              <w:rPr>
                <w:rFonts w:ascii="Arial" w:eastAsia="Arial" w:hAnsi="Arial" w:cs="Arial"/>
                <w:color w:val="668092"/>
                <w:sz w:val="18"/>
                <w:u w:val="single"/>
              </w:rPr>
              <w:fldChar w:fldCharType="end"/>
            </w:r>
          </w:p>
        </w:tc>
      </w:tr>
      <w:tr w:rsidR="006D4A4A" w14:paraId="43F61E71"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10B26A54" w14:textId="77777777" w:rsidR="006D4A4A" w:rsidRDefault="00BC25B3">
            <w:pPr>
              <w:keepNext/>
              <w:spacing w:before="75" w:after="30" w:line="288" w:lineRule="auto"/>
            </w:pPr>
            <w:r>
              <w:rPr>
                <w:rFonts w:ascii="Arial" w:eastAsia="Arial" w:hAnsi="Arial" w:cs="Arial"/>
                <w:color w:val="000000"/>
                <w:sz w:val="18"/>
              </w:rPr>
              <w:t>Item 3</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27A5D41F" w14:textId="77777777" w:rsidR="006D4A4A" w:rsidRDefault="00BC25B3">
            <w:pPr>
              <w:keepNext/>
              <w:spacing w:before="55" w:after="30" w:line="288" w:lineRule="auto"/>
              <w:rPr>
                <w:rFonts w:ascii="Arial" w:eastAsia="Arial" w:hAnsi="Arial" w:cs="Arial"/>
                <w:color w:val="668092"/>
                <w:sz w:val="18"/>
              </w:rPr>
            </w:pPr>
            <w:hyperlink w:anchor="Section27" w:history="1">
              <w:r>
                <w:rPr>
                  <w:rFonts w:ascii="Arial" w:eastAsia="Arial" w:hAnsi="Arial" w:cs="Arial"/>
                  <w:color w:val="668092"/>
                  <w:sz w:val="18"/>
                  <w:u w:val="single"/>
                </w:rPr>
                <w:t>Legal Proceedings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1FC782EA"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Section27</w:instrText>
            </w:r>
            <w:r>
              <w:rPr>
                <w:rFonts w:ascii="Arial" w:eastAsia="Arial" w:hAnsi="Arial" w:cs="Arial"/>
                <w:color w:val="668092"/>
                <w:sz w:val="18"/>
                <w:u w:val="single"/>
              </w:rPr>
              <w:fldChar w:fldCharType="separate"/>
            </w:r>
            <w:r>
              <w:rPr>
                <w:rFonts w:ascii="Arial" w:eastAsia="Arial" w:hAnsi="Arial" w:cs="Arial"/>
                <w:color w:val="668092"/>
                <w:sz w:val="18"/>
                <w:u w:val="single"/>
              </w:rPr>
              <w:t>71</w:t>
            </w:r>
            <w:r>
              <w:rPr>
                <w:rFonts w:ascii="Arial" w:eastAsia="Arial" w:hAnsi="Arial" w:cs="Arial"/>
                <w:color w:val="668092"/>
                <w:sz w:val="18"/>
                <w:u w:val="single"/>
              </w:rPr>
              <w:fldChar w:fldCharType="end"/>
            </w:r>
          </w:p>
        </w:tc>
      </w:tr>
      <w:tr w:rsidR="006D4A4A" w14:paraId="0526F9C2"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53FAA58F" w14:textId="77777777" w:rsidR="006D4A4A" w:rsidRDefault="00BC25B3">
            <w:pPr>
              <w:keepNext/>
              <w:spacing w:before="75" w:after="30" w:line="288" w:lineRule="auto"/>
            </w:pPr>
            <w:r>
              <w:rPr>
                <w:rFonts w:ascii="Arial" w:eastAsia="Arial" w:hAnsi="Arial" w:cs="Arial"/>
                <w:color w:val="000000"/>
                <w:sz w:val="18"/>
              </w:rPr>
              <w:t>Item 4</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51AE52A3" w14:textId="77777777" w:rsidR="006D4A4A" w:rsidRDefault="00BC25B3">
            <w:pPr>
              <w:keepNext/>
              <w:spacing w:before="55" w:after="30" w:line="288" w:lineRule="auto"/>
              <w:rPr>
                <w:rFonts w:ascii="Arial" w:eastAsia="Arial" w:hAnsi="Arial" w:cs="Arial"/>
                <w:color w:val="668092"/>
                <w:sz w:val="18"/>
              </w:rPr>
            </w:pPr>
            <w:hyperlink w:anchor="Section28" w:history="1">
              <w:r>
                <w:rPr>
                  <w:rFonts w:ascii="Arial" w:eastAsia="Arial" w:hAnsi="Arial" w:cs="Arial"/>
                  <w:color w:val="668092"/>
                  <w:sz w:val="18"/>
                  <w:u w:val="single"/>
                </w:rPr>
                <w:t>Mine Safety Disclosures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27A52270"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Section28</w:instrText>
            </w:r>
            <w:r>
              <w:rPr>
                <w:rFonts w:ascii="Arial" w:eastAsia="Arial" w:hAnsi="Arial" w:cs="Arial"/>
                <w:color w:val="668092"/>
                <w:sz w:val="18"/>
                <w:u w:val="single"/>
              </w:rPr>
              <w:fldChar w:fldCharType="separate"/>
            </w:r>
            <w:r>
              <w:rPr>
                <w:rFonts w:ascii="Arial" w:eastAsia="Arial" w:hAnsi="Arial" w:cs="Arial"/>
                <w:color w:val="668092"/>
                <w:sz w:val="18"/>
                <w:u w:val="single"/>
              </w:rPr>
              <w:t>71</w:t>
            </w:r>
            <w:r>
              <w:rPr>
                <w:rFonts w:ascii="Arial" w:eastAsia="Arial" w:hAnsi="Arial" w:cs="Arial"/>
                <w:color w:val="668092"/>
                <w:sz w:val="18"/>
                <w:u w:val="single"/>
              </w:rPr>
              <w:fldChar w:fldCharType="end"/>
            </w:r>
          </w:p>
        </w:tc>
      </w:tr>
      <w:tr w:rsidR="006D4A4A" w14:paraId="0BE3A943" w14:textId="77777777">
        <w:trPr>
          <w:cantSplit/>
          <w:trHeight w:hRule="exact" w:val="255"/>
        </w:trPr>
        <w:tc>
          <w:tcPr>
            <w:tcW w:w="1005" w:type="dxa"/>
            <w:tcBorders>
              <w:top w:val="nil"/>
              <w:left w:val="nil"/>
              <w:bottom w:val="nil"/>
              <w:right w:val="nil"/>
            </w:tcBorders>
            <w:tcMar>
              <w:top w:w="0" w:type="dxa"/>
              <w:left w:w="0" w:type="dxa"/>
              <w:bottom w:w="0" w:type="dxa"/>
              <w:right w:w="0" w:type="dxa"/>
            </w:tcMar>
            <w:vAlign w:val="bottom"/>
          </w:tcPr>
          <w:p w14:paraId="43483D80" w14:textId="77777777" w:rsidR="006D4A4A" w:rsidRDefault="006D4A4A">
            <w:pPr>
              <w:keepNext/>
            </w:pPr>
          </w:p>
        </w:tc>
        <w:tc>
          <w:tcPr>
            <w:tcW w:w="8595" w:type="dxa"/>
            <w:tcBorders>
              <w:top w:val="single" w:sz="8" w:space="0" w:color="F4F4F4"/>
              <w:left w:val="nil"/>
              <w:bottom w:val="nil"/>
              <w:right w:val="nil"/>
            </w:tcBorders>
            <w:tcMar>
              <w:top w:w="0" w:type="dxa"/>
              <w:left w:w="53" w:type="dxa"/>
              <w:bottom w:w="0" w:type="dxa"/>
              <w:right w:w="53" w:type="dxa"/>
            </w:tcMar>
          </w:tcPr>
          <w:p w14:paraId="456C2FEA" w14:textId="77777777" w:rsidR="006D4A4A" w:rsidRDefault="00BC25B3">
            <w:pPr>
              <w:keepNext/>
              <w:spacing w:before="55" w:after="30" w:line="288" w:lineRule="auto"/>
            </w:pPr>
            <w:r>
              <w:rPr>
                <w:rFonts w:ascii="Arial" w:eastAsia="Arial" w:hAnsi="Arial" w:cs="Arial"/>
                <w:color w:val="668092"/>
                <w:sz w:val="18"/>
              </w:rPr>
              <w:t xml:space="preserve"> </w:t>
            </w:r>
          </w:p>
        </w:tc>
        <w:tc>
          <w:tcPr>
            <w:tcW w:w="660" w:type="dxa"/>
            <w:tcBorders>
              <w:top w:val="single" w:sz="8" w:space="0" w:color="F4F4F4"/>
              <w:left w:val="nil"/>
              <w:bottom w:val="nil"/>
              <w:right w:val="nil"/>
            </w:tcBorders>
            <w:tcMar>
              <w:top w:w="0" w:type="dxa"/>
              <w:left w:w="53" w:type="dxa"/>
              <w:bottom w:w="0" w:type="dxa"/>
              <w:right w:w="53" w:type="dxa"/>
            </w:tcMar>
          </w:tcPr>
          <w:p w14:paraId="62770ABC" w14:textId="77777777" w:rsidR="006D4A4A" w:rsidRDefault="006D4A4A">
            <w:pPr>
              <w:keepNext/>
              <w:spacing w:before="55" w:after="30" w:line="288" w:lineRule="auto"/>
              <w:ind w:right="120"/>
              <w:jc w:val="right"/>
            </w:pPr>
          </w:p>
        </w:tc>
      </w:tr>
      <w:tr w:rsidR="006D4A4A" w14:paraId="2F2346CF" w14:textId="77777777">
        <w:trPr>
          <w:cantSplit/>
          <w:trHeight w:hRule="exact" w:val="255"/>
        </w:trPr>
        <w:tc>
          <w:tcPr>
            <w:tcW w:w="1005" w:type="dxa"/>
            <w:tcBorders>
              <w:top w:val="nil"/>
              <w:left w:val="nil"/>
              <w:bottom w:val="nil"/>
              <w:right w:val="nil"/>
            </w:tcBorders>
            <w:shd w:val="clear" w:color="auto" w:fill="F4F4F4"/>
            <w:tcMar>
              <w:top w:w="0" w:type="dxa"/>
              <w:left w:w="53" w:type="dxa"/>
              <w:bottom w:w="0" w:type="dxa"/>
              <w:right w:w="53" w:type="dxa"/>
            </w:tcMar>
          </w:tcPr>
          <w:p w14:paraId="37E13673" w14:textId="77777777" w:rsidR="006D4A4A" w:rsidRDefault="00BC25B3">
            <w:pPr>
              <w:keepNext/>
              <w:spacing w:before="75" w:after="30" w:line="288" w:lineRule="auto"/>
            </w:pPr>
            <w:r>
              <w:rPr>
                <w:rFonts w:ascii="Arial" w:eastAsia="Arial" w:hAnsi="Arial" w:cs="Arial"/>
                <w:b/>
                <w:color w:val="00BAB3"/>
                <w:sz w:val="18"/>
              </w:rPr>
              <w:t>PART II</w:t>
            </w:r>
          </w:p>
        </w:tc>
        <w:tc>
          <w:tcPr>
            <w:tcW w:w="8595" w:type="dxa"/>
            <w:tcBorders>
              <w:top w:val="nil"/>
              <w:left w:val="nil"/>
              <w:bottom w:val="nil"/>
              <w:right w:val="nil"/>
            </w:tcBorders>
            <w:shd w:val="clear" w:color="auto" w:fill="F4F4F4"/>
            <w:tcMar>
              <w:top w:w="0" w:type="dxa"/>
              <w:left w:w="0" w:type="dxa"/>
              <w:bottom w:w="0" w:type="dxa"/>
              <w:right w:w="0" w:type="dxa"/>
            </w:tcMar>
            <w:vAlign w:val="bottom"/>
          </w:tcPr>
          <w:p w14:paraId="55F29BB7" w14:textId="77777777" w:rsidR="006D4A4A" w:rsidRDefault="006D4A4A">
            <w:pPr>
              <w:keepNext/>
            </w:pPr>
          </w:p>
        </w:tc>
        <w:tc>
          <w:tcPr>
            <w:tcW w:w="660" w:type="dxa"/>
            <w:tcBorders>
              <w:top w:val="nil"/>
              <w:left w:val="nil"/>
              <w:bottom w:val="nil"/>
              <w:right w:val="nil"/>
            </w:tcBorders>
            <w:shd w:val="clear" w:color="auto" w:fill="F4F4F4"/>
            <w:tcMar>
              <w:top w:w="0" w:type="dxa"/>
              <w:left w:w="53" w:type="dxa"/>
              <w:bottom w:w="0" w:type="dxa"/>
              <w:right w:w="15" w:type="dxa"/>
            </w:tcMar>
          </w:tcPr>
          <w:p w14:paraId="574C8F53" w14:textId="77777777" w:rsidR="006D4A4A" w:rsidRDefault="006D4A4A">
            <w:pPr>
              <w:keepNext/>
              <w:spacing w:before="75" w:after="30" w:line="288" w:lineRule="auto"/>
              <w:ind w:right="120"/>
              <w:jc w:val="right"/>
            </w:pPr>
          </w:p>
        </w:tc>
      </w:tr>
      <w:tr w:rsidR="006D4A4A" w14:paraId="1CB18168" w14:textId="77777777">
        <w:trPr>
          <w:cantSplit/>
          <w:trHeight w:hRule="exact" w:val="525"/>
        </w:trPr>
        <w:tc>
          <w:tcPr>
            <w:tcW w:w="1005" w:type="dxa"/>
            <w:tcBorders>
              <w:top w:val="nil"/>
              <w:left w:val="nil"/>
              <w:bottom w:val="nil"/>
              <w:right w:val="nil"/>
            </w:tcBorders>
            <w:tcMar>
              <w:top w:w="0" w:type="dxa"/>
              <w:left w:w="53" w:type="dxa"/>
              <w:bottom w:w="0" w:type="dxa"/>
              <w:right w:w="53" w:type="dxa"/>
            </w:tcMar>
          </w:tcPr>
          <w:p w14:paraId="77603D00" w14:textId="77777777" w:rsidR="006D4A4A" w:rsidRDefault="00BC25B3">
            <w:pPr>
              <w:keepNext/>
              <w:spacing w:before="75" w:after="30" w:line="288" w:lineRule="auto"/>
            </w:pPr>
            <w:r>
              <w:rPr>
                <w:rFonts w:ascii="Arial" w:eastAsia="Arial" w:hAnsi="Arial" w:cs="Arial"/>
                <w:color w:val="000000"/>
                <w:sz w:val="18"/>
              </w:rPr>
              <w:t>Item 5</w:t>
            </w:r>
          </w:p>
        </w:tc>
        <w:tc>
          <w:tcPr>
            <w:tcW w:w="8595" w:type="dxa"/>
            <w:tcBorders>
              <w:top w:val="nil"/>
              <w:left w:val="nil"/>
              <w:bottom w:val="single" w:sz="8" w:space="0" w:color="F4F4F4"/>
              <w:right w:val="nil"/>
            </w:tcBorders>
            <w:tcMar>
              <w:top w:w="0" w:type="dxa"/>
              <w:left w:w="53" w:type="dxa"/>
              <w:bottom w:w="0" w:type="dxa"/>
              <w:right w:w="53" w:type="dxa"/>
            </w:tcMar>
          </w:tcPr>
          <w:p w14:paraId="421125FB" w14:textId="77777777" w:rsidR="006D4A4A" w:rsidRDefault="00BC25B3">
            <w:pPr>
              <w:keepNext/>
              <w:spacing w:before="75" w:after="30" w:line="288" w:lineRule="auto"/>
              <w:rPr>
                <w:rFonts w:ascii="Arial" w:eastAsia="Arial" w:hAnsi="Arial" w:cs="Arial"/>
                <w:color w:val="668092"/>
                <w:sz w:val="18"/>
              </w:rPr>
            </w:pPr>
            <w:hyperlink w:anchor="Section30" w:history="1">
              <w:r>
                <w:rPr>
                  <w:rFonts w:ascii="Arial" w:eastAsia="Arial" w:hAnsi="Arial" w:cs="Arial"/>
                  <w:color w:val="668092"/>
                  <w:sz w:val="18"/>
                  <w:u w:val="single"/>
                </w:rPr>
                <w:t>Market for Registrant’s Common Equity, Related Stockholder Matters and Issuer Purchases of Equity Securities</w:t>
              </w:r>
            </w:hyperlink>
          </w:p>
        </w:tc>
        <w:tc>
          <w:tcPr>
            <w:tcW w:w="660" w:type="dxa"/>
            <w:tcBorders>
              <w:top w:val="nil"/>
              <w:left w:val="nil"/>
              <w:bottom w:val="single" w:sz="8" w:space="0" w:color="F4F4F4"/>
              <w:right w:val="nil"/>
            </w:tcBorders>
            <w:tcMar>
              <w:top w:w="0" w:type="dxa"/>
              <w:left w:w="53" w:type="dxa"/>
              <w:bottom w:w="0" w:type="dxa"/>
              <w:right w:w="53" w:type="dxa"/>
            </w:tcMar>
          </w:tcPr>
          <w:p w14:paraId="26EAE720"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Section30</w:instrText>
            </w:r>
            <w:r>
              <w:rPr>
                <w:rFonts w:ascii="Arial" w:eastAsia="Arial" w:hAnsi="Arial" w:cs="Arial"/>
                <w:color w:val="668092"/>
                <w:sz w:val="18"/>
                <w:u w:val="single"/>
              </w:rPr>
              <w:fldChar w:fldCharType="separate"/>
            </w:r>
            <w:r>
              <w:rPr>
                <w:rFonts w:ascii="Arial" w:eastAsia="Arial" w:hAnsi="Arial" w:cs="Arial"/>
                <w:color w:val="668092"/>
                <w:sz w:val="18"/>
                <w:u w:val="single"/>
              </w:rPr>
              <w:t>71</w:t>
            </w:r>
            <w:r>
              <w:rPr>
                <w:rFonts w:ascii="Arial" w:eastAsia="Arial" w:hAnsi="Arial" w:cs="Arial"/>
                <w:color w:val="668092"/>
                <w:sz w:val="18"/>
                <w:u w:val="single"/>
              </w:rPr>
              <w:fldChar w:fldCharType="end"/>
            </w:r>
          </w:p>
        </w:tc>
      </w:tr>
      <w:tr w:rsidR="006D4A4A" w14:paraId="3C8207C2"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0BE30E5" w14:textId="77777777" w:rsidR="006D4A4A" w:rsidRDefault="00BC25B3">
            <w:pPr>
              <w:keepNext/>
              <w:spacing w:before="75" w:after="30" w:line="288" w:lineRule="auto"/>
            </w:pPr>
            <w:r>
              <w:rPr>
                <w:rFonts w:ascii="Arial" w:eastAsia="Arial" w:hAnsi="Arial" w:cs="Arial"/>
                <w:color w:val="000000"/>
                <w:sz w:val="18"/>
              </w:rPr>
              <w:t>Item 6</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7B66B148" w14:textId="77777777" w:rsidR="006D4A4A" w:rsidRDefault="00BC25B3">
            <w:pPr>
              <w:keepNext/>
              <w:spacing w:before="55" w:after="30" w:line="288" w:lineRule="auto"/>
              <w:rPr>
                <w:rFonts w:ascii="Arial" w:eastAsia="Arial" w:hAnsi="Arial" w:cs="Arial"/>
                <w:color w:val="668092"/>
                <w:sz w:val="18"/>
              </w:rPr>
            </w:pPr>
            <w:hyperlink w:anchor="Section31" w:history="1">
              <w:r>
                <w:rPr>
                  <w:rFonts w:ascii="Arial" w:eastAsia="Arial" w:hAnsi="Arial" w:cs="Arial"/>
                  <w:color w:val="668092"/>
                  <w:sz w:val="18"/>
                  <w:u w:val="single"/>
                </w:rPr>
                <w:t>Selected Financial Data</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2DAC0D2B"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Section31</w:instrText>
            </w:r>
            <w:r>
              <w:rPr>
                <w:rFonts w:ascii="Arial" w:eastAsia="Arial" w:hAnsi="Arial" w:cs="Arial"/>
                <w:color w:val="668092"/>
                <w:sz w:val="18"/>
                <w:u w:val="single"/>
              </w:rPr>
              <w:fldChar w:fldCharType="separate"/>
            </w:r>
            <w:r>
              <w:rPr>
                <w:rFonts w:ascii="Arial" w:eastAsia="Arial" w:hAnsi="Arial" w:cs="Arial"/>
                <w:color w:val="668092"/>
                <w:sz w:val="18"/>
                <w:u w:val="single"/>
              </w:rPr>
              <w:t>72</w:t>
            </w:r>
            <w:r>
              <w:rPr>
                <w:rFonts w:ascii="Arial" w:eastAsia="Arial" w:hAnsi="Arial" w:cs="Arial"/>
                <w:color w:val="668092"/>
                <w:sz w:val="18"/>
                <w:u w:val="single"/>
              </w:rPr>
              <w:fldChar w:fldCharType="end"/>
            </w:r>
          </w:p>
        </w:tc>
      </w:tr>
      <w:tr w:rsidR="006D4A4A" w14:paraId="53AA7145"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3706ED9" w14:textId="77777777" w:rsidR="006D4A4A" w:rsidRDefault="00BC25B3">
            <w:pPr>
              <w:keepNext/>
              <w:spacing w:before="75" w:after="30" w:line="288" w:lineRule="auto"/>
            </w:pPr>
            <w:r>
              <w:rPr>
                <w:rFonts w:ascii="Arial" w:eastAsia="Arial" w:hAnsi="Arial" w:cs="Arial"/>
                <w:color w:val="000000"/>
                <w:sz w:val="18"/>
              </w:rPr>
              <w:t>Item 7</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6B595EB6" w14:textId="77777777" w:rsidR="006D4A4A" w:rsidRDefault="00BC25B3">
            <w:pPr>
              <w:keepNext/>
              <w:spacing w:before="55" w:after="30" w:line="288" w:lineRule="auto"/>
              <w:rPr>
                <w:rFonts w:ascii="Arial" w:eastAsia="Arial" w:hAnsi="Arial" w:cs="Arial"/>
                <w:color w:val="668092"/>
                <w:sz w:val="18"/>
              </w:rPr>
            </w:pPr>
            <w:hyperlink w:anchor="Section32" w:history="1">
              <w:r>
                <w:rPr>
                  <w:rFonts w:ascii="Arial" w:eastAsia="Arial" w:hAnsi="Arial" w:cs="Arial"/>
                  <w:color w:val="668092"/>
                  <w:sz w:val="18"/>
                  <w:u w:val="single"/>
                </w:rPr>
                <w:t>Management’s Discussion and Analysis of Financial Condition and Results of Operations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5E934AD3"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Section32</w:instrText>
            </w:r>
            <w:r>
              <w:rPr>
                <w:rFonts w:ascii="Arial" w:eastAsia="Arial" w:hAnsi="Arial" w:cs="Arial"/>
                <w:color w:val="668092"/>
                <w:sz w:val="18"/>
                <w:u w:val="single"/>
              </w:rPr>
              <w:fldChar w:fldCharType="separate"/>
            </w:r>
            <w:r>
              <w:rPr>
                <w:rFonts w:ascii="Arial" w:eastAsia="Arial" w:hAnsi="Arial" w:cs="Arial"/>
                <w:color w:val="668092"/>
                <w:sz w:val="18"/>
                <w:u w:val="single"/>
              </w:rPr>
              <w:t>74</w:t>
            </w:r>
            <w:r>
              <w:rPr>
                <w:rFonts w:ascii="Arial" w:eastAsia="Arial" w:hAnsi="Arial" w:cs="Arial"/>
                <w:color w:val="668092"/>
                <w:sz w:val="18"/>
                <w:u w:val="single"/>
              </w:rPr>
              <w:fldChar w:fldCharType="end"/>
            </w:r>
          </w:p>
        </w:tc>
      </w:tr>
      <w:tr w:rsidR="006D4A4A" w14:paraId="3690A1BE"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4CC83E21" w14:textId="77777777" w:rsidR="006D4A4A" w:rsidRDefault="00BC25B3">
            <w:pPr>
              <w:keepNext/>
              <w:spacing w:before="75" w:after="30" w:line="288" w:lineRule="auto"/>
            </w:pPr>
            <w:r>
              <w:rPr>
                <w:rFonts w:ascii="Arial" w:eastAsia="Arial" w:hAnsi="Arial" w:cs="Arial"/>
                <w:color w:val="000000"/>
                <w:sz w:val="18"/>
              </w:rPr>
              <w:t>Item 7A</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39045E91" w14:textId="77777777" w:rsidR="006D4A4A" w:rsidRDefault="00BC25B3">
            <w:pPr>
              <w:keepNext/>
              <w:spacing w:before="55" w:after="30" w:line="288" w:lineRule="auto"/>
              <w:rPr>
                <w:rFonts w:ascii="Arial" w:eastAsia="Arial" w:hAnsi="Arial" w:cs="Arial"/>
                <w:color w:val="668092"/>
                <w:sz w:val="18"/>
              </w:rPr>
            </w:pPr>
            <w:hyperlink w:anchor="Section42" w:history="1">
              <w:r>
                <w:rPr>
                  <w:rFonts w:ascii="Arial" w:eastAsia="Arial" w:hAnsi="Arial" w:cs="Arial"/>
                  <w:color w:val="668092"/>
                  <w:sz w:val="18"/>
                  <w:u w:val="single"/>
                </w:rPr>
                <w:t>Quantitative and Qualitative Disclosures About Market Risk</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77ACADB3"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Section42</w:instrText>
            </w:r>
            <w:r>
              <w:rPr>
                <w:rFonts w:ascii="Arial" w:eastAsia="Arial" w:hAnsi="Arial" w:cs="Arial"/>
                <w:color w:val="668092"/>
                <w:sz w:val="18"/>
                <w:u w:val="single"/>
              </w:rPr>
              <w:fldChar w:fldCharType="separate"/>
            </w:r>
            <w:r>
              <w:rPr>
                <w:rFonts w:ascii="Arial" w:eastAsia="Arial" w:hAnsi="Arial" w:cs="Arial"/>
                <w:color w:val="668092"/>
                <w:sz w:val="18"/>
                <w:u w:val="single"/>
              </w:rPr>
              <w:t>112</w:t>
            </w:r>
            <w:r>
              <w:rPr>
                <w:rFonts w:ascii="Arial" w:eastAsia="Arial" w:hAnsi="Arial" w:cs="Arial"/>
                <w:color w:val="668092"/>
                <w:sz w:val="18"/>
                <w:u w:val="single"/>
              </w:rPr>
              <w:fldChar w:fldCharType="end"/>
            </w:r>
          </w:p>
        </w:tc>
      </w:tr>
      <w:tr w:rsidR="006D4A4A" w14:paraId="71F33068"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599B749" w14:textId="77777777" w:rsidR="006D4A4A" w:rsidRDefault="00BC25B3">
            <w:pPr>
              <w:keepNext/>
              <w:spacing w:before="75" w:after="30" w:line="288" w:lineRule="auto"/>
            </w:pPr>
            <w:r>
              <w:rPr>
                <w:rFonts w:ascii="Arial" w:eastAsia="Arial" w:hAnsi="Arial" w:cs="Arial"/>
                <w:color w:val="000000"/>
                <w:sz w:val="18"/>
              </w:rPr>
              <w:t>Item 8</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55194D60" w14:textId="77777777" w:rsidR="006D4A4A" w:rsidRDefault="00BC25B3">
            <w:pPr>
              <w:keepNext/>
              <w:spacing w:before="55" w:after="30" w:line="288" w:lineRule="auto"/>
              <w:rPr>
                <w:rFonts w:ascii="Arial" w:eastAsia="Arial" w:hAnsi="Arial" w:cs="Arial"/>
                <w:color w:val="668092"/>
                <w:sz w:val="18"/>
              </w:rPr>
            </w:pPr>
            <w:hyperlink w:anchor="Section43" w:history="1">
              <w:r>
                <w:rPr>
                  <w:rFonts w:ascii="Arial" w:eastAsia="Arial" w:hAnsi="Arial" w:cs="Arial"/>
                  <w:color w:val="668092"/>
                  <w:sz w:val="18"/>
                  <w:u w:val="single"/>
                </w:rPr>
                <w:t>Financial Statements and Supplementary Data</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46BA3E41"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Section43</w:instrText>
            </w:r>
            <w:r>
              <w:rPr>
                <w:rFonts w:ascii="Arial" w:eastAsia="Arial" w:hAnsi="Arial" w:cs="Arial"/>
                <w:color w:val="668092"/>
                <w:sz w:val="18"/>
                <w:u w:val="single"/>
              </w:rPr>
              <w:fldChar w:fldCharType="separate"/>
            </w:r>
            <w:r>
              <w:rPr>
                <w:rFonts w:ascii="Arial" w:eastAsia="Arial" w:hAnsi="Arial" w:cs="Arial"/>
                <w:color w:val="668092"/>
                <w:sz w:val="18"/>
                <w:u w:val="single"/>
              </w:rPr>
              <w:t>113</w:t>
            </w:r>
            <w:r>
              <w:rPr>
                <w:rFonts w:ascii="Arial" w:eastAsia="Arial" w:hAnsi="Arial" w:cs="Arial"/>
                <w:color w:val="668092"/>
                <w:sz w:val="18"/>
                <w:u w:val="single"/>
              </w:rPr>
              <w:fldChar w:fldCharType="end"/>
            </w:r>
          </w:p>
        </w:tc>
      </w:tr>
      <w:tr w:rsidR="006D4A4A" w14:paraId="3C6448A6"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1994FC18" w14:textId="77777777" w:rsidR="006D4A4A" w:rsidRDefault="00BC25B3">
            <w:pPr>
              <w:keepNext/>
              <w:spacing w:before="75" w:after="30" w:line="288" w:lineRule="auto"/>
            </w:pPr>
            <w:r>
              <w:rPr>
                <w:rFonts w:ascii="Arial" w:eastAsia="Arial" w:hAnsi="Arial" w:cs="Arial"/>
                <w:color w:val="000000"/>
                <w:sz w:val="18"/>
              </w:rPr>
              <w:t>Item 9</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0397F75E" w14:textId="77777777" w:rsidR="006D4A4A" w:rsidRDefault="00BC25B3">
            <w:pPr>
              <w:keepNext/>
              <w:spacing w:before="55" w:after="30" w:line="288" w:lineRule="auto"/>
              <w:rPr>
                <w:rFonts w:ascii="Arial" w:eastAsia="Arial" w:hAnsi="Arial" w:cs="Arial"/>
                <w:color w:val="668092"/>
                <w:sz w:val="18"/>
              </w:rPr>
            </w:pPr>
            <w:hyperlink w:anchor="Section69" w:history="1">
              <w:r>
                <w:rPr>
                  <w:rFonts w:ascii="Arial" w:eastAsia="Arial" w:hAnsi="Arial" w:cs="Arial"/>
                  <w:color w:val="668092"/>
                  <w:sz w:val="18"/>
                  <w:u w:val="single"/>
                </w:rPr>
                <w:t>Changes in and Disagreements with Accountants on Accounting and Financial Disclosure</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77F99209"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Section69</w:instrText>
            </w:r>
            <w:r>
              <w:rPr>
                <w:rFonts w:ascii="Arial" w:eastAsia="Arial" w:hAnsi="Arial" w:cs="Arial"/>
                <w:color w:val="668092"/>
                <w:sz w:val="18"/>
                <w:u w:val="single"/>
              </w:rPr>
              <w:fldChar w:fldCharType="separate"/>
            </w:r>
            <w:r>
              <w:rPr>
                <w:rFonts w:ascii="Arial" w:eastAsia="Arial" w:hAnsi="Arial" w:cs="Arial"/>
                <w:color w:val="668092"/>
                <w:sz w:val="18"/>
                <w:u w:val="single"/>
              </w:rPr>
              <w:t>174</w:t>
            </w:r>
            <w:r>
              <w:rPr>
                <w:rFonts w:ascii="Arial" w:eastAsia="Arial" w:hAnsi="Arial" w:cs="Arial"/>
                <w:color w:val="668092"/>
                <w:sz w:val="18"/>
                <w:u w:val="single"/>
              </w:rPr>
              <w:fldChar w:fldCharType="end"/>
            </w:r>
          </w:p>
        </w:tc>
      </w:tr>
      <w:tr w:rsidR="006D4A4A" w14:paraId="144E5597"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E43D900" w14:textId="77777777" w:rsidR="006D4A4A" w:rsidRDefault="00BC25B3">
            <w:pPr>
              <w:keepNext/>
              <w:spacing w:before="75" w:after="30" w:line="288" w:lineRule="auto"/>
            </w:pPr>
            <w:r>
              <w:rPr>
                <w:rFonts w:ascii="Arial" w:eastAsia="Arial" w:hAnsi="Arial" w:cs="Arial"/>
                <w:color w:val="000000"/>
                <w:sz w:val="18"/>
              </w:rPr>
              <w:t>Item 9A</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3BE8C6E4" w14:textId="77777777" w:rsidR="006D4A4A" w:rsidRDefault="00BC25B3">
            <w:pPr>
              <w:keepNext/>
              <w:spacing w:before="55" w:after="30" w:line="288" w:lineRule="auto"/>
              <w:rPr>
                <w:rFonts w:ascii="Arial" w:eastAsia="Arial" w:hAnsi="Arial" w:cs="Arial"/>
                <w:color w:val="668092"/>
                <w:sz w:val="18"/>
              </w:rPr>
            </w:pPr>
            <w:hyperlink w:anchor="Section70" w:history="1">
              <w:r>
                <w:rPr>
                  <w:rFonts w:ascii="Arial" w:eastAsia="Arial" w:hAnsi="Arial" w:cs="Arial"/>
                  <w:color w:val="668092"/>
                  <w:sz w:val="18"/>
                  <w:u w:val="single"/>
                </w:rPr>
                <w:t>Controls and Procedures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6C22F643"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Section70</w:instrText>
            </w:r>
            <w:r>
              <w:rPr>
                <w:rFonts w:ascii="Arial" w:eastAsia="Arial" w:hAnsi="Arial" w:cs="Arial"/>
                <w:color w:val="668092"/>
                <w:sz w:val="18"/>
                <w:u w:val="single"/>
              </w:rPr>
              <w:fldChar w:fldCharType="separate"/>
            </w:r>
            <w:r>
              <w:rPr>
                <w:rFonts w:ascii="Arial" w:eastAsia="Arial" w:hAnsi="Arial" w:cs="Arial"/>
                <w:color w:val="668092"/>
                <w:sz w:val="18"/>
                <w:u w:val="single"/>
              </w:rPr>
              <w:t>174</w:t>
            </w:r>
            <w:r>
              <w:rPr>
                <w:rFonts w:ascii="Arial" w:eastAsia="Arial" w:hAnsi="Arial" w:cs="Arial"/>
                <w:color w:val="668092"/>
                <w:sz w:val="18"/>
                <w:u w:val="single"/>
              </w:rPr>
              <w:fldChar w:fldCharType="end"/>
            </w:r>
          </w:p>
        </w:tc>
      </w:tr>
      <w:tr w:rsidR="006D4A4A" w14:paraId="18EB5D3B"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1C362F0A" w14:textId="77777777" w:rsidR="006D4A4A" w:rsidRDefault="00BC25B3">
            <w:pPr>
              <w:keepNext/>
              <w:spacing w:before="75" w:after="30" w:line="288" w:lineRule="auto"/>
            </w:pPr>
            <w:r>
              <w:rPr>
                <w:rFonts w:ascii="Arial" w:eastAsia="Arial" w:hAnsi="Arial" w:cs="Arial"/>
                <w:color w:val="000000"/>
                <w:sz w:val="18"/>
              </w:rPr>
              <w:t>Item 9B</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65B75A6A" w14:textId="77777777" w:rsidR="006D4A4A" w:rsidRDefault="00BC25B3">
            <w:pPr>
              <w:keepNext/>
              <w:spacing w:before="55" w:after="30" w:line="288" w:lineRule="auto"/>
              <w:rPr>
                <w:rFonts w:ascii="Arial" w:eastAsia="Arial" w:hAnsi="Arial" w:cs="Arial"/>
                <w:color w:val="668092"/>
                <w:sz w:val="18"/>
              </w:rPr>
            </w:pPr>
            <w:hyperlink w:anchor="Section71" w:history="1">
              <w:r>
                <w:rPr>
                  <w:rFonts w:ascii="Arial" w:eastAsia="Arial" w:hAnsi="Arial" w:cs="Arial"/>
                  <w:color w:val="668092"/>
                  <w:sz w:val="18"/>
                  <w:u w:val="single"/>
                </w:rPr>
                <w:t>Other Information</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46146ECC"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Section71</w:instrText>
            </w:r>
            <w:r>
              <w:rPr>
                <w:rFonts w:ascii="Arial" w:eastAsia="Arial" w:hAnsi="Arial" w:cs="Arial"/>
                <w:color w:val="668092"/>
                <w:sz w:val="18"/>
                <w:u w:val="single"/>
              </w:rPr>
              <w:fldChar w:fldCharType="separate"/>
            </w:r>
            <w:r>
              <w:rPr>
                <w:rFonts w:ascii="Arial" w:eastAsia="Arial" w:hAnsi="Arial" w:cs="Arial"/>
                <w:color w:val="668092"/>
                <w:sz w:val="18"/>
                <w:u w:val="single"/>
              </w:rPr>
              <w:t>175</w:t>
            </w:r>
            <w:r>
              <w:rPr>
                <w:rFonts w:ascii="Arial" w:eastAsia="Arial" w:hAnsi="Arial" w:cs="Arial"/>
                <w:color w:val="668092"/>
                <w:sz w:val="18"/>
                <w:u w:val="single"/>
              </w:rPr>
              <w:fldChar w:fldCharType="end"/>
            </w:r>
          </w:p>
        </w:tc>
      </w:tr>
      <w:tr w:rsidR="006D4A4A" w14:paraId="0B330AD7" w14:textId="77777777">
        <w:trPr>
          <w:cantSplit/>
          <w:trHeight w:hRule="exact" w:val="255"/>
        </w:trPr>
        <w:tc>
          <w:tcPr>
            <w:tcW w:w="1005" w:type="dxa"/>
            <w:tcBorders>
              <w:top w:val="nil"/>
              <w:left w:val="nil"/>
              <w:bottom w:val="nil"/>
              <w:right w:val="nil"/>
            </w:tcBorders>
            <w:tcMar>
              <w:top w:w="0" w:type="dxa"/>
              <w:left w:w="0" w:type="dxa"/>
              <w:bottom w:w="0" w:type="dxa"/>
              <w:right w:w="0" w:type="dxa"/>
            </w:tcMar>
            <w:vAlign w:val="bottom"/>
          </w:tcPr>
          <w:p w14:paraId="18646119" w14:textId="77777777" w:rsidR="006D4A4A" w:rsidRDefault="006D4A4A">
            <w:pPr>
              <w:keepNext/>
            </w:pPr>
          </w:p>
        </w:tc>
        <w:tc>
          <w:tcPr>
            <w:tcW w:w="8595" w:type="dxa"/>
            <w:tcBorders>
              <w:top w:val="single" w:sz="8" w:space="0" w:color="F4F4F4"/>
              <w:left w:val="nil"/>
              <w:bottom w:val="nil"/>
              <w:right w:val="nil"/>
            </w:tcBorders>
            <w:tcMar>
              <w:top w:w="0" w:type="dxa"/>
              <w:left w:w="53" w:type="dxa"/>
              <w:bottom w:w="0" w:type="dxa"/>
              <w:right w:w="53" w:type="dxa"/>
            </w:tcMar>
          </w:tcPr>
          <w:p w14:paraId="5DEDCC8E" w14:textId="77777777" w:rsidR="006D4A4A" w:rsidRDefault="00BC25B3">
            <w:pPr>
              <w:keepNext/>
              <w:spacing w:before="55" w:after="30" w:line="288" w:lineRule="auto"/>
            </w:pPr>
            <w:r>
              <w:rPr>
                <w:rFonts w:ascii="Arial" w:eastAsia="Arial" w:hAnsi="Arial" w:cs="Arial"/>
                <w:color w:val="668092"/>
                <w:sz w:val="18"/>
              </w:rPr>
              <w:t xml:space="preserve"> </w:t>
            </w:r>
          </w:p>
        </w:tc>
        <w:tc>
          <w:tcPr>
            <w:tcW w:w="660" w:type="dxa"/>
            <w:tcBorders>
              <w:top w:val="single" w:sz="8" w:space="0" w:color="F4F4F4"/>
              <w:left w:val="nil"/>
              <w:bottom w:val="nil"/>
              <w:right w:val="nil"/>
            </w:tcBorders>
            <w:tcMar>
              <w:top w:w="0" w:type="dxa"/>
              <w:left w:w="0" w:type="dxa"/>
              <w:bottom w:w="0" w:type="dxa"/>
              <w:right w:w="0" w:type="dxa"/>
            </w:tcMar>
            <w:vAlign w:val="bottom"/>
          </w:tcPr>
          <w:p w14:paraId="06CD4093" w14:textId="77777777" w:rsidR="006D4A4A" w:rsidRDefault="006D4A4A">
            <w:pPr>
              <w:keepNext/>
            </w:pPr>
          </w:p>
        </w:tc>
      </w:tr>
      <w:tr w:rsidR="006D4A4A" w14:paraId="3056D8FD" w14:textId="77777777">
        <w:trPr>
          <w:cantSplit/>
          <w:trHeight w:hRule="exact" w:val="255"/>
        </w:trPr>
        <w:tc>
          <w:tcPr>
            <w:tcW w:w="1005" w:type="dxa"/>
            <w:tcBorders>
              <w:top w:val="nil"/>
              <w:left w:val="nil"/>
              <w:bottom w:val="nil"/>
              <w:right w:val="nil"/>
            </w:tcBorders>
            <w:shd w:val="clear" w:color="auto" w:fill="F4F4F4"/>
            <w:tcMar>
              <w:top w:w="0" w:type="dxa"/>
              <w:left w:w="53" w:type="dxa"/>
              <w:bottom w:w="0" w:type="dxa"/>
              <w:right w:w="53" w:type="dxa"/>
            </w:tcMar>
          </w:tcPr>
          <w:p w14:paraId="40339FDD" w14:textId="77777777" w:rsidR="006D4A4A" w:rsidRDefault="00BC25B3">
            <w:pPr>
              <w:keepNext/>
              <w:spacing w:before="75" w:after="30" w:line="288" w:lineRule="auto"/>
            </w:pPr>
            <w:r>
              <w:rPr>
                <w:rFonts w:ascii="Arial" w:eastAsia="Arial" w:hAnsi="Arial" w:cs="Arial"/>
                <w:b/>
                <w:color w:val="00BAB3"/>
                <w:sz w:val="18"/>
              </w:rPr>
              <w:t>PART III</w:t>
            </w:r>
          </w:p>
        </w:tc>
        <w:tc>
          <w:tcPr>
            <w:tcW w:w="8595" w:type="dxa"/>
            <w:tcBorders>
              <w:top w:val="nil"/>
              <w:left w:val="nil"/>
              <w:bottom w:val="nil"/>
              <w:right w:val="nil"/>
            </w:tcBorders>
            <w:shd w:val="clear" w:color="auto" w:fill="F4F4F4"/>
            <w:tcMar>
              <w:top w:w="0" w:type="dxa"/>
              <w:left w:w="0" w:type="dxa"/>
              <w:bottom w:w="0" w:type="dxa"/>
              <w:right w:w="0" w:type="dxa"/>
            </w:tcMar>
            <w:vAlign w:val="bottom"/>
          </w:tcPr>
          <w:p w14:paraId="1788BF3F" w14:textId="77777777" w:rsidR="006D4A4A" w:rsidRDefault="006D4A4A">
            <w:pPr>
              <w:keepNext/>
            </w:pPr>
          </w:p>
        </w:tc>
        <w:tc>
          <w:tcPr>
            <w:tcW w:w="660" w:type="dxa"/>
            <w:tcBorders>
              <w:top w:val="nil"/>
              <w:left w:val="nil"/>
              <w:bottom w:val="nil"/>
              <w:right w:val="nil"/>
            </w:tcBorders>
            <w:shd w:val="clear" w:color="auto" w:fill="F4F4F4"/>
            <w:tcMar>
              <w:top w:w="0" w:type="dxa"/>
              <w:left w:w="0" w:type="dxa"/>
              <w:bottom w:w="0" w:type="dxa"/>
              <w:right w:w="0" w:type="dxa"/>
            </w:tcMar>
            <w:vAlign w:val="bottom"/>
          </w:tcPr>
          <w:p w14:paraId="741DA52E" w14:textId="77777777" w:rsidR="006D4A4A" w:rsidRDefault="006D4A4A">
            <w:pPr>
              <w:keepNext/>
            </w:pPr>
          </w:p>
        </w:tc>
      </w:tr>
      <w:tr w:rsidR="006D4A4A" w14:paraId="394C96DE"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0ECF1E61" w14:textId="77777777" w:rsidR="006D4A4A" w:rsidRDefault="00BC25B3">
            <w:pPr>
              <w:keepNext/>
              <w:spacing w:before="75" w:after="30" w:line="288" w:lineRule="auto"/>
            </w:pPr>
            <w:r>
              <w:rPr>
                <w:rFonts w:ascii="Arial" w:eastAsia="Arial" w:hAnsi="Arial" w:cs="Arial"/>
                <w:color w:val="000000"/>
                <w:sz w:val="18"/>
              </w:rPr>
              <w:t>Item 10</w:t>
            </w:r>
          </w:p>
        </w:tc>
        <w:tc>
          <w:tcPr>
            <w:tcW w:w="8595" w:type="dxa"/>
            <w:tcBorders>
              <w:top w:val="nil"/>
              <w:left w:val="nil"/>
              <w:bottom w:val="single" w:sz="8" w:space="0" w:color="F4F4F4"/>
              <w:right w:val="nil"/>
            </w:tcBorders>
            <w:tcMar>
              <w:top w:w="0" w:type="dxa"/>
              <w:left w:w="53" w:type="dxa"/>
              <w:bottom w:w="0" w:type="dxa"/>
              <w:right w:w="53" w:type="dxa"/>
            </w:tcMar>
          </w:tcPr>
          <w:p w14:paraId="3ACD391E" w14:textId="77777777" w:rsidR="006D4A4A" w:rsidRDefault="00BC25B3">
            <w:pPr>
              <w:keepNext/>
              <w:spacing w:before="75" w:after="30" w:line="288" w:lineRule="auto"/>
              <w:rPr>
                <w:rFonts w:ascii="Arial" w:eastAsia="Arial" w:hAnsi="Arial" w:cs="Arial"/>
                <w:color w:val="668092"/>
                <w:sz w:val="18"/>
              </w:rPr>
            </w:pPr>
            <w:hyperlink w:anchor="Section73" w:history="1">
              <w:r>
                <w:rPr>
                  <w:rFonts w:ascii="Arial" w:eastAsia="Arial" w:hAnsi="Arial" w:cs="Arial"/>
                  <w:color w:val="668092"/>
                  <w:sz w:val="18"/>
                  <w:u w:val="single"/>
                </w:rPr>
                <w:t>Directors, Executive Officers and Corporate Governance</w:t>
              </w:r>
            </w:hyperlink>
          </w:p>
        </w:tc>
        <w:tc>
          <w:tcPr>
            <w:tcW w:w="660" w:type="dxa"/>
            <w:tcBorders>
              <w:top w:val="nil"/>
              <w:left w:val="nil"/>
              <w:bottom w:val="single" w:sz="8" w:space="0" w:color="F4F4F4"/>
              <w:right w:val="nil"/>
            </w:tcBorders>
            <w:tcMar>
              <w:top w:w="0" w:type="dxa"/>
              <w:left w:w="53" w:type="dxa"/>
              <w:bottom w:w="0" w:type="dxa"/>
              <w:right w:w="53" w:type="dxa"/>
            </w:tcMar>
          </w:tcPr>
          <w:p w14:paraId="6E15117B"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Section73</w:instrText>
            </w:r>
            <w:r>
              <w:rPr>
                <w:rFonts w:ascii="Arial" w:eastAsia="Arial" w:hAnsi="Arial" w:cs="Arial"/>
                <w:color w:val="668092"/>
                <w:sz w:val="18"/>
                <w:u w:val="single"/>
              </w:rPr>
              <w:fldChar w:fldCharType="separate"/>
            </w:r>
            <w:r>
              <w:rPr>
                <w:rFonts w:ascii="Arial" w:eastAsia="Arial" w:hAnsi="Arial" w:cs="Arial"/>
                <w:color w:val="668092"/>
                <w:sz w:val="18"/>
                <w:u w:val="single"/>
              </w:rPr>
              <w:t>175</w:t>
            </w:r>
            <w:r>
              <w:rPr>
                <w:rFonts w:ascii="Arial" w:eastAsia="Arial" w:hAnsi="Arial" w:cs="Arial"/>
                <w:color w:val="668092"/>
                <w:sz w:val="18"/>
                <w:u w:val="single"/>
              </w:rPr>
              <w:fldChar w:fldCharType="end"/>
            </w:r>
          </w:p>
        </w:tc>
      </w:tr>
      <w:tr w:rsidR="006D4A4A" w14:paraId="345F8A4D"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4A448DCD" w14:textId="77777777" w:rsidR="006D4A4A" w:rsidRDefault="00BC25B3">
            <w:pPr>
              <w:keepNext/>
              <w:spacing w:before="75" w:after="30" w:line="288" w:lineRule="auto"/>
            </w:pPr>
            <w:r>
              <w:rPr>
                <w:rFonts w:ascii="Arial" w:eastAsia="Arial" w:hAnsi="Arial" w:cs="Arial"/>
                <w:color w:val="000000"/>
                <w:sz w:val="18"/>
              </w:rPr>
              <w:t>Item 11</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4300D26E" w14:textId="77777777" w:rsidR="006D4A4A" w:rsidRDefault="00BC25B3">
            <w:pPr>
              <w:keepNext/>
              <w:spacing w:before="55" w:after="30" w:line="288" w:lineRule="auto"/>
              <w:rPr>
                <w:rFonts w:ascii="Arial" w:eastAsia="Arial" w:hAnsi="Arial" w:cs="Arial"/>
                <w:color w:val="668092"/>
                <w:sz w:val="18"/>
              </w:rPr>
            </w:pPr>
            <w:hyperlink w:anchor="Section74" w:history="1">
              <w:r>
                <w:rPr>
                  <w:rFonts w:ascii="Arial" w:eastAsia="Arial" w:hAnsi="Arial" w:cs="Arial"/>
                  <w:color w:val="668092"/>
                  <w:sz w:val="18"/>
                  <w:u w:val="single"/>
                </w:rPr>
                <w:t>Executive Compensation</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1195A174"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Section74</w:instrText>
            </w:r>
            <w:r>
              <w:rPr>
                <w:rFonts w:ascii="Arial" w:eastAsia="Arial" w:hAnsi="Arial" w:cs="Arial"/>
                <w:color w:val="668092"/>
                <w:sz w:val="18"/>
                <w:u w:val="single"/>
              </w:rPr>
              <w:fldChar w:fldCharType="separate"/>
            </w:r>
            <w:r>
              <w:rPr>
                <w:rFonts w:ascii="Arial" w:eastAsia="Arial" w:hAnsi="Arial" w:cs="Arial"/>
                <w:color w:val="668092"/>
                <w:sz w:val="18"/>
                <w:u w:val="single"/>
              </w:rPr>
              <w:t>175</w:t>
            </w:r>
            <w:r>
              <w:rPr>
                <w:rFonts w:ascii="Arial" w:eastAsia="Arial" w:hAnsi="Arial" w:cs="Arial"/>
                <w:color w:val="668092"/>
                <w:sz w:val="18"/>
                <w:u w:val="single"/>
              </w:rPr>
              <w:fldChar w:fldCharType="end"/>
            </w:r>
          </w:p>
        </w:tc>
      </w:tr>
      <w:tr w:rsidR="006D4A4A" w14:paraId="695B31BB"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5049776D" w14:textId="77777777" w:rsidR="006D4A4A" w:rsidRDefault="00BC25B3">
            <w:pPr>
              <w:keepNext/>
              <w:spacing w:before="75" w:after="30" w:line="288" w:lineRule="auto"/>
            </w:pPr>
            <w:r>
              <w:rPr>
                <w:rFonts w:ascii="Arial" w:eastAsia="Arial" w:hAnsi="Arial" w:cs="Arial"/>
                <w:color w:val="000000"/>
                <w:sz w:val="18"/>
              </w:rPr>
              <w:t>Item 12</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2D776711" w14:textId="77777777" w:rsidR="006D4A4A" w:rsidRDefault="00BC25B3">
            <w:pPr>
              <w:keepNext/>
              <w:spacing w:before="55" w:after="30" w:line="288" w:lineRule="auto"/>
              <w:rPr>
                <w:rFonts w:ascii="Arial" w:eastAsia="Arial" w:hAnsi="Arial" w:cs="Arial"/>
                <w:color w:val="668092"/>
                <w:sz w:val="18"/>
              </w:rPr>
            </w:pPr>
            <w:hyperlink w:anchor="Section75" w:history="1">
              <w:r>
                <w:rPr>
                  <w:rFonts w:ascii="Arial" w:eastAsia="Arial" w:hAnsi="Arial" w:cs="Arial"/>
                  <w:color w:val="668092"/>
                  <w:sz w:val="18"/>
                  <w:u w:val="single"/>
                </w:rPr>
                <w:t>Security Ownership of Certain Beneficial Owners and Management and Related Stockholder Matters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58B9C22E"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Section75</w:instrText>
            </w:r>
            <w:r>
              <w:rPr>
                <w:rFonts w:ascii="Arial" w:eastAsia="Arial" w:hAnsi="Arial" w:cs="Arial"/>
                <w:color w:val="668092"/>
                <w:sz w:val="18"/>
                <w:u w:val="single"/>
              </w:rPr>
              <w:fldChar w:fldCharType="separate"/>
            </w:r>
            <w:r>
              <w:rPr>
                <w:rFonts w:ascii="Arial" w:eastAsia="Arial" w:hAnsi="Arial" w:cs="Arial"/>
                <w:color w:val="668092"/>
                <w:sz w:val="18"/>
                <w:u w:val="single"/>
              </w:rPr>
              <w:t>175</w:t>
            </w:r>
            <w:r>
              <w:rPr>
                <w:rFonts w:ascii="Arial" w:eastAsia="Arial" w:hAnsi="Arial" w:cs="Arial"/>
                <w:color w:val="668092"/>
                <w:sz w:val="18"/>
                <w:u w:val="single"/>
              </w:rPr>
              <w:fldChar w:fldCharType="end"/>
            </w:r>
          </w:p>
        </w:tc>
      </w:tr>
      <w:tr w:rsidR="006D4A4A" w14:paraId="0C81A63C"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A8FB6A9" w14:textId="77777777" w:rsidR="006D4A4A" w:rsidRDefault="00BC25B3">
            <w:pPr>
              <w:keepNext/>
              <w:spacing w:before="75" w:after="30" w:line="288" w:lineRule="auto"/>
            </w:pPr>
            <w:r>
              <w:rPr>
                <w:rFonts w:ascii="Arial" w:eastAsia="Arial" w:hAnsi="Arial" w:cs="Arial"/>
                <w:color w:val="000000"/>
                <w:sz w:val="18"/>
              </w:rPr>
              <w:t>Item 13</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265F6888" w14:textId="77777777" w:rsidR="006D4A4A" w:rsidRDefault="00BC25B3">
            <w:pPr>
              <w:keepNext/>
              <w:spacing w:before="55" w:after="30" w:line="288" w:lineRule="auto"/>
              <w:rPr>
                <w:rFonts w:ascii="Arial" w:eastAsia="Arial" w:hAnsi="Arial" w:cs="Arial"/>
                <w:color w:val="668092"/>
                <w:sz w:val="18"/>
              </w:rPr>
            </w:pPr>
            <w:hyperlink w:anchor="Section76" w:history="1">
              <w:r>
                <w:rPr>
                  <w:rFonts w:ascii="Arial" w:eastAsia="Arial" w:hAnsi="Arial" w:cs="Arial"/>
                  <w:color w:val="668092"/>
                  <w:sz w:val="18"/>
                  <w:u w:val="single"/>
                </w:rPr>
                <w:t>Certain Relationships and Related Transactions, and Director Independence</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3539FBE7"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Section76</w:instrText>
            </w:r>
            <w:r>
              <w:rPr>
                <w:rFonts w:ascii="Arial" w:eastAsia="Arial" w:hAnsi="Arial" w:cs="Arial"/>
                <w:color w:val="668092"/>
                <w:sz w:val="18"/>
                <w:u w:val="single"/>
              </w:rPr>
              <w:fldChar w:fldCharType="separate"/>
            </w:r>
            <w:r>
              <w:rPr>
                <w:rFonts w:ascii="Arial" w:eastAsia="Arial" w:hAnsi="Arial" w:cs="Arial"/>
                <w:color w:val="668092"/>
                <w:sz w:val="18"/>
                <w:u w:val="single"/>
              </w:rPr>
              <w:t>176</w:t>
            </w:r>
            <w:r>
              <w:rPr>
                <w:rFonts w:ascii="Arial" w:eastAsia="Arial" w:hAnsi="Arial" w:cs="Arial"/>
                <w:color w:val="668092"/>
                <w:sz w:val="18"/>
                <w:u w:val="single"/>
              </w:rPr>
              <w:fldChar w:fldCharType="end"/>
            </w:r>
          </w:p>
        </w:tc>
      </w:tr>
      <w:tr w:rsidR="006D4A4A" w14:paraId="3B1F9D80"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64D3130D" w14:textId="77777777" w:rsidR="006D4A4A" w:rsidRDefault="00BC25B3">
            <w:pPr>
              <w:keepNext/>
              <w:spacing w:before="75" w:after="30" w:line="288" w:lineRule="auto"/>
            </w:pPr>
            <w:r>
              <w:rPr>
                <w:rFonts w:ascii="Arial" w:eastAsia="Arial" w:hAnsi="Arial" w:cs="Arial"/>
                <w:color w:val="000000"/>
                <w:sz w:val="18"/>
              </w:rPr>
              <w:t>Item 14</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108ECFF6" w14:textId="77777777" w:rsidR="006D4A4A" w:rsidRDefault="00BC25B3">
            <w:pPr>
              <w:keepNext/>
              <w:spacing w:before="55" w:after="30" w:line="288" w:lineRule="auto"/>
              <w:rPr>
                <w:rFonts w:ascii="Arial" w:eastAsia="Arial" w:hAnsi="Arial" w:cs="Arial"/>
                <w:color w:val="668092"/>
                <w:sz w:val="18"/>
              </w:rPr>
            </w:pPr>
            <w:hyperlink w:anchor="Section77" w:history="1">
              <w:r>
                <w:rPr>
                  <w:rFonts w:ascii="Arial" w:eastAsia="Arial" w:hAnsi="Arial" w:cs="Arial"/>
                  <w:color w:val="668092"/>
                  <w:sz w:val="18"/>
                  <w:u w:val="single"/>
                </w:rPr>
                <w:t>Principal Accountant Fees and Services</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51CCDBF8"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Section77</w:instrText>
            </w:r>
            <w:r>
              <w:rPr>
                <w:rFonts w:ascii="Arial" w:eastAsia="Arial" w:hAnsi="Arial" w:cs="Arial"/>
                <w:color w:val="668092"/>
                <w:sz w:val="18"/>
                <w:u w:val="single"/>
              </w:rPr>
              <w:fldChar w:fldCharType="separate"/>
            </w:r>
            <w:r>
              <w:rPr>
                <w:rFonts w:ascii="Arial" w:eastAsia="Arial" w:hAnsi="Arial" w:cs="Arial"/>
                <w:color w:val="668092"/>
                <w:sz w:val="18"/>
                <w:u w:val="single"/>
              </w:rPr>
              <w:t>176</w:t>
            </w:r>
            <w:r>
              <w:rPr>
                <w:rFonts w:ascii="Arial" w:eastAsia="Arial" w:hAnsi="Arial" w:cs="Arial"/>
                <w:color w:val="668092"/>
                <w:sz w:val="18"/>
                <w:u w:val="single"/>
              </w:rPr>
              <w:fldChar w:fldCharType="end"/>
            </w:r>
          </w:p>
        </w:tc>
      </w:tr>
      <w:tr w:rsidR="006D4A4A" w14:paraId="7D300BD8" w14:textId="77777777">
        <w:trPr>
          <w:cantSplit/>
          <w:trHeight w:hRule="exact" w:val="255"/>
        </w:trPr>
        <w:tc>
          <w:tcPr>
            <w:tcW w:w="1005" w:type="dxa"/>
            <w:tcBorders>
              <w:top w:val="nil"/>
              <w:left w:val="nil"/>
              <w:bottom w:val="nil"/>
              <w:right w:val="nil"/>
            </w:tcBorders>
            <w:tcMar>
              <w:top w:w="0" w:type="dxa"/>
              <w:left w:w="0" w:type="dxa"/>
              <w:bottom w:w="0" w:type="dxa"/>
              <w:right w:w="0" w:type="dxa"/>
            </w:tcMar>
            <w:vAlign w:val="bottom"/>
          </w:tcPr>
          <w:p w14:paraId="46E9FA43" w14:textId="77777777" w:rsidR="006D4A4A" w:rsidRDefault="006D4A4A">
            <w:pPr>
              <w:keepNext/>
            </w:pPr>
          </w:p>
        </w:tc>
        <w:tc>
          <w:tcPr>
            <w:tcW w:w="8595" w:type="dxa"/>
            <w:tcBorders>
              <w:top w:val="single" w:sz="8" w:space="0" w:color="F4F4F4"/>
              <w:left w:val="nil"/>
              <w:bottom w:val="nil"/>
              <w:right w:val="nil"/>
            </w:tcBorders>
            <w:tcMar>
              <w:top w:w="0" w:type="dxa"/>
              <w:left w:w="53" w:type="dxa"/>
              <w:bottom w:w="0" w:type="dxa"/>
              <w:right w:w="53" w:type="dxa"/>
            </w:tcMar>
          </w:tcPr>
          <w:p w14:paraId="1932B01D" w14:textId="77777777" w:rsidR="006D4A4A" w:rsidRDefault="00BC25B3">
            <w:pPr>
              <w:keepNext/>
              <w:spacing w:before="55" w:after="30" w:line="288" w:lineRule="auto"/>
            </w:pPr>
            <w:r>
              <w:rPr>
                <w:rFonts w:ascii="Arial" w:eastAsia="Arial" w:hAnsi="Arial" w:cs="Arial"/>
                <w:color w:val="668092"/>
                <w:sz w:val="18"/>
              </w:rPr>
              <w:t xml:space="preserve"> </w:t>
            </w:r>
          </w:p>
        </w:tc>
        <w:tc>
          <w:tcPr>
            <w:tcW w:w="660" w:type="dxa"/>
            <w:tcBorders>
              <w:top w:val="single" w:sz="8" w:space="0" w:color="F4F4F4"/>
              <w:left w:val="nil"/>
              <w:bottom w:val="nil"/>
              <w:right w:val="nil"/>
            </w:tcBorders>
            <w:tcMar>
              <w:top w:w="0" w:type="dxa"/>
              <w:left w:w="53" w:type="dxa"/>
              <w:bottom w:w="0" w:type="dxa"/>
              <w:right w:w="53" w:type="dxa"/>
            </w:tcMar>
          </w:tcPr>
          <w:p w14:paraId="489AFEDC" w14:textId="77777777" w:rsidR="006D4A4A" w:rsidRDefault="006D4A4A">
            <w:pPr>
              <w:keepNext/>
              <w:spacing w:before="55" w:after="30" w:line="288" w:lineRule="auto"/>
              <w:ind w:right="120"/>
              <w:jc w:val="right"/>
            </w:pPr>
          </w:p>
        </w:tc>
      </w:tr>
      <w:tr w:rsidR="006D4A4A" w14:paraId="2067D01F" w14:textId="77777777">
        <w:trPr>
          <w:cantSplit/>
          <w:trHeight w:hRule="exact" w:val="255"/>
        </w:trPr>
        <w:tc>
          <w:tcPr>
            <w:tcW w:w="1005" w:type="dxa"/>
            <w:tcBorders>
              <w:top w:val="nil"/>
              <w:left w:val="nil"/>
              <w:bottom w:val="nil"/>
              <w:right w:val="nil"/>
            </w:tcBorders>
            <w:shd w:val="clear" w:color="auto" w:fill="F4F4F4"/>
            <w:tcMar>
              <w:top w:w="0" w:type="dxa"/>
              <w:left w:w="53" w:type="dxa"/>
              <w:bottom w:w="0" w:type="dxa"/>
              <w:right w:w="53" w:type="dxa"/>
            </w:tcMar>
          </w:tcPr>
          <w:p w14:paraId="37435A13" w14:textId="77777777" w:rsidR="006D4A4A" w:rsidRDefault="00BC25B3">
            <w:pPr>
              <w:keepNext/>
              <w:spacing w:before="75" w:after="30" w:line="288" w:lineRule="auto"/>
            </w:pPr>
            <w:r>
              <w:rPr>
                <w:rFonts w:ascii="Arial" w:eastAsia="Arial" w:hAnsi="Arial" w:cs="Arial"/>
                <w:b/>
                <w:color w:val="00BAB3"/>
                <w:sz w:val="18"/>
              </w:rPr>
              <w:t>PART IV</w:t>
            </w:r>
          </w:p>
        </w:tc>
        <w:tc>
          <w:tcPr>
            <w:tcW w:w="8595" w:type="dxa"/>
            <w:tcBorders>
              <w:top w:val="nil"/>
              <w:left w:val="nil"/>
              <w:bottom w:val="nil"/>
              <w:right w:val="nil"/>
            </w:tcBorders>
            <w:shd w:val="clear" w:color="auto" w:fill="F4F4F4"/>
            <w:tcMar>
              <w:top w:w="0" w:type="dxa"/>
              <w:left w:w="0" w:type="dxa"/>
              <w:bottom w:w="0" w:type="dxa"/>
              <w:right w:w="0" w:type="dxa"/>
            </w:tcMar>
            <w:vAlign w:val="bottom"/>
          </w:tcPr>
          <w:p w14:paraId="2DE36771" w14:textId="77777777" w:rsidR="006D4A4A" w:rsidRDefault="006D4A4A">
            <w:pPr>
              <w:keepNext/>
            </w:pPr>
          </w:p>
        </w:tc>
        <w:tc>
          <w:tcPr>
            <w:tcW w:w="660" w:type="dxa"/>
            <w:tcBorders>
              <w:top w:val="nil"/>
              <w:left w:val="nil"/>
              <w:bottom w:val="nil"/>
              <w:right w:val="nil"/>
            </w:tcBorders>
            <w:shd w:val="clear" w:color="auto" w:fill="F4F4F4"/>
            <w:tcMar>
              <w:top w:w="0" w:type="dxa"/>
              <w:left w:w="0" w:type="dxa"/>
              <w:bottom w:w="0" w:type="dxa"/>
              <w:right w:w="0" w:type="dxa"/>
            </w:tcMar>
            <w:vAlign w:val="bottom"/>
          </w:tcPr>
          <w:p w14:paraId="08041A0B" w14:textId="77777777" w:rsidR="006D4A4A" w:rsidRDefault="006D4A4A">
            <w:pPr>
              <w:keepNext/>
            </w:pPr>
          </w:p>
        </w:tc>
      </w:tr>
      <w:tr w:rsidR="006D4A4A" w14:paraId="7683445C"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49A7EA9C" w14:textId="77777777" w:rsidR="006D4A4A" w:rsidRDefault="00BC25B3">
            <w:pPr>
              <w:keepNext/>
              <w:spacing w:before="75" w:after="30" w:line="288" w:lineRule="auto"/>
            </w:pPr>
            <w:r>
              <w:rPr>
                <w:rFonts w:ascii="Arial" w:eastAsia="Arial" w:hAnsi="Arial" w:cs="Arial"/>
                <w:color w:val="000000"/>
                <w:sz w:val="18"/>
              </w:rPr>
              <w:t>Item 15</w:t>
            </w:r>
          </w:p>
        </w:tc>
        <w:tc>
          <w:tcPr>
            <w:tcW w:w="8595" w:type="dxa"/>
            <w:tcBorders>
              <w:top w:val="nil"/>
              <w:left w:val="nil"/>
              <w:bottom w:val="single" w:sz="8" w:space="0" w:color="F4F4F4"/>
              <w:right w:val="nil"/>
            </w:tcBorders>
            <w:tcMar>
              <w:top w:w="0" w:type="dxa"/>
              <w:left w:w="53" w:type="dxa"/>
              <w:bottom w:w="0" w:type="dxa"/>
              <w:right w:w="53" w:type="dxa"/>
            </w:tcMar>
          </w:tcPr>
          <w:p w14:paraId="49E04919" w14:textId="77777777" w:rsidR="006D4A4A" w:rsidRDefault="00BC25B3">
            <w:pPr>
              <w:keepNext/>
              <w:spacing w:before="75" w:after="30" w:line="288" w:lineRule="auto"/>
              <w:rPr>
                <w:rFonts w:ascii="Arial" w:eastAsia="Arial" w:hAnsi="Arial" w:cs="Arial"/>
                <w:color w:val="668092"/>
                <w:sz w:val="18"/>
              </w:rPr>
            </w:pPr>
            <w:hyperlink w:anchor="Section79" w:history="1">
              <w:r>
                <w:rPr>
                  <w:rFonts w:ascii="Arial" w:eastAsia="Arial" w:hAnsi="Arial" w:cs="Arial"/>
                  <w:color w:val="668092"/>
                  <w:sz w:val="18"/>
                  <w:u w:val="single"/>
                </w:rPr>
                <w:t>Exhibits and Financial Statement Schedules</w:t>
              </w:r>
            </w:hyperlink>
          </w:p>
        </w:tc>
        <w:tc>
          <w:tcPr>
            <w:tcW w:w="660" w:type="dxa"/>
            <w:tcBorders>
              <w:top w:val="nil"/>
              <w:left w:val="nil"/>
              <w:bottom w:val="single" w:sz="8" w:space="0" w:color="F4F4F4"/>
              <w:right w:val="nil"/>
            </w:tcBorders>
            <w:tcMar>
              <w:top w:w="0" w:type="dxa"/>
              <w:left w:w="53" w:type="dxa"/>
              <w:bottom w:w="0" w:type="dxa"/>
              <w:right w:w="53" w:type="dxa"/>
            </w:tcMar>
          </w:tcPr>
          <w:p w14:paraId="3C612989"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Section79</w:instrText>
            </w:r>
            <w:r>
              <w:rPr>
                <w:rFonts w:ascii="Arial" w:eastAsia="Arial" w:hAnsi="Arial" w:cs="Arial"/>
                <w:color w:val="668092"/>
                <w:sz w:val="18"/>
                <w:u w:val="single"/>
              </w:rPr>
              <w:fldChar w:fldCharType="separate"/>
            </w:r>
            <w:r>
              <w:rPr>
                <w:rFonts w:ascii="Arial" w:eastAsia="Arial" w:hAnsi="Arial" w:cs="Arial"/>
                <w:color w:val="668092"/>
                <w:sz w:val="18"/>
                <w:u w:val="single"/>
              </w:rPr>
              <w:t>176</w:t>
            </w:r>
            <w:r>
              <w:rPr>
                <w:rFonts w:ascii="Arial" w:eastAsia="Arial" w:hAnsi="Arial" w:cs="Arial"/>
                <w:color w:val="668092"/>
                <w:sz w:val="18"/>
                <w:u w:val="single"/>
              </w:rPr>
              <w:fldChar w:fldCharType="end"/>
            </w:r>
          </w:p>
        </w:tc>
      </w:tr>
      <w:tr w:rsidR="006D4A4A" w14:paraId="2D907AFD" w14:textId="77777777">
        <w:trPr>
          <w:cantSplit/>
          <w:trHeight w:hRule="exact" w:val="255"/>
        </w:trPr>
        <w:tc>
          <w:tcPr>
            <w:tcW w:w="1005" w:type="dxa"/>
            <w:tcBorders>
              <w:top w:val="nil"/>
              <w:left w:val="nil"/>
              <w:bottom w:val="nil"/>
              <w:right w:val="nil"/>
            </w:tcBorders>
            <w:tcMar>
              <w:top w:w="0" w:type="dxa"/>
              <w:left w:w="53" w:type="dxa"/>
              <w:bottom w:w="0" w:type="dxa"/>
              <w:right w:w="53" w:type="dxa"/>
            </w:tcMar>
          </w:tcPr>
          <w:p w14:paraId="24E2643A" w14:textId="77777777" w:rsidR="006D4A4A" w:rsidRDefault="00BC25B3">
            <w:pPr>
              <w:keepNext/>
              <w:spacing w:before="75" w:after="30" w:line="288" w:lineRule="auto"/>
            </w:pPr>
            <w:r>
              <w:rPr>
                <w:rFonts w:ascii="Arial" w:eastAsia="Arial" w:hAnsi="Arial" w:cs="Arial"/>
                <w:color w:val="000000"/>
                <w:sz w:val="18"/>
              </w:rPr>
              <w:t>Item 16</w:t>
            </w:r>
          </w:p>
        </w:tc>
        <w:tc>
          <w:tcPr>
            <w:tcW w:w="8595" w:type="dxa"/>
            <w:tcBorders>
              <w:top w:val="single" w:sz="8" w:space="0" w:color="F4F4F4"/>
              <w:left w:val="nil"/>
              <w:bottom w:val="single" w:sz="8" w:space="0" w:color="F4F4F4"/>
              <w:right w:val="nil"/>
            </w:tcBorders>
            <w:tcMar>
              <w:top w:w="0" w:type="dxa"/>
              <w:left w:w="53" w:type="dxa"/>
              <w:bottom w:w="0" w:type="dxa"/>
              <w:right w:w="53" w:type="dxa"/>
            </w:tcMar>
          </w:tcPr>
          <w:p w14:paraId="1C2BC0A4" w14:textId="77777777" w:rsidR="006D4A4A" w:rsidRDefault="00BC25B3">
            <w:pPr>
              <w:keepNext/>
              <w:spacing w:before="55" w:after="30" w:line="288" w:lineRule="auto"/>
              <w:rPr>
                <w:rFonts w:ascii="Arial" w:eastAsia="Arial" w:hAnsi="Arial" w:cs="Arial"/>
                <w:color w:val="668092"/>
                <w:sz w:val="18"/>
              </w:rPr>
            </w:pPr>
            <w:hyperlink w:anchor="Section80" w:history="1">
              <w:r>
                <w:rPr>
                  <w:rFonts w:ascii="Arial" w:eastAsia="Arial" w:hAnsi="Arial" w:cs="Arial"/>
                  <w:color w:val="668092"/>
                  <w:sz w:val="18"/>
                  <w:u w:val="single"/>
                </w:rPr>
                <w:t>Form 10-K Summary</w:t>
              </w:r>
            </w:hyperlink>
          </w:p>
        </w:tc>
        <w:tc>
          <w:tcPr>
            <w:tcW w:w="660" w:type="dxa"/>
            <w:tcBorders>
              <w:top w:val="single" w:sz="8" w:space="0" w:color="F4F4F4"/>
              <w:left w:val="nil"/>
              <w:bottom w:val="single" w:sz="8" w:space="0" w:color="F4F4F4"/>
              <w:right w:val="nil"/>
            </w:tcBorders>
            <w:tcMar>
              <w:top w:w="0" w:type="dxa"/>
              <w:left w:w="53" w:type="dxa"/>
              <w:bottom w:w="0" w:type="dxa"/>
              <w:right w:w="53" w:type="dxa"/>
            </w:tcMar>
          </w:tcPr>
          <w:p w14:paraId="558A1690" w14:textId="77777777" w:rsidR="006D4A4A" w:rsidRDefault="00BC25B3">
            <w:pPr>
              <w:keepNext/>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Section80</w:instrText>
            </w:r>
            <w:r>
              <w:rPr>
                <w:rFonts w:ascii="Arial" w:eastAsia="Arial" w:hAnsi="Arial" w:cs="Arial"/>
                <w:color w:val="668092"/>
                <w:sz w:val="18"/>
                <w:u w:val="single"/>
              </w:rPr>
              <w:fldChar w:fldCharType="separate"/>
            </w:r>
            <w:r>
              <w:rPr>
                <w:rFonts w:ascii="Arial" w:eastAsia="Arial" w:hAnsi="Arial" w:cs="Arial"/>
                <w:color w:val="668092"/>
                <w:sz w:val="18"/>
                <w:u w:val="single"/>
              </w:rPr>
              <w:t>177</w:t>
            </w:r>
            <w:r>
              <w:rPr>
                <w:rFonts w:ascii="Arial" w:eastAsia="Arial" w:hAnsi="Arial" w:cs="Arial"/>
                <w:color w:val="668092"/>
                <w:sz w:val="18"/>
                <w:u w:val="single"/>
              </w:rPr>
              <w:fldChar w:fldCharType="end"/>
            </w:r>
          </w:p>
        </w:tc>
      </w:tr>
      <w:tr w:rsidR="006D4A4A" w14:paraId="4F86DEBF" w14:textId="77777777">
        <w:trPr>
          <w:cantSplit/>
          <w:trHeight w:hRule="exact" w:val="255"/>
        </w:trPr>
        <w:tc>
          <w:tcPr>
            <w:tcW w:w="1005" w:type="dxa"/>
            <w:tcBorders>
              <w:top w:val="nil"/>
              <w:left w:val="nil"/>
              <w:bottom w:val="nil"/>
              <w:right w:val="nil"/>
            </w:tcBorders>
            <w:tcMar>
              <w:top w:w="0" w:type="dxa"/>
              <w:left w:w="0" w:type="dxa"/>
              <w:bottom w:w="0" w:type="dxa"/>
              <w:right w:w="0" w:type="dxa"/>
            </w:tcMar>
            <w:vAlign w:val="bottom"/>
          </w:tcPr>
          <w:p w14:paraId="1ACB0C3C" w14:textId="77777777" w:rsidR="006D4A4A" w:rsidRDefault="006D4A4A">
            <w:pPr>
              <w:keepNext/>
            </w:pPr>
          </w:p>
        </w:tc>
        <w:tc>
          <w:tcPr>
            <w:tcW w:w="8595" w:type="dxa"/>
            <w:tcBorders>
              <w:top w:val="single" w:sz="8" w:space="0" w:color="F4F4F4"/>
              <w:left w:val="nil"/>
              <w:bottom w:val="nil"/>
              <w:right w:val="nil"/>
            </w:tcBorders>
            <w:tcMar>
              <w:top w:w="0" w:type="dxa"/>
              <w:left w:w="53" w:type="dxa"/>
              <w:bottom w:w="0" w:type="dxa"/>
              <w:right w:w="53" w:type="dxa"/>
            </w:tcMar>
          </w:tcPr>
          <w:p w14:paraId="7AA128D8" w14:textId="77777777" w:rsidR="006D4A4A" w:rsidRDefault="00BC25B3">
            <w:pPr>
              <w:keepNext/>
              <w:spacing w:before="55" w:after="30" w:line="288" w:lineRule="auto"/>
            </w:pPr>
            <w:r>
              <w:rPr>
                <w:rFonts w:ascii="Arial" w:eastAsia="Arial" w:hAnsi="Arial" w:cs="Arial"/>
                <w:color w:val="668092"/>
                <w:sz w:val="18"/>
              </w:rPr>
              <w:t xml:space="preserve"> </w:t>
            </w:r>
          </w:p>
        </w:tc>
        <w:tc>
          <w:tcPr>
            <w:tcW w:w="660" w:type="dxa"/>
            <w:tcBorders>
              <w:top w:val="single" w:sz="8" w:space="0" w:color="F4F4F4"/>
              <w:left w:val="nil"/>
              <w:bottom w:val="nil"/>
              <w:right w:val="nil"/>
            </w:tcBorders>
            <w:tcMar>
              <w:top w:w="0" w:type="dxa"/>
              <w:left w:w="0" w:type="dxa"/>
              <w:bottom w:w="0" w:type="dxa"/>
              <w:right w:w="0" w:type="dxa"/>
            </w:tcMar>
            <w:vAlign w:val="bottom"/>
          </w:tcPr>
          <w:p w14:paraId="13A8D883" w14:textId="77777777" w:rsidR="006D4A4A" w:rsidRDefault="006D4A4A">
            <w:pPr>
              <w:keepNext/>
            </w:pPr>
          </w:p>
        </w:tc>
      </w:tr>
      <w:tr w:rsidR="006D4A4A" w14:paraId="0F6174CA" w14:textId="77777777">
        <w:trPr>
          <w:cantSplit/>
          <w:trHeight w:hRule="exact" w:val="255"/>
        </w:trPr>
        <w:tc>
          <w:tcPr>
            <w:tcW w:w="9600" w:type="dxa"/>
            <w:gridSpan w:val="2"/>
            <w:tcBorders>
              <w:top w:val="nil"/>
              <w:left w:val="nil"/>
              <w:bottom w:val="nil"/>
              <w:right w:val="nil"/>
            </w:tcBorders>
            <w:shd w:val="clear" w:color="auto" w:fill="F4F4F4"/>
            <w:tcMar>
              <w:top w:w="0" w:type="dxa"/>
              <w:left w:w="53" w:type="dxa"/>
              <w:bottom w:w="0" w:type="dxa"/>
              <w:right w:w="53" w:type="dxa"/>
            </w:tcMar>
          </w:tcPr>
          <w:p w14:paraId="041C3855" w14:textId="77777777" w:rsidR="006D4A4A" w:rsidRDefault="00BC25B3">
            <w:pPr>
              <w:keepNext/>
              <w:spacing w:before="75" w:after="30" w:line="288" w:lineRule="auto"/>
              <w:rPr>
                <w:rFonts w:ascii="Arial" w:eastAsia="Arial" w:hAnsi="Arial" w:cs="Arial"/>
                <w:b/>
                <w:color w:val="668092"/>
                <w:sz w:val="18"/>
              </w:rPr>
            </w:pPr>
            <w:hyperlink w:anchor="Section81" w:history="1">
              <w:r>
                <w:rPr>
                  <w:rFonts w:ascii="Arial" w:eastAsia="Arial" w:hAnsi="Arial" w:cs="Arial"/>
                  <w:b/>
                  <w:color w:val="668092"/>
                  <w:sz w:val="18"/>
                  <w:u w:val="single"/>
                </w:rPr>
                <w:t>Index to Exhibits</w:t>
              </w:r>
            </w:hyperlink>
          </w:p>
        </w:tc>
        <w:tc>
          <w:tcPr>
            <w:tcW w:w="660" w:type="dxa"/>
            <w:tcBorders>
              <w:top w:val="nil"/>
              <w:left w:val="single" w:sz="8" w:space="0" w:color="F4F4F4"/>
              <w:bottom w:val="single" w:sz="8" w:space="0" w:color="FFFFFF"/>
              <w:right w:val="nil"/>
            </w:tcBorders>
            <w:shd w:val="clear" w:color="auto" w:fill="F4F4F4"/>
            <w:tcMar>
              <w:top w:w="0" w:type="dxa"/>
              <w:left w:w="53" w:type="dxa"/>
              <w:bottom w:w="0" w:type="dxa"/>
              <w:right w:w="53" w:type="dxa"/>
            </w:tcMar>
          </w:tcPr>
          <w:p w14:paraId="49A9BA6B" w14:textId="77777777" w:rsidR="006D4A4A" w:rsidRDefault="00BC25B3">
            <w:pPr>
              <w:keepNext/>
              <w:spacing w:before="7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Section81</w:instrText>
            </w:r>
            <w:r>
              <w:rPr>
                <w:rFonts w:ascii="Arial" w:eastAsia="Arial" w:hAnsi="Arial" w:cs="Arial"/>
                <w:color w:val="668092"/>
                <w:sz w:val="18"/>
                <w:u w:val="single"/>
              </w:rPr>
              <w:fldChar w:fldCharType="separate"/>
            </w:r>
            <w:r>
              <w:rPr>
                <w:rFonts w:ascii="Arial" w:eastAsia="Arial" w:hAnsi="Arial" w:cs="Arial"/>
                <w:color w:val="668092"/>
                <w:sz w:val="18"/>
                <w:u w:val="single"/>
              </w:rPr>
              <w:t>178</w:t>
            </w:r>
            <w:r>
              <w:rPr>
                <w:rFonts w:ascii="Arial" w:eastAsia="Arial" w:hAnsi="Arial" w:cs="Arial"/>
                <w:color w:val="668092"/>
                <w:sz w:val="18"/>
                <w:u w:val="single"/>
              </w:rPr>
              <w:fldChar w:fldCharType="end"/>
            </w:r>
          </w:p>
        </w:tc>
      </w:tr>
      <w:tr w:rsidR="006D4A4A" w14:paraId="0391035D" w14:textId="77777777">
        <w:trPr>
          <w:cantSplit/>
          <w:trHeight w:hRule="exact" w:val="255"/>
        </w:trPr>
        <w:tc>
          <w:tcPr>
            <w:tcW w:w="9600" w:type="dxa"/>
            <w:gridSpan w:val="2"/>
            <w:tcBorders>
              <w:top w:val="single" w:sz="8" w:space="0" w:color="FFFFFF"/>
              <w:left w:val="nil"/>
              <w:bottom w:val="nil"/>
              <w:right w:val="nil"/>
            </w:tcBorders>
            <w:shd w:val="clear" w:color="auto" w:fill="F4F4F4"/>
            <w:tcMar>
              <w:top w:w="0" w:type="dxa"/>
              <w:left w:w="53" w:type="dxa"/>
              <w:bottom w:w="0" w:type="dxa"/>
              <w:right w:w="53" w:type="dxa"/>
            </w:tcMar>
          </w:tcPr>
          <w:p w14:paraId="28CA1BA9" w14:textId="77777777" w:rsidR="006D4A4A" w:rsidRDefault="00BC25B3">
            <w:pPr>
              <w:spacing w:before="55" w:after="30" w:line="288" w:lineRule="auto"/>
              <w:rPr>
                <w:rFonts w:ascii="Arial" w:eastAsia="Arial" w:hAnsi="Arial" w:cs="Arial"/>
                <w:b/>
                <w:color w:val="668092"/>
                <w:sz w:val="18"/>
              </w:rPr>
            </w:pPr>
            <w:hyperlink w:anchor="Section82" w:history="1">
              <w:r>
                <w:rPr>
                  <w:rFonts w:ascii="Arial" w:eastAsia="Arial" w:hAnsi="Arial" w:cs="Arial"/>
                  <w:b/>
                  <w:color w:val="668092"/>
                  <w:sz w:val="18"/>
                  <w:u w:val="single"/>
                </w:rPr>
                <w:t>Signatures</w:t>
              </w:r>
            </w:hyperlink>
            <w:r>
              <w:rPr>
                <w:rFonts w:ascii="Arial" w:eastAsia="Arial" w:hAnsi="Arial" w:cs="Arial"/>
                <w:b/>
                <w:color w:val="668092"/>
                <w:sz w:val="18"/>
              </w:rPr>
              <w:t xml:space="preserve"> </w:t>
            </w:r>
          </w:p>
        </w:tc>
        <w:tc>
          <w:tcPr>
            <w:tcW w:w="660" w:type="dxa"/>
            <w:tcBorders>
              <w:top w:val="single" w:sz="8" w:space="0" w:color="FFFFFF"/>
              <w:left w:val="single" w:sz="8" w:space="0" w:color="F4F4F4"/>
              <w:bottom w:val="nil"/>
              <w:right w:val="nil"/>
            </w:tcBorders>
            <w:shd w:val="clear" w:color="auto" w:fill="F4F4F4"/>
            <w:tcMar>
              <w:top w:w="0" w:type="dxa"/>
              <w:left w:w="53" w:type="dxa"/>
              <w:bottom w:w="0" w:type="dxa"/>
              <w:right w:w="53" w:type="dxa"/>
            </w:tcMar>
          </w:tcPr>
          <w:p w14:paraId="6C93F7A9" w14:textId="77777777" w:rsidR="006D4A4A" w:rsidRDefault="00BC25B3">
            <w:pPr>
              <w:spacing w:before="55" w:after="30"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Section82</w:instrText>
            </w:r>
            <w:r>
              <w:rPr>
                <w:rFonts w:ascii="Arial" w:eastAsia="Arial" w:hAnsi="Arial" w:cs="Arial"/>
                <w:color w:val="668092"/>
                <w:sz w:val="18"/>
                <w:u w:val="single"/>
              </w:rPr>
              <w:fldChar w:fldCharType="separate"/>
            </w:r>
            <w:r>
              <w:rPr>
                <w:rFonts w:ascii="Arial" w:eastAsia="Arial" w:hAnsi="Arial" w:cs="Arial"/>
                <w:color w:val="668092"/>
                <w:sz w:val="18"/>
                <w:u w:val="single"/>
              </w:rPr>
              <w:t>185</w:t>
            </w:r>
            <w:r>
              <w:rPr>
                <w:rFonts w:ascii="Arial" w:eastAsia="Arial" w:hAnsi="Arial" w:cs="Arial"/>
                <w:color w:val="668092"/>
                <w:sz w:val="18"/>
                <w:u w:val="single"/>
              </w:rPr>
              <w:fldChar w:fldCharType="end"/>
            </w:r>
          </w:p>
        </w:tc>
      </w:tr>
    </w:tbl>
    <w:p w14:paraId="6D3AA8BA" w14:textId="77777777" w:rsidR="006D4A4A" w:rsidRDefault="006D4A4A">
      <w:pPr>
        <w:spacing w:after="100" w:line="288" w:lineRule="auto"/>
        <w:ind w:left="360" w:hanging="360"/>
        <w:outlineLvl w:val="0"/>
      </w:pPr>
    </w:p>
    <w:p w14:paraId="7E67CC45" w14:textId="77777777" w:rsidR="006D4A4A" w:rsidRDefault="006D4A4A">
      <w:pPr>
        <w:spacing w:after="100" w:line="288" w:lineRule="auto"/>
        <w:ind w:left="360" w:hanging="360"/>
        <w:outlineLvl w:val="0"/>
        <w:sectPr w:rsidR="006D4A4A">
          <w:headerReference w:type="default" r:id="rId10"/>
          <w:footerReference w:type="default" r:id="rId11"/>
          <w:pgSz w:w="12240" w:h="15840"/>
          <w:pgMar w:top="990" w:right="990" w:bottom="1080" w:left="990" w:header="270" w:footer="270" w:gutter="0"/>
          <w:pgNumType w:start="2"/>
          <w:cols w:space="708"/>
        </w:sectPr>
      </w:pPr>
    </w:p>
    <w:p w14:paraId="6F147810" w14:textId="77777777" w:rsidR="006D4A4A" w:rsidRDefault="00BC25B3">
      <w:pPr>
        <w:keepNext/>
        <w:spacing w:after="160" w:line="288" w:lineRule="auto"/>
        <w:ind w:left="360" w:hanging="360"/>
        <w:outlineLvl w:val="0"/>
        <w:rPr>
          <w:rFonts w:ascii="Arial" w:eastAsia="Arial" w:hAnsi="Arial" w:cs="Arial"/>
          <w:b/>
          <w:color w:val="4D6B80"/>
          <w:sz w:val="30"/>
        </w:rPr>
      </w:pPr>
      <w:bookmarkStart w:id="2" w:name="Section3"/>
      <w:bookmarkEnd w:id="2"/>
      <w:r>
        <w:rPr>
          <w:rFonts w:ascii="Arial" w:eastAsia="Arial" w:hAnsi="Arial" w:cs="Arial"/>
          <w:b/>
          <w:color w:val="4D6B80"/>
          <w:sz w:val="30"/>
        </w:rPr>
        <w:lastRenderedPageBreak/>
        <w:t>Glossary of Abbreviations and Acronyms</w:t>
      </w:r>
    </w:p>
    <w:p w14:paraId="7F4EE788"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list defines various abbreviations and acronyms used throughout this report, including the Business Section, Management’s Discussion and Analysis of Financial Condition and Results of Operations, Consolidated Financial Statements, the Notes to Consolidated Financial Statements and the Financial Statement Schedules.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956"/>
      </w:tblGrid>
      <w:tr w:rsidR="006D4A4A" w14:paraId="27529E9D" w14:textId="77777777">
        <w:trPr>
          <w:cantSplit/>
          <w:tblHeader/>
        </w:trPr>
        <w:tc>
          <w:tcPr>
            <w:tcW w:w="2460" w:type="dxa"/>
            <w:tcBorders>
              <w:top w:val="nil"/>
              <w:left w:val="nil"/>
              <w:bottom w:val="single" w:sz="8" w:space="0" w:color="C7C9C7"/>
              <w:right w:val="nil"/>
            </w:tcBorders>
            <w:tcMar>
              <w:top w:w="0" w:type="dxa"/>
              <w:left w:w="53" w:type="dxa"/>
              <w:bottom w:w="0" w:type="dxa"/>
              <w:right w:w="53" w:type="dxa"/>
            </w:tcMar>
            <w:vAlign w:val="bottom"/>
          </w:tcPr>
          <w:p w14:paraId="11155800" w14:textId="77777777" w:rsidR="006D4A4A" w:rsidRDefault="00BC25B3">
            <w:pPr>
              <w:spacing w:before="75" w:after="30" w:line="288" w:lineRule="auto"/>
            </w:pPr>
            <w:r>
              <w:rPr>
                <w:rFonts w:ascii="Arial" w:eastAsia="Arial" w:hAnsi="Arial" w:cs="Arial"/>
                <w:b/>
                <w:color w:val="000000"/>
                <w:sz w:val="18"/>
              </w:rPr>
              <w:t>Term</w:t>
            </w:r>
          </w:p>
        </w:tc>
        <w:tc>
          <w:tcPr>
            <w:tcW w:w="7800" w:type="dxa"/>
            <w:tcBorders>
              <w:top w:val="nil"/>
              <w:left w:val="nil"/>
              <w:bottom w:val="single" w:sz="8" w:space="0" w:color="C7C9C7"/>
              <w:right w:val="nil"/>
            </w:tcBorders>
            <w:tcMar>
              <w:top w:w="0" w:type="dxa"/>
              <w:left w:w="53" w:type="dxa"/>
              <w:bottom w:w="0" w:type="dxa"/>
              <w:right w:w="53" w:type="dxa"/>
            </w:tcMar>
            <w:vAlign w:val="bottom"/>
          </w:tcPr>
          <w:p w14:paraId="7ADDBAC2" w14:textId="77777777" w:rsidR="006D4A4A" w:rsidRDefault="00BC25B3">
            <w:pPr>
              <w:spacing w:before="75" w:after="30" w:line="288" w:lineRule="auto"/>
              <w:ind w:left="120"/>
            </w:pPr>
            <w:r>
              <w:rPr>
                <w:rFonts w:ascii="Arial" w:eastAsia="Arial" w:hAnsi="Arial" w:cs="Arial"/>
                <w:b/>
                <w:color w:val="000000"/>
                <w:sz w:val="18"/>
              </w:rPr>
              <w:t>Definition</w:t>
            </w:r>
          </w:p>
        </w:tc>
      </w:tr>
      <w:tr w:rsidR="006D4A4A" w14:paraId="6043D65B" w14:textId="77777777">
        <w:trPr>
          <w:cantSplit/>
          <w:tblHeader/>
        </w:trPr>
        <w:tc>
          <w:tcPr>
            <w:tcW w:w="2460" w:type="dxa"/>
            <w:tcBorders>
              <w:top w:val="single" w:sz="8" w:space="0" w:color="C7C9C7"/>
              <w:left w:val="nil"/>
              <w:bottom w:val="nil"/>
              <w:right w:val="nil"/>
            </w:tcBorders>
            <w:tcMar>
              <w:top w:w="0" w:type="dxa"/>
              <w:left w:w="0" w:type="dxa"/>
              <w:bottom w:w="0" w:type="dxa"/>
              <w:right w:w="0" w:type="dxa"/>
            </w:tcMar>
            <w:vAlign w:val="bottom"/>
          </w:tcPr>
          <w:p w14:paraId="279BA383" w14:textId="77777777" w:rsidR="006D4A4A" w:rsidRDefault="006D4A4A"/>
        </w:tc>
        <w:tc>
          <w:tcPr>
            <w:tcW w:w="7800" w:type="dxa"/>
            <w:tcBorders>
              <w:top w:val="single" w:sz="8" w:space="0" w:color="C7C9C7"/>
              <w:left w:val="nil"/>
              <w:bottom w:val="nil"/>
              <w:right w:val="nil"/>
            </w:tcBorders>
            <w:tcMar>
              <w:top w:w="0" w:type="dxa"/>
              <w:left w:w="0" w:type="dxa"/>
              <w:bottom w:w="0" w:type="dxa"/>
              <w:right w:w="0" w:type="dxa"/>
            </w:tcMar>
            <w:vAlign w:val="bottom"/>
          </w:tcPr>
          <w:p w14:paraId="18DC8E17" w14:textId="77777777" w:rsidR="006D4A4A" w:rsidRDefault="006D4A4A"/>
        </w:tc>
      </w:tr>
      <w:tr w:rsidR="006D4A4A" w14:paraId="7E54368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5833E45" w14:textId="77777777" w:rsidR="006D4A4A" w:rsidRDefault="00BC25B3">
            <w:pPr>
              <w:spacing w:line="418" w:lineRule="auto"/>
            </w:pPr>
            <w:r>
              <w:rPr>
                <w:rFonts w:ascii="Arial" w:eastAsia="Arial" w:hAnsi="Arial" w:cs="Arial"/>
                <w:color w:val="000000"/>
                <w:sz w:val="18"/>
              </w:rPr>
              <w:t>1995 Equity Plan</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6F8B568" w14:textId="77777777" w:rsidR="006D4A4A" w:rsidRDefault="00BC25B3">
            <w:pPr>
              <w:spacing w:line="288" w:lineRule="auto"/>
              <w:ind w:left="120"/>
            </w:pPr>
            <w:r>
              <w:rPr>
                <w:rFonts w:ascii="Arial" w:eastAsia="Arial" w:hAnsi="Arial" w:cs="Arial"/>
                <w:color w:val="000000"/>
                <w:sz w:val="18"/>
              </w:rPr>
              <w:t>The Radian Group Inc. 1995 Equity Compensation Plan, as amended</w:t>
            </w:r>
          </w:p>
        </w:tc>
      </w:tr>
      <w:tr w:rsidR="006D4A4A" w14:paraId="1F6B06A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FBD2B37" w14:textId="77777777" w:rsidR="006D4A4A" w:rsidRDefault="00BC25B3">
            <w:pPr>
              <w:spacing w:line="288" w:lineRule="auto"/>
            </w:pPr>
            <w:r>
              <w:rPr>
                <w:rFonts w:ascii="Arial" w:eastAsia="Arial" w:hAnsi="Arial" w:cs="Arial"/>
                <w:color w:val="000000"/>
                <w:sz w:val="18"/>
              </w:rPr>
              <w:t>2008 Equity Plan</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72FCA27" w14:textId="77777777" w:rsidR="006D4A4A" w:rsidRDefault="00BC25B3">
            <w:pPr>
              <w:spacing w:line="288" w:lineRule="auto"/>
              <w:ind w:left="120"/>
            </w:pPr>
            <w:r>
              <w:rPr>
                <w:rFonts w:ascii="Arial" w:eastAsia="Arial" w:hAnsi="Arial" w:cs="Arial"/>
                <w:color w:val="000000"/>
                <w:sz w:val="18"/>
              </w:rPr>
              <w:t>The Radian Group Inc. 2008 Equity Compensation Plan, as amended</w:t>
            </w:r>
          </w:p>
        </w:tc>
      </w:tr>
      <w:tr w:rsidR="006D4A4A" w14:paraId="657C6B8B"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7EBB96B" w14:textId="77777777" w:rsidR="006D4A4A" w:rsidRDefault="00BC25B3">
            <w:pPr>
              <w:spacing w:line="288" w:lineRule="auto"/>
            </w:pPr>
            <w:r>
              <w:rPr>
                <w:rFonts w:ascii="Arial" w:eastAsia="Arial" w:hAnsi="Arial" w:cs="Arial"/>
                <w:color w:val="000000"/>
                <w:sz w:val="18"/>
              </w:rPr>
              <w:t>2014 Equity Plan</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9351BE8" w14:textId="77777777" w:rsidR="006D4A4A" w:rsidRDefault="00BC25B3">
            <w:pPr>
              <w:spacing w:line="288" w:lineRule="auto"/>
              <w:ind w:left="120"/>
            </w:pPr>
            <w:r>
              <w:rPr>
                <w:rFonts w:ascii="Arial" w:eastAsia="Arial" w:hAnsi="Arial" w:cs="Arial"/>
                <w:color w:val="000000"/>
                <w:sz w:val="18"/>
              </w:rPr>
              <w:t>The Radian Group Inc. 2014 Equity Compensation Plan</w:t>
            </w:r>
          </w:p>
        </w:tc>
      </w:tr>
      <w:tr w:rsidR="006D4A4A" w14:paraId="262600F3"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136B2A6" w14:textId="77777777" w:rsidR="006D4A4A" w:rsidRDefault="00BC25B3">
            <w:pPr>
              <w:spacing w:line="288" w:lineRule="auto"/>
            </w:pPr>
            <w:r>
              <w:rPr>
                <w:rFonts w:ascii="Arial" w:eastAsia="Arial" w:hAnsi="Arial" w:cs="Arial"/>
                <w:color w:val="000000"/>
                <w:sz w:val="18"/>
              </w:rPr>
              <w:t>2014 Master Policy</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A706D82" w14:textId="77777777" w:rsidR="006D4A4A" w:rsidRDefault="00BC25B3">
            <w:pPr>
              <w:spacing w:line="288" w:lineRule="auto"/>
              <w:ind w:left="120"/>
            </w:pPr>
            <w:r>
              <w:rPr>
                <w:rFonts w:ascii="Arial" w:eastAsia="Arial" w:hAnsi="Arial" w:cs="Arial"/>
                <w:color w:val="000000"/>
                <w:sz w:val="18"/>
              </w:rPr>
              <w:t>Radian Guaranty’s master insurance policy, setting forth the terms and conditions of our mortgage insurance coverage, which became effective October 1, 2014</w:t>
            </w:r>
          </w:p>
        </w:tc>
      </w:tr>
      <w:tr w:rsidR="006D4A4A" w14:paraId="7A0A1D07"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1AFF3343" w14:textId="77777777" w:rsidR="006D4A4A" w:rsidRDefault="00BC25B3">
            <w:pPr>
              <w:spacing w:line="288" w:lineRule="auto"/>
            </w:pPr>
            <w:r>
              <w:rPr>
                <w:rFonts w:ascii="Arial" w:eastAsia="Arial" w:hAnsi="Arial" w:cs="Arial"/>
                <w:color w:val="000000"/>
                <w:sz w:val="18"/>
              </w:rPr>
              <w:t>2020 Master Policy</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B5E41AB" w14:textId="77777777" w:rsidR="006D4A4A" w:rsidRDefault="00BC25B3">
            <w:pPr>
              <w:spacing w:line="288" w:lineRule="auto"/>
              <w:ind w:left="120"/>
            </w:pPr>
            <w:r>
              <w:rPr>
                <w:rFonts w:ascii="Arial" w:eastAsia="Arial" w:hAnsi="Arial" w:cs="Arial"/>
                <w:color w:val="000000"/>
                <w:sz w:val="18"/>
              </w:rPr>
              <w:t>Radian Guaranty’s master insurance policy, setting forth the terms and conditions of our mortgage insurance coverage, which became effective March 1, 2020</w:t>
            </w:r>
          </w:p>
        </w:tc>
      </w:tr>
      <w:tr w:rsidR="006D4A4A" w14:paraId="1A3A1EC7"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1088290" w14:textId="77777777" w:rsidR="006D4A4A" w:rsidRDefault="00BC25B3">
            <w:pPr>
              <w:spacing w:line="288" w:lineRule="auto"/>
            </w:pPr>
            <w:r>
              <w:rPr>
                <w:rFonts w:ascii="Arial" w:eastAsia="Arial" w:hAnsi="Arial" w:cs="Arial"/>
                <w:color w:val="000000"/>
                <w:sz w:val="18"/>
              </w:rPr>
              <w:t>2016 Single Premium QSR Agreement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6E85B33D" w14:textId="77777777" w:rsidR="006D4A4A" w:rsidRDefault="00BC25B3">
            <w:pPr>
              <w:spacing w:line="288" w:lineRule="auto"/>
              <w:ind w:left="120"/>
            </w:pPr>
            <w:r>
              <w:rPr>
                <w:rFonts w:ascii="Arial" w:eastAsia="Arial" w:hAnsi="Arial" w:cs="Arial"/>
                <w:color w:val="000000"/>
                <w:sz w:val="18"/>
              </w:rPr>
              <w:t>Quota share reinsurance agreement entered into with a panel of third-party reinsurance providers in the first quarter of 2016 and subsequently amended in the fourth quarter of 2017</w:t>
            </w:r>
          </w:p>
        </w:tc>
      </w:tr>
      <w:tr w:rsidR="006D4A4A" w14:paraId="2909843F"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2BB7642" w14:textId="77777777" w:rsidR="006D4A4A" w:rsidRDefault="00BC25B3">
            <w:pPr>
              <w:spacing w:line="288" w:lineRule="auto"/>
            </w:pPr>
            <w:r>
              <w:rPr>
                <w:rFonts w:ascii="Arial" w:eastAsia="Arial" w:hAnsi="Arial" w:cs="Arial"/>
                <w:color w:val="000000"/>
                <w:sz w:val="18"/>
              </w:rPr>
              <w:t>2018 Single Premium QSR Agreement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CB4A422" w14:textId="77777777" w:rsidR="006D4A4A" w:rsidRDefault="00BC25B3">
            <w:pPr>
              <w:spacing w:line="288" w:lineRule="auto"/>
              <w:ind w:left="120"/>
            </w:pPr>
            <w:r>
              <w:rPr>
                <w:rFonts w:ascii="Arial" w:eastAsia="Arial" w:hAnsi="Arial" w:cs="Arial"/>
                <w:color w:val="000000"/>
                <w:sz w:val="18"/>
              </w:rPr>
              <w:t>Quota share reinsurance agreement entered into with a panel of third-party reinsurance providers in October 2017 to cede a portion of Single Premium NIW beginning January 1, 2018</w:t>
            </w:r>
          </w:p>
        </w:tc>
      </w:tr>
      <w:tr w:rsidR="006D4A4A" w14:paraId="24D5FD5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D231AD5" w14:textId="77777777" w:rsidR="006D4A4A" w:rsidRDefault="00BC25B3">
            <w:pPr>
              <w:spacing w:line="288" w:lineRule="auto"/>
            </w:pPr>
            <w:r>
              <w:rPr>
                <w:rFonts w:ascii="Arial" w:eastAsia="Arial" w:hAnsi="Arial" w:cs="Arial"/>
                <w:color w:val="000000"/>
                <w:sz w:val="18"/>
              </w:rPr>
              <w:t>2020 Single Premium QSR Agreement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6C95530" w14:textId="77777777" w:rsidR="006D4A4A" w:rsidRDefault="00BC25B3">
            <w:pPr>
              <w:spacing w:line="288" w:lineRule="auto"/>
              <w:ind w:left="120"/>
            </w:pPr>
            <w:r>
              <w:rPr>
                <w:rFonts w:ascii="Arial" w:eastAsia="Arial" w:hAnsi="Arial" w:cs="Arial"/>
                <w:color w:val="000000"/>
                <w:sz w:val="18"/>
              </w:rPr>
              <w:t>Quota share reinsurance agreement entered into with a panel of third-party reinsurance providers in January 2020 to cede a portion of Single Premium NIW beginning January 1, 2020</w:t>
            </w:r>
          </w:p>
        </w:tc>
      </w:tr>
      <w:tr w:rsidR="006D4A4A" w14:paraId="1FB5291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065940E" w14:textId="77777777" w:rsidR="006D4A4A" w:rsidRDefault="00BC25B3">
            <w:pPr>
              <w:spacing w:line="288" w:lineRule="auto"/>
            </w:pPr>
            <w:r>
              <w:rPr>
                <w:rFonts w:ascii="Arial" w:eastAsia="Arial" w:hAnsi="Arial" w:cs="Arial"/>
                <w:color w:val="000000"/>
                <w:sz w:val="18"/>
              </w:rPr>
              <w:t>ABS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3EDAA91" w14:textId="77777777" w:rsidR="006D4A4A" w:rsidRDefault="00BC25B3">
            <w:pPr>
              <w:spacing w:line="288" w:lineRule="auto"/>
              <w:ind w:left="120"/>
            </w:pPr>
            <w:r>
              <w:rPr>
                <w:rFonts w:ascii="Arial" w:eastAsia="Arial" w:hAnsi="Arial" w:cs="Arial"/>
                <w:color w:val="000000"/>
                <w:sz w:val="18"/>
              </w:rPr>
              <w:t>Asset-backed securities</w:t>
            </w:r>
          </w:p>
        </w:tc>
      </w:tr>
      <w:tr w:rsidR="006D4A4A" w14:paraId="5075314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3F6E600" w14:textId="77777777" w:rsidR="006D4A4A" w:rsidRDefault="00BC25B3">
            <w:pPr>
              <w:spacing w:line="288" w:lineRule="auto"/>
            </w:pPr>
            <w:r>
              <w:rPr>
                <w:rFonts w:ascii="Arial" w:eastAsia="Arial" w:hAnsi="Arial" w:cs="Arial"/>
                <w:color w:val="000000"/>
                <w:sz w:val="18"/>
              </w:rPr>
              <w:t>All Other</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1E244C6" w14:textId="77777777" w:rsidR="006D4A4A" w:rsidRDefault="00BC25B3">
            <w:pPr>
              <w:spacing w:line="288" w:lineRule="auto"/>
              <w:ind w:left="120"/>
            </w:pPr>
            <w:r>
              <w:rPr>
                <w:rFonts w:ascii="Arial" w:eastAsia="Arial" w:hAnsi="Arial" w:cs="Arial"/>
                <w:color w:val="000000"/>
                <w:sz w:val="18"/>
              </w:rPr>
              <w:t>Radian’s non-reportable operating segments and other business activities, including: (i) income (losses) from assets held by our holding company; (ii) related general corporate operating expenses not attributable or allocated to our reportable segments; (iii) for all periods prior to its sale in the first quarter of 2020, income and expenses related to Clayton; (iv) for all periods presented, the income and expenses related to our traditional appraisal services; and (v) other immaterial revenue and expense items</w:t>
            </w:r>
          </w:p>
        </w:tc>
      </w:tr>
      <w:tr w:rsidR="006D4A4A" w14:paraId="6248DD8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AF13ADA" w14:textId="77777777" w:rsidR="006D4A4A" w:rsidRDefault="00BC25B3">
            <w:pPr>
              <w:spacing w:line="288" w:lineRule="auto"/>
            </w:pPr>
            <w:r>
              <w:rPr>
                <w:rFonts w:ascii="Arial" w:eastAsia="Arial" w:hAnsi="Arial" w:cs="Arial"/>
                <w:color w:val="000000"/>
                <w:sz w:val="18"/>
              </w:rPr>
              <w:t xml:space="preserve">Amended and Restated Equity Compensation Plan </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36B9BE7" w14:textId="77777777" w:rsidR="006D4A4A" w:rsidRDefault="00BC25B3">
            <w:pPr>
              <w:spacing w:line="288" w:lineRule="auto"/>
              <w:ind w:left="120"/>
            </w:pPr>
            <w:r>
              <w:rPr>
                <w:rFonts w:ascii="Arial" w:eastAsia="Arial" w:hAnsi="Arial" w:cs="Arial"/>
                <w:color w:val="000000"/>
                <w:sz w:val="18"/>
              </w:rPr>
              <w:t>The Radian Group Inc. Equity Compensation Plan, which amended and restated the 2014 Equity Plan and was approved by our stockholders on May 10, 2017</w:t>
            </w:r>
          </w:p>
        </w:tc>
      </w:tr>
      <w:tr w:rsidR="006D4A4A" w14:paraId="7165EB07"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2067AAD6" w14:textId="77777777" w:rsidR="006D4A4A" w:rsidRDefault="00BC25B3">
            <w:pPr>
              <w:spacing w:line="288" w:lineRule="auto"/>
            </w:pPr>
            <w:r>
              <w:rPr>
                <w:rFonts w:ascii="Arial" w:eastAsia="Arial" w:hAnsi="Arial" w:cs="Arial"/>
                <w:color w:val="000000"/>
                <w:sz w:val="18"/>
              </w:rPr>
              <w:t>Amended and Restated Radian Group Inc. ESPP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41193F5" w14:textId="77777777" w:rsidR="006D4A4A" w:rsidRDefault="00BC25B3">
            <w:pPr>
              <w:spacing w:line="288" w:lineRule="auto"/>
              <w:ind w:left="120"/>
            </w:pPr>
            <w:r>
              <w:rPr>
                <w:rFonts w:ascii="Arial" w:eastAsia="Arial" w:hAnsi="Arial" w:cs="Arial"/>
                <w:color w:val="000000"/>
                <w:sz w:val="18"/>
              </w:rPr>
              <w:t>The Radian Group Inc. Employee Stock Purchase Plan, as approved by our stockholders on May 9, 2018</w:t>
            </w:r>
          </w:p>
        </w:tc>
      </w:tr>
      <w:tr w:rsidR="006D4A4A" w14:paraId="69DD2017"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DF66141" w14:textId="77777777" w:rsidR="006D4A4A" w:rsidRDefault="00BC25B3">
            <w:pPr>
              <w:spacing w:line="288" w:lineRule="auto"/>
            </w:pPr>
            <w:r>
              <w:rPr>
                <w:rFonts w:ascii="Arial" w:eastAsia="Arial" w:hAnsi="Arial" w:cs="Arial"/>
                <w:color w:val="000000"/>
                <w:sz w:val="18"/>
              </w:rPr>
              <w:t>ASU</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FFDE23E" w14:textId="77777777" w:rsidR="006D4A4A" w:rsidRDefault="00BC25B3">
            <w:pPr>
              <w:spacing w:line="288" w:lineRule="auto"/>
              <w:ind w:left="120"/>
            </w:pPr>
            <w:r>
              <w:rPr>
                <w:rFonts w:ascii="Arial" w:eastAsia="Arial" w:hAnsi="Arial" w:cs="Arial"/>
                <w:color w:val="000000"/>
                <w:sz w:val="18"/>
              </w:rPr>
              <w:t>Accounting Standards Update, issued by the FASB to communicate changes to GAAP</w:t>
            </w:r>
          </w:p>
        </w:tc>
      </w:tr>
      <w:tr w:rsidR="006D4A4A" w14:paraId="4E70898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324FBB4" w14:textId="77777777" w:rsidR="006D4A4A" w:rsidRDefault="00BC25B3">
            <w:pPr>
              <w:spacing w:line="288" w:lineRule="auto"/>
            </w:pPr>
            <w:r>
              <w:rPr>
                <w:rFonts w:ascii="Arial" w:eastAsia="Arial" w:hAnsi="Arial" w:cs="Arial"/>
                <w:color w:val="000000"/>
                <w:sz w:val="18"/>
              </w:rPr>
              <w:t>Available Assets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CD91111" w14:textId="77777777" w:rsidR="006D4A4A" w:rsidRDefault="00BC25B3">
            <w:pPr>
              <w:spacing w:line="288" w:lineRule="auto"/>
              <w:ind w:left="120"/>
            </w:pPr>
            <w:r>
              <w:rPr>
                <w:rFonts w:ascii="Arial" w:eastAsia="Arial" w:hAnsi="Arial" w:cs="Arial"/>
                <w:color w:val="000000"/>
                <w:sz w:val="18"/>
              </w:rPr>
              <w:t>As defined in the PMIERs, assets primarily including the most liquid assets of a mortgage insurer, and reduced by, among other items, premiums received but not yet earned and reinsurance funds withheld</w:t>
            </w:r>
          </w:p>
        </w:tc>
      </w:tr>
      <w:tr w:rsidR="006D4A4A" w14:paraId="0AAB70EE"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E57C28C" w14:textId="77777777" w:rsidR="006D4A4A" w:rsidRDefault="00BC25B3">
            <w:pPr>
              <w:spacing w:line="288" w:lineRule="auto"/>
            </w:pPr>
            <w:r>
              <w:rPr>
                <w:rFonts w:ascii="Arial" w:eastAsia="Arial" w:hAnsi="Arial" w:cs="Arial"/>
                <w:color w:val="000000"/>
                <w:sz w:val="18"/>
              </w:rPr>
              <w:t>CARES Act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7CF66E7" w14:textId="77777777" w:rsidR="006D4A4A" w:rsidRDefault="00BC25B3">
            <w:pPr>
              <w:spacing w:line="288" w:lineRule="auto"/>
              <w:ind w:left="120"/>
            </w:pPr>
            <w:r>
              <w:rPr>
                <w:rFonts w:ascii="Arial" w:eastAsia="Arial" w:hAnsi="Arial" w:cs="Arial"/>
                <w:color w:val="000000"/>
                <w:sz w:val="18"/>
              </w:rPr>
              <w:t>Coronavirus Aid, Relief, and Economic Security Act signed into law on March 27, 2020</w:t>
            </w:r>
          </w:p>
        </w:tc>
      </w:tr>
      <w:tr w:rsidR="006D4A4A" w14:paraId="4E0D5018"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E181919" w14:textId="77777777" w:rsidR="006D4A4A" w:rsidRDefault="00BC25B3">
            <w:pPr>
              <w:spacing w:line="288" w:lineRule="auto"/>
            </w:pPr>
            <w:r>
              <w:rPr>
                <w:rFonts w:ascii="Arial" w:eastAsia="Arial" w:hAnsi="Arial" w:cs="Arial"/>
                <w:color w:val="000000"/>
                <w:sz w:val="18"/>
              </w:rPr>
              <w:t>CFPB</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2D87CE97" w14:textId="77777777" w:rsidR="006D4A4A" w:rsidRDefault="00BC25B3">
            <w:pPr>
              <w:spacing w:line="288" w:lineRule="auto"/>
              <w:ind w:left="120"/>
            </w:pPr>
            <w:r>
              <w:rPr>
                <w:rFonts w:ascii="Arial" w:eastAsia="Arial" w:hAnsi="Arial" w:cs="Arial"/>
                <w:color w:val="000000"/>
                <w:sz w:val="18"/>
              </w:rPr>
              <w:t>Consumer Financial Protection Bureau</w:t>
            </w:r>
          </w:p>
        </w:tc>
      </w:tr>
      <w:tr w:rsidR="006D4A4A" w14:paraId="03CE5D8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FC68F5E" w14:textId="77777777" w:rsidR="006D4A4A" w:rsidRDefault="00BC25B3">
            <w:pPr>
              <w:spacing w:line="288" w:lineRule="auto"/>
            </w:pPr>
            <w:r>
              <w:rPr>
                <w:rFonts w:ascii="Arial" w:eastAsia="Arial" w:hAnsi="Arial" w:cs="Arial"/>
                <w:color w:val="000000"/>
                <w:sz w:val="18"/>
              </w:rPr>
              <w:t>Claim Curtailment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F770382" w14:textId="77777777" w:rsidR="006D4A4A" w:rsidRDefault="00BC25B3">
            <w:pPr>
              <w:spacing w:line="288" w:lineRule="auto"/>
              <w:ind w:left="120"/>
            </w:pPr>
            <w:r>
              <w:rPr>
                <w:rFonts w:ascii="Arial" w:eastAsia="Arial" w:hAnsi="Arial" w:cs="Arial"/>
                <w:color w:val="000000"/>
                <w:sz w:val="18"/>
              </w:rPr>
              <w:t>Our legal right, under certain conditions, to reduce the amount of a claim, including due to servicer negligence</w:t>
            </w:r>
          </w:p>
        </w:tc>
      </w:tr>
      <w:tr w:rsidR="006D4A4A" w14:paraId="0BD0D899"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EE6F2F0" w14:textId="77777777" w:rsidR="006D4A4A" w:rsidRDefault="00BC25B3">
            <w:pPr>
              <w:spacing w:line="288" w:lineRule="auto"/>
            </w:pPr>
            <w:r>
              <w:rPr>
                <w:rFonts w:ascii="Arial" w:eastAsia="Arial" w:hAnsi="Arial" w:cs="Arial"/>
                <w:color w:val="000000"/>
                <w:sz w:val="18"/>
              </w:rPr>
              <w:t>Claim Denial</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D02B46F" w14:textId="77777777" w:rsidR="006D4A4A" w:rsidRDefault="00BC25B3">
            <w:pPr>
              <w:spacing w:line="288" w:lineRule="auto"/>
              <w:ind w:left="120"/>
            </w:pPr>
            <w:r>
              <w:rPr>
                <w:rFonts w:ascii="Arial" w:eastAsia="Arial" w:hAnsi="Arial" w:cs="Arial"/>
                <w:color w:val="000000"/>
                <w:sz w:val="18"/>
              </w:rPr>
              <w:t>Our legal right, under certain conditions, to deny a claim</w:t>
            </w:r>
          </w:p>
        </w:tc>
      </w:tr>
      <w:tr w:rsidR="006D4A4A" w14:paraId="2DE4C7F1"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61229FD" w14:textId="77777777" w:rsidR="006D4A4A" w:rsidRDefault="00BC25B3">
            <w:pPr>
              <w:spacing w:line="288" w:lineRule="auto"/>
            </w:pPr>
            <w:r>
              <w:rPr>
                <w:rFonts w:ascii="Arial" w:eastAsia="Arial" w:hAnsi="Arial" w:cs="Arial"/>
                <w:color w:val="000000"/>
                <w:sz w:val="18"/>
              </w:rPr>
              <w:t>Claim Severity</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1E1C8E4" w14:textId="77777777" w:rsidR="006D4A4A" w:rsidRDefault="00BC25B3">
            <w:pPr>
              <w:spacing w:line="288" w:lineRule="auto"/>
              <w:ind w:left="120"/>
            </w:pPr>
            <w:r>
              <w:rPr>
                <w:rFonts w:ascii="Arial" w:eastAsia="Arial" w:hAnsi="Arial" w:cs="Arial"/>
                <w:color w:val="000000"/>
                <w:sz w:val="18"/>
              </w:rPr>
              <w:t>The total claim amount paid divided by the original coverage amount</w:t>
            </w:r>
          </w:p>
        </w:tc>
      </w:tr>
      <w:tr w:rsidR="006D4A4A" w14:paraId="67FD3CBF"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CD73EB8" w14:textId="77777777" w:rsidR="006D4A4A" w:rsidRDefault="00BC25B3">
            <w:pPr>
              <w:spacing w:line="288" w:lineRule="auto"/>
            </w:pPr>
            <w:r>
              <w:rPr>
                <w:rFonts w:ascii="Arial" w:eastAsia="Arial" w:hAnsi="Arial" w:cs="Arial"/>
                <w:color w:val="000000"/>
                <w:sz w:val="18"/>
              </w:rPr>
              <w:t>Clayton</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288DEE57" w14:textId="77777777" w:rsidR="006D4A4A" w:rsidRDefault="00BC25B3">
            <w:pPr>
              <w:spacing w:line="288" w:lineRule="auto"/>
              <w:ind w:left="120"/>
            </w:pPr>
            <w:r>
              <w:rPr>
                <w:rFonts w:ascii="Arial" w:eastAsia="Arial" w:hAnsi="Arial" w:cs="Arial"/>
                <w:color w:val="000000"/>
                <w:sz w:val="18"/>
              </w:rPr>
              <w:t>Clayton Services LLC, a former indirect subsidiary of Radian Group that was sold on January 21, 2020, through which we provided services related to loan acquisition, RMBS securitization and distressed asset reviews and servicer and loan surveillance</w:t>
            </w:r>
          </w:p>
        </w:tc>
      </w:tr>
      <w:tr w:rsidR="006D4A4A" w14:paraId="6DCB0D51"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9104D9D" w14:textId="77777777" w:rsidR="006D4A4A" w:rsidRDefault="00BC25B3">
            <w:pPr>
              <w:spacing w:line="288" w:lineRule="auto"/>
            </w:pPr>
            <w:r>
              <w:rPr>
                <w:rFonts w:ascii="Arial" w:eastAsia="Arial" w:hAnsi="Arial" w:cs="Arial"/>
                <w:color w:val="000000"/>
                <w:sz w:val="18"/>
              </w:rPr>
              <w:t>Clayton Intercompany Note</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17E8543" w14:textId="77777777" w:rsidR="006D4A4A" w:rsidRDefault="00BC25B3">
            <w:pPr>
              <w:spacing w:line="288" w:lineRule="auto"/>
              <w:ind w:left="120"/>
            </w:pPr>
            <w:r>
              <w:rPr>
                <w:rFonts w:ascii="Arial" w:eastAsia="Arial" w:hAnsi="Arial" w:cs="Arial"/>
                <w:color w:val="000000"/>
                <w:sz w:val="18"/>
              </w:rPr>
              <w:t>A $300 million note payable from Radian Mortgage Services Inc. (formerly Clayton Group Holdings Inc.) to Radian Group (with terms consistent with the terms of our Senior Notes due 2019 that were used to fund our purchase of Clayton)</w:t>
            </w:r>
          </w:p>
        </w:tc>
      </w:tr>
      <w:tr w:rsidR="006D4A4A" w14:paraId="60BF35B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21CABC30" w14:textId="77777777" w:rsidR="006D4A4A" w:rsidRDefault="00BC25B3">
            <w:pPr>
              <w:spacing w:line="288" w:lineRule="auto"/>
            </w:pPr>
            <w:r>
              <w:rPr>
                <w:rFonts w:ascii="Arial" w:eastAsia="Arial" w:hAnsi="Arial" w:cs="Arial"/>
                <w:color w:val="000000"/>
                <w:sz w:val="18"/>
              </w:rPr>
              <w:t>CLO</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9A241B2" w14:textId="77777777" w:rsidR="006D4A4A" w:rsidRDefault="00BC25B3">
            <w:pPr>
              <w:spacing w:line="288" w:lineRule="auto"/>
              <w:ind w:left="120"/>
            </w:pPr>
            <w:r>
              <w:rPr>
                <w:rFonts w:ascii="Arial" w:eastAsia="Arial" w:hAnsi="Arial" w:cs="Arial"/>
                <w:color w:val="000000"/>
                <w:sz w:val="18"/>
              </w:rPr>
              <w:t>Collateralized loan obligations</w:t>
            </w:r>
          </w:p>
        </w:tc>
      </w:tr>
      <w:tr w:rsidR="006D4A4A" w14:paraId="5AF5AA2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27C5E43" w14:textId="77777777" w:rsidR="006D4A4A" w:rsidRDefault="00BC25B3">
            <w:pPr>
              <w:spacing w:line="288" w:lineRule="auto"/>
            </w:pPr>
            <w:r>
              <w:rPr>
                <w:rFonts w:ascii="Arial" w:eastAsia="Arial" w:hAnsi="Arial" w:cs="Arial"/>
                <w:color w:val="000000"/>
                <w:sz w:val="18"/>
              </w:rPr>
              <w:t>CMBS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838ED56" w14:textId="77777777" w:rsidR="006D4A4A" w:rsidRDefault="00BC25B3">
            <w:pPr>
              <w:spacing w:line="288" w:lineRule="auto"/>
              <w:ind w:left="120"/>
            </w:pPr>
            <w:r>
              <w:rPr>
                <w:rFonts w:ascii="Arial" w:eastAsia="Arial" w:hAnsi="Arial" w:cs="Arial"/>
                <w:color w:val="000000"/>
                <w:sz w:val="18"/>
              </w:rPr>
              <w:t>Commercial mortgage-backed securities</w:t>
            </w:r>
          </w:p>
        </w:tc>
      </w:tr>
      <w:tr w:rsidR="006D4A4A" w14:paraId="0EDA3B31"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D8E4117" w14:textId="77777777" w:rsidR="006D4A4A" w:rsidRDefault="00BC25B3">
            <w:pPr>
              <w:spacing w:line="288" w:lineRule="auto"/>
            </w:pPr>
            <w:r>
              <w:rPr>
                <w:rFonts w:ascii="Arial" w:eastAsia="Arial" w:hAnsi="Arial" w:cs="Arial"/>
                <w:color w:val="000000"/>
                <w:sz w:val="18"/>
              </w:rPr>
              <w:t>COVID-19</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563C06E" w14:textId="77777777" w:rsidR="006D4A4A" w:rsidRDefault="00BC25B3">
            <w:pPr>
              <w:spacing w:line="288" w:lineRule="auto"/>
              <w:ind w:left="120"/>
            </w:pPr>
            <w:r>
              <w:rPr>
                <w:rFonts w:ascii="Arial" w:eastAsia="Arial" w:hAnsi="Arial" w:cs="Arial"/>
                <w:color w:val="000000"/>
                <w:sz w:val="18"/>
              </w:rPr>
              <w:t>The novel coronavirus disease declared a pandemic by the World Health Organization and the Centers for Disease Control and Prevention in March 2020</w:t>
            </w:r>
          </w:p>
        </w:tc>
      </w:tr>
      <w:tr w:rsidR="006D4A4A" w14:paraId="5FBBF990"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51D8AC2" w14:textId="77777777" w:rsidR="006D4A4A" w:rsidRDefault="00BC25B3">
            <w:pPr>
              <w:spacing w:line="288" w:lineRule="auto"/>
            </w:pPr>
            <w:r>
              <w:rPr>
                <w:rFonts w:ascii="Arial" w:eastAsia="Arial" w:hAnsi="Arial" w:cs="Arial"/>
                <w:color w:val="000000"/>
                <w:sz w:val="18"/>
              </w:rPr>
              <w:t>COVID-19 Amendment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9612B04" w14:textId="77777777" w:rsidR="006D4A4A" w:rsidRDefault="00BC25B3">
            <w:pPr>
              <w:spacing w:line="288" w:lineRule="auto"/>
              <w:ind w:left="120"/>
            </w:pPr>
            <w:r>
              <w:rPr>
                <w:rFonts w:ascii="Arial" w:eastAsia="Arial" w:hAnsi="Arial" w:cs="Arial"/>
                <w:color w:val="000000"/>
                <w:sz w:val="18"/>
              </w:rPr>
              <w:t>Temporary amendment to the PMIERs effective June 30, 2020, primarily to recognize the COVID-19 pandemic as a nationwide “FEMA Declared Major Disaster” and to set forth guidelines on the application of the Disaster Related Capital Charge to COVID-19 Defaulted Loans</w:t>
            </w:r>
          </w:p>
        </w:tc>
      </w:tr>
      <w:tr w:rsidR="006D4A4A" w14:paraId="7A95CC2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49620398" w14:textId="77777777" w:rsidR="006D4A4A" w:rsidRDefault="00BC25B3">
            <w:pPr>
              <w:spacing w:line="288" w:lineRule="auto"/>
            </w:pPr>
            <w:r>
              <w:rPr>
                <w:rFonts w:ascii="Arial" w:eastAsia="Arial" w:hAnsi="Arial" w:cs="Arial"/>
                <w:color w:val="000000"/>
                <w:sz w:val="18"/>
              </w:rPr>
              <w:t>COVID-19 Crisis Period</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030C8D7" w14:textId="77777777" w:rsidR="006D4A4A" w:rsidRDefault="00BC25B3">
            <w:pPr>
              <w:spacing w:line="288" w:lineRule="auto"/>
              <w:ind w:left="120"/>
            </w:pPr>
            <w:r>
              <w:rPr>
                <w:rFonts w:ascii="Arial" w:eastAsia="Arial" w:hAnsi="Arial" w:cs="Arial"/>
                <w:color w:val="000000"/>
                <w:sz w:val="18"/>
              </w:rPr>
              <w:t>Time period extending from March 1, 2020 to March 31, 2021</w:t>
            </w:r>
          </w:p>
        </w:tc>
      </w:tr>
      <w:tr w:rsidR="006D4A4A" w14:paraId="7047EE7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5FC5CB28" w14:textId="77777777" w:rsidR="006D4A4A" w:rsidRDefault="00BC25B3">
            <w:pPr>
              <w:spacing w:line="288" w:lineRule="auto"/>
            </w:pPr>
            <w:r>
              <w:rPr>
                <w:rFonts w:ascii="Arial" w:eastAsia="Arial" w:hAnsi="Arial" w:cs="Arial"/>
                <w:color w:val="000000"/>
                <w:sz w:val="18"/>
              </w:rPr>
              <w:t>COVID-19 Defaulted Loans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20FB963" w14:textId="77777777" w:rsidR="006D4A4A" w:rsidRDefault="00BC25B3">
            <w:pPr>
              <w:spacing w:line="288" w:lineRule="auto"/>
              <w:ind w:left="120"/>
            </w:pPr>
            <w:r>
              <w:rPr>
                <w:rFonts w:ascii="Arial" w:eastAsia="Arial" w:hAnsi="Arial" w:cs="Arial"/>
                <w:color w:val="000000"/>
                <w:sz w:val="18"/>
              </w:rPr>
              <w:t>All non-performing loans that either: (i) have an Initial Missed Payment occurring during the COVID-19 Crisis Period or (ii) are subject to a forbearance plan granted in response to a financial hardship related to COVID-19 (which is assumed under the COVID-19 Amendment to be the case for any loan that has an Initial Missed Payment occurring during the COVID-19 Crisis Period and is subject to a forbearance plan), the terms of which are materially consistent with the terms of forbearance plans offered by the GSEs</w:t>
            </w:r>
          </w:p>
        </w:tc>
      </w:tr>
      <w:tr w:rsidR="006D4A4A" w14:paraId="1996EDA7"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29453D4" w14:textId="77777777" w:rsidR="006D4A4A" w:rsidRDefault="00BC25B3">
            <w:pPr>
              <w:spacing w:line="288" w:lineRule="auto"/>
            </w:pPr>
            <w:r>
              <w:rPr>
                <w:rFonts w:ascii="Arial" w:eastAsia="Arial" w:hAnsi="Arial" w:cs="Arial"/>
                <w:color w:val="000000"/>
                <w:sz w:val="18"/>
              </w:rPr>
              <w:lastRenderedPageBreak/>
              <w:t>Cures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F60A496" w14:textId="77777777" w:rsidR="006D4A4A" w:rsidRDefault="00BC25B3">
            <w:pPr>
              <w:spacing w:line="288" w:lineRule="auto"/>
              <w:ind w:left="120"/>
            </w:pPr>
            <w:r>
              <w:rPr>
                <w:rFonts w:ascii="Arial" w:eastAsia="Arial" w:hAnsi="Arial" w:cs="Arial"/>
                <w:color w:val="000000"/>
                <w:sz w:val="18"/>
              </w:rPr>
              <w:t>Loans that were in default as of the beginning of a period and are no longer in default because payments were received such that the loan is no longer 60 or more days past due</w:t>
            </w:r>
          </w:p>
        </w:tc>
      </w:tr>
      <w:tr w:rsidR="006D4A4A" w14:paraId="1FDB6BA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E27ED5E" w14:textId="77777777" w:rsidR="006D4A4A" w:rsidRDefault="00BC25B3">
            <w:pPr>
              <w:spacing w:line="288" w:lineRule="auto"/>
            </w:pPr>
            <w:r>
              <w:rPr>
                <w:rFonts w:ascii="Arial" w:eastAsia="Arial" w:hAnsi="Arial" w:cs="Arial"/>
                <w:color w:val="000000"/>
                <w:sz w:val="18"/>
              </w:rPr>
              <w:t>Default to Claim Rate</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CCA16D9" w14:textId="77777777" w:rsidR="006D4A4A" w:rsidRDefault="00BC25B3">
            <w:pPr>
              <w:spacing w:line="288" w:lineRule="auto"/>
              <w:ind w:left="120"/>
            </w:pPr>
            <w:r>
              <w:rPr>
                <w:rFonts w:ascii="Arial" w:eastAsia="Arial" w:hAnsi="Arial" w:cs="Arial"/>
                <w:color w:val="000000"/>
                <w:sz w:val="18"/>
              </w:rPr>
              <w:t>The percentage of defaulted loans that are assumed to result in a claim</w:t>
            </w:r>
          </w:p>
        </w:tc>
      </w:tr>
      <w:tr w:rsidR="006D4A4A" w14:paraId="49857D67"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FBDEA5E" w14:textId="77777777" w:rsidR="006D4A4A" w:rsidRDefault="00BC25B3">
            <w:pPr>
              <w:spacing w:line="288" w:lineRule="auto"/>
            </w:pPr>
            <w:r>
              <w:rPr>
                <w:rFonts w:ascii="Arial" w:eastAsia="Arial" w:hAnsi="Arial" w:cs="Arial"/>
                <w:color w:val="000000"/>
                <w:sz w:val="18"/>
              </w:rPr>
              <w:t>Disaster Related Capital Charge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3D4E5EC" w14:textId="77777777" w:rsidR="006D4A4A" w:rsidRDefault="00BC25B3">
            <w:pPr>
              <w:spacing w:line="288" w:lineRule="auto"/>
              <w:ind w:left="120"/>
            </w:pPr>
            <w:r>
              <w:rPr>
                <w:rFonts w:ascii="Arial" w:eastAsia="Arial" w:hAnsi="Arial" w:cs="Arial"/>
                <w:color w:val="000000"/>
                <w:sz w:val="18"/>
              </w:rPr>
              <w:t>Under the PMIERs, multiplier of 0.30 applied to the required asset amount factor for each non-performing loan: (i) backed by a property located in a FEMA Designated Area and (ii) either subject to a certain forbearance plan or with an initial default date occurring within a certain timeframe</w:t>
            </w:r>
          </w:p>
        </w:tc>
      </w:tr>
      <w:tr w:rsidR="006D4A4A" w14:paraId="17C9A0B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128BD33" w14:textId="77777777" w:rsidR="006D4A4A" w:rsidRDefault="00BC25B3">
            <w:pPr>
              <w:spacing w:line="288" w:lineRule="auto"/>
            </w:pPr>
            <w:r>
              <w:rPr>
                <w:rFonts w:ascii="Arial" w:eastAsia="Arial" w:hAnsi="Arial" w:cs="Arial"/>
                <w:color w:val="000000"/>
                <w:sz w:val="18"/>
              </w:rPr>
              <w:t>Discrete Item(s)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2EF0CC5" w14:textId="77777777" w:rsidR="006D4A4A" w:rsidRDefault="00BC25B3">
            <w:pPr>
              <w:spacing w:line="288" w:lineRule="auto"/>
              <w:ind w:left="120"/>
            </w:pPr>
            <w:r>
              <w:rPr>
                <w:rFonts w:ascii="Arial" w:eastAsia="Arial" w:hAnsi="Arial" w:cs="Arial"/>
                <w:color w:val="000000"/>
                <w:sz w:val="18"/>
              </w:rPr>
              <w:t>For tax calculation purposes, certain items that are required to be accounted for in the provision for income taxes as they occur and are not considered components of the estimated annualized effective tax rate for purposes of reporting interim results. Generally, these are items that are: (i) clearly defined (such as changes in tax rate or tax law); (ii) infrequent or unusual in nature; or (iii) gains or losses that are not components of continuing operating income, such as income from discontinued operations or losses reflected as components of other comprehensive income. These items impact the difference between the statutory rate and Radian’s effective tax rate.</w:t>
            </w:r>
          </w:p>
        </w:tc>
      </w:tr>
      <w:tr w:rsidR="006D4A4A" w14:paraId="281F9C73"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2D28047F" w14:textId="77777777" w:rsidR="006D4A4A" w:rsidRDefault="00BC25B3">
            <w:pPr>
              <w:spacing w:line="288" w:lineRule="auto"/>
            </w:pPr>
            <w:r>
              <w:rPr>
                <w:rFonts w:ascii="Arial" w:eastAsia="Arial" w:hAnsi="Arial" w:cs="Arial"/>
                <w:color w:val="000000"/>
                <w:sz w:val="18"/>
              </w:rPr>
              <w:t>Dodd-Frank Act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3413874" w14:textId="77777777" w:rsidR="006D4A4A" w:rsidRDefault="00BC25B3">
            <w:pPr>
              <w:spacing w:line="288" w:lineRule="auto"/>
              <w:ind w:left="120"/>
            </w:pPr>
            <w:r>
              <w:rPr>
                <w:rFonts w:ascii="Arial" w:eastAsia="Arial" w:hAnsi="Arial" w:cs="Arial"/>
                <w:color w:val="000000"/>
                <w:sz w:val="18"/>
              </w:rPr>
              <w:t>Dodd-Frank Wall Street Reform and Consumer Protection Act, as amended</w:t>
            </w:r>
          </w:p>
        </w:tc>
      </w:tr>
      <w:tr w:rsidR="006D4A4A" w14:paraId="7AF79E6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5FC1A73D" w14:textId="77777777" w:rsidR="006D4A4A" w:rsidRDefault="00BC25B3">
            <w:pPr>
              <w:spacing w:line="288" w:lineRule="auto"/>
            </w:pPr>
            <w:r>
              <w:rPr>
                <w:rFonts w:ascii="Arial" w:eastAsia="Arial" w:hAnsi="Arial" w:cs="Arial"/>
                <w:color w:val="000000"/>
                <w:sz w:val="18"/>
              </w:rPr>
              <w:t>Eagle Re Issuer(s)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339C998" w14:textId="77777777" w:rsidR="006D4A4A" w:rsidRDefault="00BC25B3">
            <w:pPr>
              <w:spacing w:line="288" w:lineRule="auto"/>
              <w:ind w:left="120"/>
            </w:pPr>
            <w:r>
              <w:rPr>
                <w:rFonts w:ascii="Arial" w:eastAsia="Arial" w:hAnsi="Arial" w:cs="Arial"/>
                <w:color w:val="000000"/>
                <w:sz w:val="18"/>
              </w:rPr>
              <w:t>A group of unaffiliated special purpose insurers (VIEs) domiciled in Bermuda, comprising Eagle Re 2018-1 Ltd., Eagle Re 2019-1 Ltd., Eagle Re 2020-1 Ltd., and/or Eagle Re 2020-2 Ltd., which provide reinsurance coverage under Radian Guaranty’s Excess-of-Loss Program.</w:t>
            </w:r>
          </w:p>
        </w:tc>
      </w:tr>
      <w:tr w:rsidR="006D4A4A" w14:paraId="78B43D35"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8852C51" w14:textId="77777777" w:rsidR="006D4A4A" w:rsidRDefault="00BC25B3">
            <w:pPr>
              <w:spacing w:line="288" w:lineRule="auto"/>
            </w:pPr>
            <w:r>
              <w:rPr>
                <w:rFonts w:ascii="Arial" w:eastAsia="Arial" w:hAnsi="Arial" w:cs="Arial"/>
                <w:color w:val="000000"/>
                <w:sz w:val="18"/>
              </w:rPr>
              <w:t>ERCF</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801D0CD" w14:textId="77777777" w:rsidR="006D4A4A" w:rsidRDefault="00BC25B3">
            <w:pPr>
              <w:spacing w:line="288" w:lineRule="auto"/>
              <w:ind w:left="120"/>
            </w:pPr>
            <w:r>
              <w:rPr>
                <w:rFonts w:ascii="Arial" w:eastAsia="Arial" w:hAnsi="Arial" w:cs="Arial"/>
                <w:color w:val="000000"/>
                <w:sz w:val="18"/>
              </w:rPr>
              <w:t>Enterprise Regulatory Capital Framework, which was finalized by the FHFA in December 2020 and established a new regulatory capital framework for the GSEs</w:t>
            </w:r>
          </w:p>
        </w:tc>
      </w:tr>
      <w:tr w:rsidR="006D4A4A" w14:paraId="7104939B"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59D1A75" w14:textId="77777777" w:rsidR="006D4A4A" w:rsidRDefault="00BC25B3">
            <w:pPr>
              <w:spacing w:line="288" w:lineRule="auto"/>
            </w:pPr>
            <w:r>
              <w:rPr>
                <w:rFonts w:ascii="Arial" w:eastAsia="Arial" w:hAnsi="Arial" w:cs="Arial"/>
                <w:color w:val="000000"/>
                <w:sz w:val="18"/>
              </w:rPr>
              <w:t>Equity Plans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70CCC40" w14:textId="77777777" w:rsidR="006D4A4A" w:rsidRDefault="00BC25B3">
            <w:pPr>
              <w:spacing w:line="288" w:lineRule="auto"/>
              <w:ind w:left="120"/>
            </w:pPr>
            <w:r>
              <w:rPr>
                <w:rFonts w:ascii="Arial" w:eastAsia="Arial" w:hAnsi="Arial" w:cs="Arial"/>
                <w:color w:val="000000"/>
                <w:sz w:val="18"/>
              </w:rPr>
              <w:t>The 1995 Equity Plan, the 2008 Equity Plan and the Amended and Restated Equity Compensation Plan, together</w:t>
            </w:r>
          </w:p>
        </w:tc>
      </w:tr>
      <w:tr w:rsidR="006D4A4A" w14:paraId="1665169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79F91C6" w14:textId="77777777" w:rsidR="006D4A4A" w:rsidRDefault="00BC25B3">
            <w:pPr>
              <w:spacing w:line="288" w:lineRule="auto"/>
            </w:pPr>
            <w:r>
              <w:rPr>
                <w:rFonts w:ascii="Arial" w:eastAsia="Arial" w:hAnsi="Arial" w:cs="Arial"/>
                <w:color w:val="000000"/>
                <w:sz w:val="18"/>
              </w:rPr>
              <w:t>ERM</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FA84B7F" w14:textId="77777777" w:rsidR="006D4A4A" w:rsidRDefault="00BC25B3">
            <w:pPr>
              <w:spacing w:line="288" w:lineRule="auto"/>
              <w:ind w:left="120"/>
            </w:pPr>
            <w:r>
              <w:rPr>
                <w:rFonts w:ascii="Arial" w:eastAsia="Arial" w:hAnsi="Arial" w:cs="Arial"/>
                <w:color w:val="000000"/>
                <w:sz w:val="18"/>
              </w:rPr>
              <w:t>Enterprise Risk Management</w:t>
            </w:r>
          </w:p>
        </w:tc>
      </w:tr>
      <w:tr w:rsidR="006D4A4A" w14:paraId="6388A44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F1F5A78" w14:textId="77777777" w:rsidR="006D4A4A" w:rsidRDefault="00BC25B3">
            <w:pPr>
              <w:spacing w:line="288" w:lineRule="auto"/>
            </w:pPr>
            <w:r>
              <w:rPr>
                <w:rFonts w:ascii="Arial" w:eastAsia="Arial" w:hAnsi="Arial" w:cs="Arial"/>
                <w:color w:val="000000"/>
                <w:sz w:val="18"/>
              </w:rPr>
              <w:t>Excess-of-Loss Program</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0DE845D" w14:textId="77777777" w:rsidR="006D4A4A" w:rsidRDefault="00BC25B3">
            <w:pPr>
              <w:spacing w:line="288" w:lineRule="auto"/>
              <w:ind w:left="120"/>
            </w:pPr>
            <w:r>
              <w:rPr>
                <w:rFonts w:ascii="Arial" w:eastAsia="Arial" w:hAnsi="Arial" w:cs="Arial"/>
                <w:color w:val="000000"/>
                <w:sz w:val="18"/>
              </w:rPr>
              <w:t>The credit risk protection obtained by Radian Guaranty in the form of excess-of-loss reinsurance, which indemnifies the ceding company against loss in excess of a specific agreed limit, up to a specified sum. The program includes reinsurance agreements with the Eagle Re Issuers in connection with various issuances of mortgage insurance-linked notes. The program also includes a separate agreement with a third-party reinsurer, representing a pro rata share of the credit risk alongside the risk assumed by Eagle Re 2018-1 Ltd., an Eagle Re Issuer.</w:t>
            </w:r>
          </w:p>
        </w:tc>
      </w:tr>
      <w:tr w:rsidR="006D4A4A" w14:paraId="0C1C0B32"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C13E083" w14:textId="77777777" w:rsidR="006D4A4A" w:rsidRDefault="00BC25B3">
            <w:pPr>
              <w:spacing w:line="288" w:lineRule="auto"/>
            </w:pPr>
            <w:r>
              <w:rPr>
                <w:rFonts w:ascii="Arial" w:eastAsia="Arial" w:hAnsi="Arial" w:cs="Arial"/>
                <w:color w:val="000000"/>
                <w:sz w:val="18"/>
              </w:rPr>
              <w:t>Exchange Act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198C074" w14:textId="77777777" w:rsidR="006D4A4A" w:rsidRDefault="00BC25B3">
            <w:pPr>
              <w:spacing w:line="288" w:lineRule="auto"/>
              <w:ind w:left="120"/>
            </w:pPr>
            <w:r>
              <w:rPr>
                <w:rFonts w:ascii="Arial" w:eastAsia="Arial" w:hAnsi="Arial" w:cs="Arial"/>
                <w:color w:val="000000"/>
                <w:sz w:val="18"/>
              </w:rPr>
              <w:t>Securities Exchange Act of 1934, as amended</w:t>
            </w:r>
          </w:p>
        </w:tc>
      </w:tr>
      <w:tr w:rsidR="006D4A4A" w14:paraId="5D86AC72"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AE623C1" w14:textId="77777777" w:rsidR="006D4A4A" w:rsidRDefault="00BC25B3">
            <w:pPr>
              <w:spacing w:line="288" w:lineRule="auto"/>
            </w:pPr>
            <w:r>
              <w:rPr>
                <w:rFonts w:ascii="Arial" w:eastAsia="Arial" w:hAnsi="Arial" w:cs="Arial"/>
                <w:color w:val="000000"/>
                <w:sz w:val="18"/>
              </w:rPr>
              <w:t>Extraordinary Distribution</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9F66B7E" w14:textId="77777777" w:rsidR="006D4A4A" w:rsidRDefault="00BC25B3">
            <w:pPr>
              <w:spacing w:line="288" w:lineRule="auto"/>
              <w:ind w:left="120"/>
            </w:pPr>
            <w:r>
              <w:rPr>
                <w:rFonts w:ascii="Arial" w:eastAsia="Arial" w:hAnsi="Arial" w:cs="Arial"/>
                <w:color w:val="000000"/>
                <w:sz w:val="18"/>
              </w:rPr>
              <w:t>A dividend or distribution of capital that is required to be approved by an insurance company’s primary regulator that is greater than would be permitted as an ordinary distribution (which does not require regulatory approval)</w:t>
            </w:r>
          </w:p>
        </w:tc>
      </w:tr>
      <w:tr w:rsidR="006D4A4A" w14:paraId="2EF278E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2926BEE" w14:textId="77777777" w:rsidR="006D4A4A" w:rsidRDefault="00BC25B3">
            <w:pPr>
              <w:spacing w:line="288" w:lineRule="auto"/>
            </w:pPr>
            <w:r>
              <w:rPr>
                <w:rFonts w:ascii="Arial" w:eastAsia="Arial" w:hAnsi="Arial" w:cs="Arial"/>
                <w:color w:val="000000"/>
                <w:sz w:val="18"/>
              </w:rPr>
              <w:t>Fannie Mae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6434D20" w14:textId="77777777" w:rsidR="006D4A4A" w:rsidRDefault="00BC25B3">
            <w:pPr>
              <w:spacing w:line="288" w:lineRule="auto"/>
              <w:ind w:left="120"/>
            </w:pPr>
            <w:r>
              <w:rPr>
                <w:rFonts w:ascii="Arial" w:eastAsia="Arial" w:hAnsi="Arial" w:cs="Arial"/>
                <w:color w:val="000000"/>
                <w:sz w:val="18"/>
              </w:rPr>
              <w:t>Federal National Mortgage Association</w:t>
            </w:r>
          </w:p>
        </w:tc>
      </w:tr>
      <w:tr w:rsidR="006D4A4A" w14:paraId="0873565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715EDB2" w14:textId="77777777" w:rsidR="006D4A4A" w:rsidRDefault="00BC25B3">
            <w:pPr>
              <w:spacing w:line="288" w:lineRule="auto"/>
            </w:pPr>
            <w:r>
              <w:rPr>
                <w:rFonts w:ascii="Arial" w:eastAsia="Arial" w:hAnsi="Arial" w:cs="Arial"/>
                <w:color w:val="000000"/>
                <w:sz w:val="18"/>
              </w:rPr>
              <w:t>FASB</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F4C9817" w14:textId="77777777" w:rsidR="006D4A4A" w:rsidRDefault="00BC25B3">
            <w:pPr>
              <w:spacing w:line="288" w:lineRule="auto"/>
              <w:ind w:left="120"/>
            </w:pPr>
            <w:r>
              <w:rPr>
                <w:rFonts w:ascii="Arial" w:eastAsia="Arial" w:hAnsi="Arial" w:cs="Arial"/>
                <w:color w:val="000000"/>
                <w:sz w:val="18"/>
              </w:rPr>
              <w:t>Financial Accounting Standards Board</w:t>
            </w:r>
          </w:p>
        </w:tc>
      </w:tr>
      <w:tr w:rsidR="006D4A4A" w14:paraId="2A7C247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4BC412FC" w14:textId="77777777" w:rsidR="006D4A4A" w:rsidRDefault="00BC25B3">
            <w:pPr>
              <w:spacing w:line="288" w:lineRule="auto"/>
            </w:pPr>
            <w:r>
              <w:rPr>
                <w:rFonts w:ascii="Arial" w:eastAsia="Arial" w:hAnsi="Arial" w:cs="Arial"/>
                <w:color w:val="000000"/>
                <w:sz w:val="18"/>
              </w:rPr>
              <w:t>FEMA</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C191D0C" w14:textId="77777777" w:rsidR="006D4A4A" w:rsidRDefault="00BC25B3">
            <w:pPr>
              <w:spacing w:line="288" w:lineRule="auto"/>
              <w:ind w:left="120"/>
            </w:pPr>
            <w:r>
              <w:rPr>
                <w:rFonts w:ascii="Arial" w:eastAsia="Arial" w:hAnsi="Arial" w:cs="Arial"/>
                <w:color w:val="000000"/>
                <w:sz w:val="18"/>
              </w:rPr>
              <w:t>Federal Emergency Management Agency, an agency of the U.S. Department of Homeland Security</w:t>
            </w:r>
          </w:p>
        </w:tc>
      </w:tr>
      <w:tr w:rsidR="006D4A4A" w14:paraId="22E232C1"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7907BB1" w14:textId="77777777" w:rsidR="006D4A4A" w:rsidRDefault="00BC25B3">
            <w:pPr>
              <w:spacing w:line="288" w:lineRule="auto"/>
            </w:pPr>
            <w:r>
              <w:rPr>
                <w:rFonts w:ascii="Arial" w:eastAsia="Arial" w:hAnsi="Arial" w:cs="Arial"/>
                <w:color w:val="000000"/>
                <w:sz w:val="18"/>
              </w:rPr>
              <w:t>FEMA Designated Area</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CE61C8C" w14:textId="77777777" w:rsidR="006D4A4A" w:rsidRDefault="00BC25B3">
            <w:pPr>
              <w:spacing w:line="288" w:lineRule="auto"/>
              <w:ind w:left="120"/>
            </w:pPr>
            <w:r>
              <w:rPr>
                <w:rFonts w:ascii="Arial" w:eastAsia="Arial" w:hAnsi="Arial" w:cs="Arial"/>
                <w:color w:val="000000"/>
                <w:sz w:val="18"/>
              </w:rPr>
              <w:t>Generally, an area that has been subject to a disaster, designated by FEMA as an individual assistance disaster area for the purpose of determining eligibility for various forms of federal assistance</w:t>
            </w:r>
          </w:p>
        </w:tc>
      </w:tr>
      <w:tr w:rsidR="006D4A4A" w14:paraId="1613C87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AC1CE62" w14:textId="77777777" w:rsidR="006D4A4A" w:rsidRDefault="00BC25B3">
            <w:pPr>
              <w:spacing w:line="288" w:lineRule="auto"/>
            </w:pPr>
            <w:r>
              <w:rPr>
                <w:rFonts w:ascii="Arial" w:eastAsia="Arial" w:hAnsi="Arial" w:cs="Arial"/>
                <w:color w:val="000000"/>
                <w:sz w:val="18"/>
              </w:rPr>
              <w:t>FHA</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8176F40" w14:textId="77777777" w:rsidR="006D4A4A" w:rsidRDefault="00BC25B3">
            <w:pPr>
              <w:spacing w:line="288" w:lineRule="auto"/>
              <w:ind w:left="120"/>
            </w:pPr>
            <w:r>
              <w:rPr>
                <w:rFonts w:ascii="Arial" w:eastAsia="Arial" w:hAnsi="Arial" w:cs="Arial"/>
                <w:color w:val="000000"/>
                <w:sz w:val="18"/>
              </w:rPr>
              <w:t>Federal Housing Administration</w:t>
            </w:r>
          </w:p>
        </w:tc>
      </w:tr>
      <w:tr w:rsidR="006D4A4A" w14:paraId="280133D0"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0FFD3088" w14:textId="77777777" w:rsidR="006D4A4A" w:rsidRDefault="00BC25B3">
            <w:pPr>
              <w:spacing w:line="288" w:lineRule="auto"/>
            </w:pPr>
            <w:r>
              <w:rPr>
                <w:rFonts w:ascii="Arial" w:eastAsia="Arial" w:hAnsi="Arial" w:cs="Arial"/>
                <w:color w:val="000000"/>
                <w:sz w:val="18"/>
              </w:rPr>
              <w:t>FHFA</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F3B7B96" w14:textId="77777777" w:rsidR="006D4A4A" w:rsidRDefault="00BC25B3">
            <w:pPr>
              <w:spacing w:line="288" w:lineRule="auto"/>
              <w:ind w:left="120"/>
            </w:pPr>
            <w:r>
              <w:rPr>
                <w:rFonts w:ascii="Arial" w:eastAsia="Arial" w:hAnsi="Arial" w:cs="Arial"/>
                <w:color w:val="000000"/>
                <w:sz w:val="18"/>
              </w:rPr>
              <w:t>Federal Housing Finance Agency</w:t>
            </w:r>
          </w:p>
        </w:tc>
      </w:tr>
      <w:tr w:rsidR="006D4A4A" w14:paraId="56473B3B"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12D7207" w14:textId="77777777" w:rsidR="006D4A4A" w:rsidRDefault="00BC25B3">
            <w:pPr>
              <w:spacing w:line="288" w:lineRule="auto"/>
            </w:pPr>
            <w:r>
              <w:rPr>
                <w:rFonts w:ascii="Arial" w:eastAsia="Arial" w:hAnsi="Arial" w:cs="Arial"/>
                <w:color w:val="000000"/>
                <w:sz w:val="18"/>
              </w:rPr>
              <w:t>FHLB</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77C4A9D" w14:textId="77777777" w:rsidR="006D4A4A" w:rsidRDefault="00BC25B3">
            <w:pPr>
              <w:spacing w:line="288" w:lineRule="auto"/>
              <w:ind w:left="120"/>
            </w:pPr>
            <w:r>
              <w:rPr>
                <w:rFonts w:ascii="Arial" w:eastAsia="Arial" w:hAnsi="Arial" w:cs="Arial"/>
                <w:color w:val="000000"/>
                <w:sz w:val="18"/>
              </w:rPr>
              <w:t>Federal Home Loan Bank of Pittsburgh</w:t>
            </w:r>
          </w:p>
        </w:tc>
      </w:tr>
      <w:tr w:rsidR="006D4A4A" w14:paraId="0008954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05B82A3E" w14:textId="77777777" w:rsidR="006D4A4A" w:rsidRDefault="00BC25B3">
            <w:pPr>
              <w:spacing w:line="288" w:lineRule="auto"/>
            </w:pPr>
            <w:r>
              <w:rPr>
                <w:rFonts w:ascii="Arial" w:eastAsia="Arial" w:hAnsi="Arial" w:cs="Arial"/>
                <w:color w:val="000000"/>
                <w:sz w:val="18"/>
              </w:rPr>
              <w:t>FICO</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5393DE8" w14:textId="77777777" w:rsidR="006D4A4A" w:rsidRDefault="00BC25B3">
            <w:pPr>
              <w:spacing w:line="288" w:lineRule="auto"/>
              <w:ind w:left="120"/>
            </w:pPr>
            <w:r>
              <w:rPr>
                <w:rFonts w:ascii="Arial" w:eastAsia="Arial" w:hAnsi="Arial" w:cs="Arial"/>
                <w:color w:val="000000"/>
                <w:sz w:val="18"/>
              </w:rPr>
              <w:t>Fair Isaac Corporation (“FICO”) credit scores, for Radian’s portfolio statistics, represent the borrower’s credit score at origination and, in circumstances where there are multiple borrowers, the lowest of the borrowers’ FICO scores is utilized</w:t>
            </w:r>
          </w:p>
        </w:tc>
      </w:tr>
      <w:tr w:rsidR="006D4A4A" w14:paraId="333A0E01"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45437EF" w14:textId="77777777" w:rsidR="006D4A4A" w:rsidRDefault="00BC25B3">
            <w:pPr>
              <w:spacing w:line="288" w:lineRule="auto"/>
            </w:pPr>
            <w:r>
              <w:rPr>
                <w:rFonts w:ascii="Arial" w:eastAsia="Arial" w:hAnsi="Arial" w:cs="Arial"/>
                <w:color w:val="000000"/>
                <w:sz w:val="18"/>
              </w:rPr>
              <w:t>Fitch</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DF2B5ED" w14:textId="77777777" w:rsidR="006D4A4A" w:rsidRDefault="00BC25B3">
            <w:pPr>
              <w:spacing w:line="288" w:lineRule="auto"/>
              <w:ind w:left="120"/>
            </w:pPr>
            <w:r>
              <w:rPr>
                <w:rFonts w:ascii="Arial" w:eastAsia="Arial" w:hAnsi="Arial" w:cs="Arial"/>
                <w:color w:val="000000"/>
                <w:sz w:val="18"/>
              </w:rPr>
              <w:t>Fitch Ratings, Inc.</w:t>
            </w:r>
          </w:p>
        </w:tc>
      </w:tr>
      <w:tr w:rsidR="006D4A4A" w14:paraId="14EC8877"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55380C16" w14:textId="77777777" w:rsidR="006D4A4A" w:rsidRDefault="00BC25B3">
            <w:pPr>
              <w:spacing w:line="288" w:lineRule="auto"/>
            </w:pPr>
            <w:r>
              <w:rPr>
                <w:rFonts w:ascii="Arial" w:eastAsia="Arial" w:hAnsi="Arial" w:cs="Arial"/>
                <w:color w:val="000000"/>
                <w:sz w:val="18"/>
              </w:rPr>
              <w:t>Flow Basis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2348C05" w14:textId="77777777" w:rsidR="006D4A4A" w:rsidRDefault="00BC25B3">
            <w:pPr>
              <w:spacing w:line="288" w:lineRule="auto"/>
              <w:ind w:left="120"/>
            </w:pPr>
            <w:r>
              <w:rPr>
                <w:rFonts w:ascii="Arial" w:eastAsia="Arial" w:hAnsi="Arial" w:cs="Arial"/>
                <w:color w:val="000000"/>
                <w:sz w:val="18"/>
              </w:rPr>
              <w:t>With respect to mortgage insurance, includes mortgage insurance policies that are written on an individual loan basis as each loan is originated or on an aggregated basis (in which each individual loan in a group of loans is insured in a single transaction, typically shortly after the loans have been originated). Among other items, Flow Basis business excludes Pool Mortgage Insurance, which we originated prior to 2009.</w:t>
            </w:r>
          </w:p>
        </w:tc>
      </w:tr>
      <w:tr w:rsidR="006D4A4A" w14:paraId="10016AC7"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13BFF3E" w14:textId="77777777" w:rsidR="006D4A4A" w:rsidRDefault="00BC25B3">
            <w:pPr>
              <w:spacing w:line="288" w:lineRule="auto"/>
            </w:pPr>
            <w:r>
              <w:rPr>
                <w:rFonts w:ascii="Arial" w:eastAsia="Arial" w:hAnsi="Arial" w:cs="Arial"/>
                <w:color w:val="000000"/>
                <w:sz w:val="18"/>
              </w:rPr>
              <w:t>Foreclosure Stage Default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5BBC857" w14:textId="77777777" w:rsidR="006D4A4A" w:rsidRDefault="00BC25B3">
            <w:pPr>
              <w:spacing w:line="288" w:lineRule="auto"/>
              <w:ind w:left="120"/>
            </w:pPr>
            <w:r>
              <w:rPr>
                <w:rFonts w:ascii="Arial" w:eastAsia="Arial" w:hAnsi="Arial" w:cs="Arial"/>
                <w:color w:val="000000"/>
                <w:sz w:val="18"/>
              </w:rPr>
              <w:t>The stage of default of a loan in which a foreclosure sale has been scheduled or held</w:t>
            </w:r>
          </w:p>
        </w:tc>
      </w:tr>
      <w:tr w:rsidR="006D4A4A" w14:paraId="04236C6D"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16A1E79" w14:textId="77777777" w:rsidR="006D4A4A" w:rsidRDefault="00BC25B3">
            <w:pPr>
              <w:spacing w:line="288" w:lineRule="auto"/>
            </w:pPr>
            <w:r>
              <w:rPr>
                <w:rFonts w:ascii="Arial" w:eastAsia="Arial" w:hAnsi="Arial" w:cs="Arial"/>
                <w:color w:val="000000"/>
                <w:sz w:val="18"/>
              </w:rPr>
              <w:t>Freddie Mac</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F1FDB0D" w14:textId="77777777" w:rsidR="006D4A4A" w:rsidRDefault="00BC25B3">
            <w:pPr>
              <w:spacing w:line="288" w:lineRule="auto"/>
              <w:ind w:left="120"/>
            </w:pPr>
            <w:r>
              <w:rPr>
                <w:rFonts w:ascii="Arial" w:eastAsia="Arial" w:hAnsi="Arial" w:cs="Arial"/>
                <w:color w:val="000000"/>
                <w:sz w:val="18"/>
              </w:rPr>
              <w:t>Federal Home Loan Mortgage Corporation</w:t>
            </w:r>
          </w:p>
        </w:tc>
      </w:tr>
      <w:tr w:rsidR="006D4A4A" w14:paraId="28290309"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E0337E2" w14:textId="77777777" w:rsidR="006D4A4A" w:rsidRDefault="00BC25B3">
            <w:pPr>
              <w:spacing w:line="288" w:lineRule="auto"/>
            </w:pPr>
            <w:r>
              <w:rPr>
                <w:rFonts w:ascii="Arial" w:eastAsia="Arial" w:hAnsi="Arial" w:cs="Arial"/>
                <w:color w:val="000000"/>
                <w:sz w:val="18"/>
              </w:rPr>
              <w:t>GAAP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C83D256" w14:textId="77777777" w:rsidR="006D4A4A" w:rsidRDefault="00BC25B3">
            <w:pPr>
              <w:spacing w:line="288" w:lineRule="auto"/>
              <w:ind w:left="120"/>
            </w:pPr>
            <w:r>
              <w:rPr>
                <w:rFonts w:ascii="Arial" w:eastAsia="Arial" w:hAnsi="Arial" w:cs="Arial"/>
                <w:color w:val="000000"/>
                <w:sz w:val="18"/>
              </w:rPr>
              <w:t>Generally accepted accounting principles in the U.S., as amended from time to time</w:t>
            </w:r>
          </w:p>
        </w:tc>
      </w:tr>
      <w:tr w:rsidR="006D4A4A" w14:paraId="4CB8DC0F"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8664949" w14:textId="77777777" w:rsidR="006D4A4A" w:rsidRDefault="00BC25B3">
            <w:pPr>
              <w:spacing w:line="288" w:lineRule="auto"/>
            </w:pPr>
            <w:r>
              <w:rPr>
                <w:rFonts w:ascii="Arial" w:eastAsia="Arial" w:hAnsi="Arial" w:cs="Arial"/>
                <w:color w:val="000000"/>
                <w:sz w:val="18"/>
              </w:rPr>
              <w:t>GSE(s)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7164745" w14:textId="77777777" w:rsidR="006D4A4A" w:rsidRDefault="00BC25B3">
            <w:pPr>
              <w:spacing w:line="288" w:lineRule="auto"/>
              <w:ind w:left="120"/>
            </w:pPr>
            <w:r>
              <w:rPr>
                <w:rFonts w:ascii="Arial" w:eastAsia="Arial" w:hAnsi="Arial" w:cs="Arial"/>
                <w:color w:val="000000"/>
                <w:sz w:val="18"/>
              </w:rPr>
              <w:t>Government-Sponsored Enterprises (Fannie Mae and Freddie Mac)</w:t>
            </w:r>
          </w:p>
        </w:tc>
      </w:tr>
      <w:tr w:rsidR="006D4A4A" w14:paraId="611E40F4"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ADF1BEA" w14:textId="77777777" w:rsidR="006D4A4A" w:rsidRDefault="00BC25B3">
            <w:pPr>
              <w:spacing w:line="288" w:lineRule="auto"/>
            </w:pPr>
            <w:r>
              <w:rPr>
                <w:rFonts w:ascii="Arial" w:eastAsia="Arial" w:hAnsi="Arial" w:cs="Arial"/>
                <w:color w:val="000000"/>
                <w:sz w:val="18"/>
              </w:rPr>
              <w:t>HAMP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C3ED280" w14:textId="77777777" w:rsidR="006D4A4A" w:rsidRDefault="00BC25B3">
            <w:pPr>
              <w:spacing w:line="288" w:lineRule="auto"/>
              <w:ind w:left="120"/>
            </w:pPr>
            <w:r>
              <w:rPr>
                <w:rFonts w:ascii="Arial" w:eastAsia="Arial" w:hAnsi="Arial" w:cs="Arial"/>
                <w:color w:val="000000"/>
                <w:sz w:val="18"/>
              </w:rPr>
              <w:t>Homeowner Affordable Modification Program</w:t>
            </w:r>
          </w:p>
        </w:tc>
      </w:tr>
      <w:tr w:rsidR="006D4A4A" w14:paraId="60A52042"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0AEC347" w14:textId="77777777" w:rsidR="006D4A4A" w:rsidRDefault="00BC25B3">
            <w:pPr>
              <w:spacing w:line="288" w:lineRule="auto"/>
            </w:pPr>
            <w:r>
              <w:rPr>
                <w:rFonts w:ascii="Arial" w:eastAsia="Arial" w:hAnsi="Arial" w:cs="Arial"/>
                <w:color w:val="000000"/>
                <w:sz w:val="18"/>
              </w:rPr>
              <w:t>HARP</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B86778D" w14:textId="77777777" w:rsidR="006D4A4A" w:rsidRDefault="00BC25B3">
            <w:pPr>
              <w:spacing w:line="288" w:lineRule="auto"/>
              <w:ind w:left="120"/>
            </w:pPr>
            <w:r>
              <w:rPr>
                <w:rFonts w:ascii="Arial" w:eastAsia="Arial" w:hAnsi="Arial" w:cs="Arial"/>
                <w:color w:val="000000"/>
                <w:sz w:val="18"/>
              </w:rPr>
              <w:t>Home Affordable Refinance Program</w:t>
            </w:r>
          </w:p>
        </w:tc>
      </w:tr>
      <w:tr w:rsidR="006D4A4A" w14:paraId="5B149EE8"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9D35B1E" w14:textId="77777777" w:rsidR="006D4A4A" w:rsidRDefault="00BC25B3">
            <w:pPr>
              <w:spacing w:line="288" w:lineRule="auto"/>
            </w:pPr>
            <w:r>
              <w:rPr>
                <w:rFonts w:ascii="Arial" w:eastAsia="Arial" w:hAnsi="Arial" w:cs="Arial"/>
                <w:color w:val="000000"/>
                <w:sz w:val="18"/>
              </w:rPr>
              <w:t>HPA</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C5B7140" w14:textId="77777777" w:rsidR="006D4A4A" w:rsidRDefault="00BC25B3">
            <w:pPr>
              <w:spacing w:line="288" w:lineRule="auto"/>
              <w:ind w:left="120"/>
            </w:pPr>
            <w:r>
              <w:rPr>
                <w:rFonts w:ascii="Arial" w:eastAsia="Arial" w:hAnsi="Arial" w:cs="Arial"/>
                <w:color w:val="000000"/>
                <w:sz w:val="18"/>
              </w:rPr>
              <w:t>Homeowners Protection Act of 1998</w:t>
            </w:r>
          </w:p>
        </w:tc>
      </w:tr>
      <w:tr w:rsidR="006D4A4A" w14:paraId="33E24CC1"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1211175" w14:textId="77777777" w:rsidR="006D4A4A" w:rsidRDefault="00BC25B3">
            <w:pPr>
              <w:spacing w:line="288" w:lineRule="auto"/>
            </w:pPr>
            <w:r>
              <w:rPr>
                <w:rFonts w:ascii="Arial" w:eastAsia="Arial" w:hAnsi="Arial" w:cs="Arial"/>
                <w:color w:val="000000"/>
                <w:sz w:val="18"/>
              </w:rPr>
              <w:t>IBNR</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CA793EA" w14:textId="77777777" w:rsidR="006D4A4A" w:rsidRDefault="00BC25B3">
            <w:pPr>
              <w:spacing w:line="288" w:lineRule="auto"/>
              <w:ind w:left="120"/>
            </w:pPr>
            <w:r>
              <w:rPr>
                <w:rFonts w:ascii="Arial" w:eastAsia="Arial" w:hAnsi="Arial" w:cs="Arial"/>
                <w:color w:val="000000"/>
                <w:sz w:val="18"/>
              </w:rPr>
              <w:t>Losses incurred but not reported</w:t>
            </w:r>
          </w:p>
        </w:tc>
      </w:tr>
      <w:tr w:rsidR="006D4A4A" w14:paraId="6B200F0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BA74C4D" w14:textId="77777777" w:rsidR="006D4A4A" w:rsidRDefault="00BC25B3">
            <w:pPr>
              <w:spacing w:line="288" w:lineRule="auto"/>
            </w:pPr>
            <w:r>
              <w:rPr>
                <w:rFonts w:ascii="Arial" w:eastAsia="Arial" w:hAnsi="Arial" w:cs="Arial"/>
                <w:color w:val="000000"/>
                <w:sz w:val="18"/>
              </w:rPr>
              <w:t>IIF</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2C26E4B0" w14:textId="77777777" w:rsidR="006D4A4A" w:rsidRDefault="00BC25B3">
            <w:pPr>
              <w:spacing w:line="288" w:lineRule="auto"/>
              <w:ind w:left="120"/>
            </w:pPr>
            <w:r>
              <w:rPr>
                <w:rFonts w:ascii="Arial" w:eastAsia="Arial" w:hAnsi="Arial" w:cs="Arial"/>
                <w:color w:val="000000"/>
                <w:sz w:val="18"/>
              </w:rPr>
              <w:t>Insurance in force, equal to the aggregate unpaid principal balances of the underlying loans</w:t>
            </w:r>
          </w:p>
        </w:tc>
      </w:tr>
      <w:tr w:rsidR="006D4A4A" w14:paraId="5FAA2BCE"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7EE3AC4" w14:textId="77777777" w:rsidR="006D4A4A" w:rsidRDefault="00BC25B3">
            <w:pPr>
              <w:spacing w:line="288" w:lineRule="auto"/>
            </w:pPr>
            <w:r>
              <w:rPr>
                <w:rFonts w:ascii="Arial" w:eastAsia="Arial" w:hAnsi="Arial" w:cs="Arial"/>
                <w:color w:val="000000"/>
                <w:sz w:val="18"/>
              </w:rPr>
              <w:lastRenderedPageBreak/>
              <w:t>Initial Missed Payment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9515157" w14:textId="77777777" w:rsidR="006D4A4A" w:rsidRDefault="00BC25B3">
            <w:pPr>
              <w:spacing w:line="288" w:lineRule="auto"/>
              <w:ind w:left="120"/>
            </w:pPr>
            <w:r>
              <w:rPr>
                <w:rFonts w:ascii="Arial" w:eastAsia="Arial" w:hAnsi="Arial" w:cs="Arial"/>
                <w:color w:val="000000"/>
                <w:sz w:val="18"/>
              </w:rPr>
              <w:t>The first missed monthly payment, which would be reported to us as delinquent as of the last day of the month for which it was due. (For example, for a loan first reported to the approved insurer in May as having missed its payments due on April 1 and May 1, the Initial Missed Payment shall be deemed to have occurred on April 30. In this example, the loan would become a non-performing primary mortgage guaranty insurance loan in May and, if applicable, the Disaster Related Capital Charge would be applied for May, June, and July.)</w:t>
            </w:r>
          </w:p>
        </w:tc>
      </w:tr>
      <w:tr w:rsidR="006D4A4A" w14:paraId="1C8AAAA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E5F5654" w14:textId="77777777" w:rsidR="006D4A4A" w:rsidRDefault="00BC25B3">
            <w:pPr>
              <w:spacing w:line="288" w:lineRule="auto"/>
            </w:pPr>
            <w:r>
              <w:rPr>
                <w:rFonts w:ascii="Arial" w:eastAsia="Arial" w:hAnsi="Arial" w:cs="Arial"/>
                <w:color w:val="000000"/>
                <w:sz w:val="18"/>
              </w:rPr>
              <w:t>IRS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A7F9BD9" w14:textId="77777777" w:rsidR="006D4A4A" w:rsidRDefault="00BC25B3">
            <w:pPr>
              <w:spacing w:line="288" w:lineRule="auto"/>
              <w:ind w:left="120"/>
            </w:pPr>
            <w:r>
              <w:rPr>
                <w:rFonts w:ascii="Arial" w:eastAsia="Arial" w:hAnsi="Arial" w:cs="Arial"/>
                <w:color w:val="000000"/>
                <w:sz w:val="18"/>
              </w:rPr>
              <w:t>Internal Revenue Service</w:t>
            </w:r>
          </w:p>
        </w:tc>
      </w:tr>
      <w:tr w:rsidR="006D4A4A" w14:paraId="6D6877D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0EC27655" w14:textId="77777777" w:rsidR="006D4A4A" w:rsidRDefault="00BC25B3">
            <w:pPr>
              <w:spacing w:line="288" w:lineRule="auto"/>
            </w:pPr>
            <w:r>
              <w:rPr>
                <w:rFonts w:ascii="Arial" w:eastAsia="Arial" w:hAnsi="Arial" w:cs="Arial"/>
                <w:color w:val="000000"/>
                <w:sz w:val="18"/>
              </w:rPr>
              <w:t>IRS Matter</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542594B" w14:textId="77777777" w:rsidR="006D4A4A" w:rsidRDefault="00BC25B3">
            <w:pPr>
              <w:spacing w:line="288" w:lineRule="auto"/>
              <w:ind w:left="120"/>
            </w:pPr>
            <w:r>
              <w:rPr>
                <w:rFonts w:ascii="Arial" w:eastAsia="Arial" w:hAnsi="Arial" w:cs="Arial"/>
                <w:color w:val="000000"/>
                <w:sz w:val="18"/>
              </w:rPr>
              <w:t>Our dispute with the IRS that we settled and fully resolved in the second quarter of 2018 that was related to the assessed tax liabilities, penalties and interest from the IRS’s examination of our 2000 through 2007 consolidated federal income tax returns</w:t>
            </w:r>
          </w:p>
        </w:tc>
      </w:tr>
      <w:tr w:rsidR="006D4A4A" w14:paraId="319A97B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BCAA55C" w14:textId="77777777" w:rsidR="006D4A4A" w:rsidRDefault="00BC25B3">
            <w:pPr>
              <w:spacing w:line="288" w:lineRule="auto"/>
            </w:pPr>
            <w:r>
              <w:rPr>
                <w:rFonts w:ascii="Arial" w:eastAsia="Arial" w:hAnsi="Arial" w:cs="Arial"/>
                <w:color w:val="000000"/>
                <w:sz w:val="18"/>
              </w:rPr>
              <w:t>LAE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836990F" w14:textId="77777777" w:rsidR="006D4A4A" w:rsidRDefault="00BC25B3">
            <w:pPr>
              <w:spacing w:line="288" w:lineRule="auto"/>
              <w:ind w:left="120"/>
            </w:pPr>
            <w:r>
              <w:rPr>
                <w:rFonts w:ascii="Arial" w:eastAsia="Arial" w:hAnsi="Arial" w:cs="Arial"/>
                <w:color w:val="000000"/>
                <w:sz w:val="18"/>
              </w:rPr>
              <w:t>Loss adjustment expenses, which include the cost of investigating and adjusting losses and paying claims</w:t>
            </w:r>
          </w:p>
        </w:tc>
      </w:tr>
      <w:tr w:rsidR="006D4A4A" w14:paraId="64A02603"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12BBE57C" w14:textId="77777777" w:rsidR="006D4A4A" w:rsidRDefault="00BC25B3">
            <w:pPr>
              <w:spacing w:line="288" w:lineRule="auto"/>
            </w:pPr>
            <w:r>
              <w:rPr>
                <w:rFonts w:ascii="Arial" w:eastAsia="Arial" w:hAnsi="Arial" w:cs="Arial"/>
                <w:color w:val="000000"/>
                <w:sz w:val="18"/>
              </w:rPr>
              <w:t>LIBOR</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D5F85E3" w14:textId="77777777" w:rsidR="006D4A4A" w:rsidRDefault="00BC25B3">
            <w:pPr>
              <w:spacing w:line="288" w:lineRule="auto"/>
              <w:ind w:left="120"/>
            </w:pPr>
            <w:r>
              <w:rPr>
                <w:rFonts w:ascii="Arial" w:eastAsia="Arial" w:hAnsi="Arial" w:cs="Arial"/>
                <w:color w:val="000000"/>
                <w:sz w:val="18"/>
              </w:rPr>
              <w:t>London Inter-bank Offered Rate</w:t>
            </w:r>
          </w:p>
        </w:tc>
      </w:tr>
      <w:tr w:rsidR="006D4A4A" w14:paraId="7E963F0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EDF250B" w14:textId="77777777" w:rsidR="006D4A4A" w:rsidRDefault="00BC25B3">
            <w:pPr>
              <w:spacing w:line="288" w:lineRule="auto"/>
            </w:pPr>
            <w:r>
              <w:rPr>
                <w:rFonts w:ascii="Arial" w:eastAsia="Arial" w:hAnsi="Arial" w:cs="Arial"/>
                <w:color w:val="000000"/>
                <w:sz w:val="18"/>
              </w:rPr>
              <w:t>Loss Mitigation Activity/Activities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19CFCAE" w14:textId="77777777" w:rsidR="006D4A4A" w:rsidRDefault="00BC25B3">
            <w:pPr>
              <w:spacing w:line="288" w:lineRule="auto"/>
              <w:ind w:left="120"/>
            </w:pPr>
            <w:r>
              <w:rPr>
                <w:rFonts w:ascii="Arial" w:eastAsia="Arial" w:hAnsi="Arial" w:cs="Arial"/>
                <w:color w:val="000000"/>
                <w:sz w:val="18"/>
              </w:rPr>
              <w:t>Activities such as Rescissions, Claim Denials, Claim Curtailments and cancellations</w:t>
            </w:r>
          </w:p>
        </w:tc>
      </w:tr>
      <w:tr w:rsidR="006D4A4A" w14:paraId="4866EFFF"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4FDDD7E" w14:textId="77777777" w:rsidR="006D4A4A" w:rsidRDefault="00BC25B3">
            <w:pPr>
              <w:spacing w:line="288" w:lineRule="auto"/>
            </w:pPr>
            <w:r>
              <w:rPr>
                <w:rFonts w:ascii="Arial" w:eastAsia="Arial" w:hAnsi="Arial" w:cs="Arial"/>
                <w:color w:val="000000"/>
                <w:sz w:val="18"/>
              </w:rPr>
              <w:t>LTV</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A27153E" w14:textId="77777777" w:rsidR="006D4A4A" w:rsidRDefault="00BC25B3">
            <w:pPr>
              <w:spacing w:line="288" w:lineRule="auto"/>
              <w:ind w:left="120"/>
            </w:pPr>
            <w:r>
              <w:rPr>
                <w:rFonts w:ascii="Arial" w:eastAsia="Arial" w:hAnsi="Arial" w:cs="Arial"/>
                <w:color w:val="000000"/>
                <w:sz w:val="18"/>
              </w:rPr>
              <w:t>Loan-to-value ratio, calculated as the ratio of the original loan amount to the original value of the property, expressed as a percentage</w:t>
            </w:r>
          </w:p>
        </w:tc>
      </w:tr>
      <w:tr w:rsidR="006D4A4A" w14:paraId="66A501CA"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011E8DF" w14:textId="77777777" w:rsidR="006D4A4A" w:rsidRDefault="00BC25B3">
            <w:pPr>
              <w:spacing w:line="288" w:lineRule="auto"/>
            </w:pPr>
            <w:r>
              <w:rPr>
                <w:rFonts w:ascii="Arial" w:eastAsia="Arial" w:hAnsi="Arial" w:cs="Arial"/>
                <w:color w:val="000000"/>
                <w:sz w:val="18"/>
              </w:rPr>
              <w:t>Master Policies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A1F87AE" w14:textId="77777777" w:rsidR="006D4A4A" w:rsidRDefault="00BC25B3">
            <w:pPr>
              <w:spacing w:line="288" w:lineRule="auto"/>
              <w:ind w:left="120"/>
            </w:pPr>
            <w:r>
              <w:rPr>
                <w:rFonts w:ascii="Arial" w:eastAsia="Arial" w:hAnsi="Arial" w:cs="Arial"/>
                <w:color w:val="000000"/>
                <w:sz w:val="18"/>
              </w:rPr>
              <w:t>The Prior Master Policy, the 2014 Master Policy, and the 2020 Master Policy, together</w:t>
            </w:r>
          </w:p>
        </w:tc>
      </w:tr>
      <w:tr w:rsidR="006D4A4A" w14:paraId="74A7F636"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3428B95" w14:textId="77777777" w:rsidR="006D4A4A" w:rsidRDefault="00BC25B3">
            <w:pPr>
              <w:spacing w:line="288" w:lineRule="auto"/>
            </w:pPr>
            <w:r>
              <w:rPr>
                <w:rFonts w:ascii="Arial" w:eastAsia="Arial" w:hAnsi="Arial" w:cs="Arial"/>
                <w:color w:val="000000"/>
                <w:sz w:val="18"/>
              </w:rPr>
              <w:t>Minimum Required Asset(s)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AF1ADDF" w14:textId="77777777" w:rsidR="006D4A4A" w:rsidRDefault="00BC25B3">
            <w:pPr>
              <w:spacing w:line="288" w:lineRule="auto"/>
              <w:ind w:left="120"/>
            </w:pPr>
            <w:r>
              <w:rPr>
                <w:rFonts w:ascii="Arial" w:eastAsia="Arial" w:hAnsi="Arial" w:cs="Arial"/>
                <w:color w:val="000000"/>
                <w:sz w:val="18"/>
              </w:rPr>
              <w:t>A risk-based minimum required asset amount, as defined in the PMIERs, calculated based on net RIF (RIF, net of credits permitted for reinsurance) and a variety of measures related to expected credit performance and other factors, including the impact of the Disaster Related Capital Charge</w:t>
            </w:r>
          </w:p>
        </w:tc>
      </w:tr>
      <w:tr w:rsidR="006D4A4A" w14:paraId="76C7457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A9D6A47" w14:textId="77777777" w:rsidR="006D4A4A" w:rsidRDefault="00BC25B3">
            <w:pPr>
              <w:spacing w:line="288" w:lineRule="auto"/>
            </w:pPr>
            <w:r>
              <w:rPr>
                <w:rFonts w:ascii="Arial" w:eastAsia="Arial" w:hAnsi="Arial" w:cs="Arial"/>
                <w:color w:val="000000"/>
                <w:sz w:val="18"/>
              </w:rPr>
              <w:t>Model Act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4031EF4" w14:textId="77777777" w:rsidR="006D4A4A" w:rsidRDefault="00BC25B3">
            <w:pPr>
              <w:spacing w:line="288" w:lineRule="auto"/>
              <w:ind w:left="120"/>
            </w:pPr>
            <w:r>
              <w:rPr>
                <w:rFonts w:ascii="Arial" w:eastAsia="Arial" w:hAnsi="Arial" w:cs="Arial"/>
                <w:color w:val="000000"/>
                <w:sz w:val="18"/>
              </w:rPr>
              <w:t>Mortgage Guaranty Insurance Model Act, as issued by the NAIC to establish minimum capital and surplus requirements for mortgage insurers</w:t>
            </w:r>
          </w:p>
        </w:tc>
      </w:tr>
      <w:tr w:rsidR="006D4A4A" w14:paraId="1383B812"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55C0C35E" w14:textId="77777777" w:rsidR="006D4A4A" w:rsidRDefault="00BC25B3">
            <w:pPr>
              <w:spacing w:line="288" w:lineRule="auto"/>
            </w:pPr>
            <w:r>
              <w:rPr>
                <w:rFonts w:ascii="Arial" w:eastAsia="Arial" w:hAnsi="Arial" w:cs="Arial"/>
                <w:color w:val="000000"/>
                <w:sz w:val="18"/>
              </w:rPr>
              <w:t>Monthly and Other Recurring Premiums (or Recurring Premium Policies)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F13BE98" w14:textId="77777777" w:rsidR="006D4A4A" w:rsidRDefault="00BC25B3">
            <w:pPr>
              <w:spacing w:line="288" w:lineRule="auto"/>
              <w:ind w:left="120"/>
            </w:pPr>
            <w:r>
              <w:rPr>
                <w:rFonts w:ascii="Arial" w:eastAsia="Arial" w:hAnsi="Arial" w:cs="Arial"/>
                <w:color w:val="000000"/>
                <w:sz w:val="18"/>
              </w:rPr>
              <w:t>Insurance premiums or policies, respectively, where premiums are paid on a monthly or other installment basis, in contrast to Single Premium Policies</w:t>
            </w:r>
          </w:p>
        </w:tc>
      </w:tr>
      <w:tr w:rsidR="006D4A4A" w14:paraId="644B54EB"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F393EC4" w14:textId="77777777" w:rsidR="006D4A4A" w:rsidRDefault="00BC25B3">
            <w:pPr>
              <w:spacing w:line="288" w:lineRule="auto"/>
            </w:pPr>
            <w:r>
              <w:rPr>
                <w:rFonts w:ascii="Arial" w:eastAsia="Arial" w:hAnsi="Arial" w:cs="Arial"/>
                <w:color w:val="000000"/>
                <w:sz w:val="18"/>
              </w:rPr>
              <w:t>Monthly Premium Policies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229AFD6" w14:textId="77777777" w:rsidR="006D4A4A" w:rsidRDefault="00BC25B3">
            <w:pPr>
              <w:spacing w:line="288" w:lineRule="auto"/>
              <w:ind w:left="120"/>
            </w:pPr>
            <w:r>
              <w:rPr>
                <w:rFonts w:ascii="Arial" w:eastAsia="Arial" w:hAnsi="Arial" w:cs="Arial"/>
                <w:color w:val="000000"/>
                <w:sz w:val="18"/>
              </w:rPr>
              <w:t>Insurance policies where premiums are paid on a monthly installment basis</w:t>
            </w:r>
          </w:p>
        </w:tc>
      </w:tr>
      <w:tr w:rsidR="006D4A4A" w14:paraId="6D9BEBC5"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905B3B5" w14:textId="77777777" w:rsidR="006D4A4A" w:rsidRDefault="00BC25B3">
            <w:pPr>
              <w:spacing w:line="288" w:lineRule="auto"/>
            </w:pPr>
            <w:r>
              <w:rPr>
                <w:rFonts w:ascii="Arial" w:eastAsia="Arial" w:hAnsi="Arial" w:cs="Arial"/>
                <w:color w:val="000000"/>
                <w:sz w:val="18"/>
              </w:rPr>
              <w:t>Moody’s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ACBF5A8" w14:textId="77777777" w:rsidR="006D4A4A" w:rsidRDefault="00BC25B3">
            <w:pPr>
              <w:spacing w:line="288" w:lineRule="auto"/>
              <w:ind w:left="120"/>
            </w:pPr>
            <w:r>
              <w:rPr>
                <w:rFonts w:ascii="Arial" w:eastAsia="Arial" w:hAnsi="Arial" w:cs="Arial"/>
                <w:color w:val="000000"/>
                <w:sz w:val="18"/>
              </w:rPr>
              <w:t>Moody’s Investors Service</w:t>
            </w:r>
          </w:p>
        </w:tc>
      </w:tr>
      <w:tr w:rsidR="006D4A4A" w14:paraId="7C65FEC9"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1B0D82F" w14:textId="77777777" w:rsidR="006D4A4A" w:rsidRDefault="00BC25B3">
            <w:pPr>
              <w:spacing w:line="288" w:lineRule="auto"/>
            </w:pPr>
            <w:r>
              <w:rPr>
                <w:rFonts w:ascii="Arial" w:eastAsia="Arial" w:hAnsi="Arial" w:cs="Arial"/>
                <w:color w:val="000000"/>
                <w:sz w:val="18"/>
              </w:rPr>
              <w:t>Mortgage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862410A" w14:textId="77777777" w:rsidR="006D4A4A" w:rsidRDefault="00BC25B3">
            <w:pPr>
              <w:spacing w:line="288" w:lineRule="auto"/>
              <w:ind w:left="120"/>
            </w:pPr>
            <w:r>
              <w:rPr>
                <w:rFonts w:ascii="Arial" w:eastAsia="Arial" w:hAnsi="Arial" w:cs="Arial"/>
                <w:color w:val="000000"/>
                <w:sz w:val="18"/>
              </w:rPr>
              <w:t>Radian’s mortgage insurance and risk services business segment, which provides credit-related insurance coverage, principally through private mortgage insurance on residential first-lien mortgage loans, as well as other credit risk management and contract underwriting solutions to mortgage lending institutions and mortgage credit investors</w:t>
            </w:r>
          </w:p>
        </w:tc>
      </w:tr>
      <w:tr w:rsidR="006D4A4A" w14:paraId="2C8E3A6B"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FEC6345" w14:textId="77777777" w:rsidR="006D4A4A" w:rsidRDefault="00BC25B3">
            <w:pPr>
              <w:spacing w:line="288" w:lineRule="auto"/>
            </w:pPr>
            <w:r>
              <w:rPr>
                <w:rFonts w:ascii="Arial" w:eastAsia="Arial" w:hAnsi="Arial" w:cs="Arial"/>
                <w:color w:val="000000"/>
                <w:sz w:val="18"/>
              </w:rPr>
              <w:t>MPP Requirement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AA950D1" w14:textId="77777777" w:rsidR="006D4A4A" w:rsidRDefault="00BC25B3">
            <w:pPr>
              <w:spacing w:line="288" w:lineRule="auto"/>
              <w:ind w:left="120"/>
            </w:pPr>
            <w:r>
              <w:rPr>
                <w:rFonts w:ascii="Arial" w:eastAsia="Arial" w:hAnsi="Arial" w:cs="Arial"/>
                <w:color w:val="000000"/>
                <w:sz w:val="18"/>
              </w:rPr>
              <w:t>Certain states’ statutory or regulatory risk-based capital requirement that the mortgage insurer must maintain a minimum policyholder position, which is calculated based on both risk and surplus levels</w:t>
            </w:r>
          </w:p>
        </w:tc>
      </w:tr>
      <w:tr w:rsidR="006D4A4A" w14:paraId="0AD3E2C8"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763E233" w14:textId="77777777" w:rsidR="006D4A4A" w:rsidRDefault="00BC25B3">
            <w:pPr>
              <w:spacing w:line="288" w:lineRule="auto"/>
            </w:pPr>
            <w:r>
              <w:rPr>
                <w:rFonts w:ascii="Arial" w:eastAsia="Arial" w:hAnsi="Arial" w:cs="Arial"/>
                <w:color w:val="000000"/>
                <w:sz w:val="18"/>
              </w:rPr>
              <w:t>NAIC</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DE9BBBB" w14:textId="77777777" w:rsidR="006D4A4A" w:rsidRDefault="00BC25B3">
            <w:pPr>
              <w:spacing w:line="288" w:lineRule="auto"/>
              <w:ind w:left="120"/>
            </w:pPr>
            <w:r>
              <w:rPr>
                <w:rFonts w:ascii="Arial" w:eastAsia="Arial" w:hAnsi="Arial" w:cs="Arial"/>
                <w:color w:val="000000"/>
                <w:sz w:val="18"/>
              </w:rPr>
              <w:t>National Association of Insurance Commissioners</w:t>
            </w:r>
          </w:p>
        </w:tc>
      </w:tr>
      <w:tr w:rsidR="006D4A4A" w14:paraId="08316F8A"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DAFD138" w14:textId="77777777" w:rsidR="006D4A4A" w:rsidRDefault="00BC25B3">
            <w:pPr>
              <w:spacing w:line="288" w:lineRule="auto"/>
            </w:pPr>
            <w:r>
              <w:rPr>
                <w:rFonts w:ascii="Arial" w:eastAsia="Arial" w:hAnsi="Arial" w:cs="Arial"/>
                <w:color w:val="000000"/>
                <w:sz w:val="18"/>
              </w:rPr>
              <w:t>NIW</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CFA44E2" w14:textId="77777777" w:rsidR="006D4A4A" w:rsidRDefault="00BC25B3">
            <w:pPr>
              <w:spacing w:line="288" w:lineRule="auto"/>
              <w:ind w:left="120"/>
            </w:pPr>
            <w:r>
              <w:rPr>
                <w:rFonts w:ascii="Arial" w:eastAsia="Arial" w:hAnsi="Arial" w:cs="Arial"/>
                <w:color w:val="000000"/>
                <w:sz w:val="18"/>
              </w:rPr>
              <w:t xml:space="preserve">New insurance written, representing the aggregate original principal amount of the mortgages underlying the Primary Mortgage Insurance </w:t>
            </w:r>
          </w:p>
        </w:tc>
      </w:tr>
      <w:tr w:rsidR="006D4A4A" w14:paraId="7D6AA91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6B90C803" w14:textId="77777777" w:rsidR="006D4A4A" w:rsidRDefault="00BC25B3">
            <w:pPr>
              <w:spacing w:line="288" w:lineRule="auto"/>
            </w:pPr>
            <w:r>
              <w:rPr>
                <w:rFonts w:ascii="Arial" w:eastAsia="Arial" w:hAnsi="Arial" w:cs="Arial"/>
                <w:color w:val="000000"/>
                <w:sz w:val="18"/>
              </w:rPr>
              <w:t>NOL</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2C5614DA" w14:textId="77777777" w:rsidR="006D4A4A" w:rsidRDefault="00BC25B3">
            <w:pPr>
              <w:spacing w:line="288" w:lineRule="auto"/>
              <w:ind w:left="120"/>
            </w:pPr>
            <w:r>
              <w:rPr>
                <w:rFonts w:ascii="Arial" w:eastAsia="Arial" w:hAnsi="Arial" w:cs="Arial"/>
                <w:color w:val="000000"/>
                <w:sz w:val="18"/>
              </w:rPr>
              <w:t>Net operating loss; for tax purposes, accumulated during years a company reported more tax deductions than taxable income. NOLs may be carried back or carried forward a certain number of years, depending on various factors which can reduce a company’s tax liability.</w:t>
            </w:r>
          </w:p>
        </w:tc>
      </w:tr>
      <w:tr w:rsidR="006D4A4A" w14:paraId="57BFBA7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FE6A708" w14:textId="77777777" w:rsidR="006D4A4A" w:rsidRDefault="00BC25B3">
            <w:pPr>
              <w:spacing w:line="288" w:lineRule="auto"/>
            </w:pPr>
            <w:r>
              <w:rPr>
                <w:rFonts w:ascii="Arial" w:eastAsia="Arial" w:hAnsi="Arial" w:cs="Arial"/>
                <w:color w:val="000000"/>
                <w:sz w:val="18"/>
              </w:rPr>
              <w:t>PDR</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EA2D484" w14:textId="77777777" w:rsidR="006D4A4A" w:rsidRDefault="00BC25B3">
            <w:pPr>
              <w:spacing w:line="288" w:lineRule="auto"/>
              <w:ind w:left="120"/>
            </w:pPr>
            <w:r>
              <w:rPr>
                <w:rFonts w:ascii="Arial" w:eastAsia="Arial" w:hAnsi="Arial" w:cs="Arial"/>
                <w:color w:val="000000"/>
                <w:sz w:val="18"/>
              </w:rPr>
              <w:t>Premium deficiency reserve</w:t>
            </w:r>
          </w:p>
        </w:tc>
      </w:tr>
      <w:tr w:rsidR="006D4A4A" w14:paraId="7F09889A"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1618AB9" w14:textId="77777777" w:rsidR="006D4A4A" w:rsidRDefault="00BC25B3">
            <w:pPr>
              <w:spacing w:line="288" w:lineRule="auto"/>
            </w:pPr>
            <w:r>
              <w:rPr>
                <w:rFonts w:ascii="Arial" w:eastAsia="Arial" w:hAnsi="Arial" w:cs="Arial"/>
                <w:color w:val="000000"/>
                <w:sz w:val="18"/>
              </w:rPr>
              <w:t>Persistency Rate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613C215" w14:textId="77777777" w:rsidR="006D4A4A" w:rsidRDefault="00BC25B3">
            <w:pPr>
              <w:spacing w:line="288" w:lineRule="auto"/>
              <w:ind w:left="120"/>
            </w:pPr>
            <w:r>
              <w:rPr>
                <w:rFonts w:ascii="Arial" w:eastAsia="Arial" w:hAnsi="Arial" w:cs="Arial"/>
                <w:color w:val="000000"/>
                <w:sz w:val="18"/>
              </w:rPr>
              <w:t>The percentage of IIF that remains in force over a period of time</w:t>
            </w:r>
          </w:p>
        </w:tc>
      </w:tr>
      <w:tr w:rsidR="006D4A4A" w14:paraId="1061A3E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BCA6825" w14:textId="77777777" w:rsidR="006D4A4A" w:rsidRDefault="00BC25B3">
            <w:pPr>
              <w:spacing w:line="288" w:lineRule="auto"/>
            </w:pPr>
            <w:r>
              <w:rPr>
                <w:rFonts w:ascii="Arial" w:eastAsia="Arial" w:hAnsi="Arial" w:cs="Arial"/>
                <w:color w:val="000000"/>
                <w:sz w:val="18"/>
              </w:rPr>
              <w:t>PMIERs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F0A1203" w14:textId="77777777" w:rsidR="006D4A4A" w:rsidRDefault="00BC25B3">
            <w:pPr>
              <w:spacing w:line="288" w:lineRule="auto"/>
              <w:ind w:left="120"/>
            </w:pPr>
            <w:r>
              <w:rPr>
                <w:rFonts w:ascii="Arial" w:eastAsia="Arial" w:hAnsi="Arial" w:cs="Arial"/>
                <w:color w:val="000000"/>
                <w:sz w:val="18"/>
              </w:rPr>
              <w:t>Private Mortgage Insurer Eligibility Requirements issued by the GSEs under oversight of the FHFA to set forth requirements an approved insurer must meet and maintain to provide mortgage guaranty insurance on loans acquired by the GSEs. The current PMIERs requirements, sometimes referred to as PMIERs 2.0, incorporate the most recent large-scale revisions to the PMIERs that became effective on March 31, 2019.</w:t>
            </w:r>
          </w:p>
        </w:tc>
      </w:tr>
      <w:tr w:rsidR="006D4A4A" w14:paraId="2029042B"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CD9B235" w14:textId="77777777" w:rsidR="006D4A4A" w:rsidRDefault="00BC25B3">
            <w:pPr>
              <w:spacing w:line="288" w:lineRule="auto"/>
            </w:pPr>
            <w:r>
              <w:rPr>
                <w:rFonts w:ascii="Arial" w:eastAsia="Arial" w:hAnsi="Arial" w:cs="Arial"/>
                <w:color w:val="000000"/>
                <w:sz w:val="18"/>
              </w:rPr>
              <w:t>PMIERs Cushion</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6965434" w14:textId="77777777" w:rsidR="006D4A4A" w:rsidRDefault="00BC25B3">
            <w:pPr>
              <w:spacing w:line="288" w:lineRule="auto"/>
              <w:ind w:left="120"/>
            </w:pPr>
            <w:r>
              <w:rPr>
                <w:rFonts w:ascii="Arial" w:eastAsia="Arial" w:hAnsi="Arial" w:cs="Arial"/>
                <w:color w:val="000000"/>
                <w:sz w:val="18"/>
              </w:rPr>
              <w:t>Under PMIERs, Radian Guaranty's excess of Available Assets over Minimum Required Assets</w:t>
            </w:r>
          </w:p>
        </w:tc>
      </w:tr>
      <w:tr w:rsidR="006D4A4A" w14:paraId="2B753C4E"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0919EB7" w14:textId="77777777" w:rsidR="006D4A4A" w:rsidRDefault="00BC25B3">
            <w:pPr>
              <w:spacing w:line="288" w:lineRule="auto"/>
            </w:pPr>
            <w:r>
              <w:rPr>
                <w:rFonts w:ascii="Arial" w:eastAsia="Arial" w:hAnsi="Arial" w:cs="Arial"/>
                <w:color w:val="000000"/>
                <w:sz w:val="18"/>
              </w:rPr>
              <w:t>Pool Mortgage Insurance</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D82BC0E" w14:textId="77777777" w:rsidR="006D4A4A" w:rsidRDefault="00BC25B3">
            <w:pPr>
              <w:spacing w:line="288" w:lineRule="auto"/>
              <w:ind w:left="120"/>
            </w:pPr>
            <w:r>
              <w:rPr>
                <w:rFonts w:ascii="Arial" w:eastAsia="Arial" w:hAnsi="Arial" w:cs="Arial"/>
                <w:color w:val="000000"/>
                <w:sz w:val="18"/>
              </w:rPr>
              <w:t>Insurance that provides a lender or investor protection against default on a group or “pool” of mortgages, rather than on an individual mortgage loan basis, generally subject to an aggregate exposure limit, or “stop loss,” and/or deductible applied to the initial aggregate loan balance of the entire pool, pursuant to the terms of the applicable insurance agreement</w:t>
            </w:r>
          </w:p>
        </w:tc>
      </w:tr>
      <w:tr w:rsidR="006D4A4A" w14:paraId="4E88A722"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4B97404C" w14:textId="77777777" w:rsidR="006D4A4A" w:rsidRDefault="00BC25B3">
            <w:pPr>
              <w:spacing w:line="288" w:lineRule="auto"/>
            </w:pPr>
            <w:r>
              <w:rPr>
                <w:rFonts w:ascii="Arial" w:eastAsia="Arial" w:hAnsi="Arial" w:cs="Arial"/>
                <w:color w:val="000000"/>
                <w:sz w:val="18"/>
              </w:rPr>
              <w:t>Primary Mortgage Insurance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48A73C9" w14:textId="77777777" w:rsidR="006D4A4A" w:rsidRDefault="00BC25B3">
            <w:pPr>
              <w:spacing w:line="288" w:lineRule="auto"/>
              <w:ind w:left="120"/>
            </w:pPr>
            <w:r>
              <w:rPr>
                <w:rFonts w:ascii="Arial" w:eastAsia="Arial" w:hAnsi="Arial" w:cs="Arial"/>
                <w:color w:val="000000"/>
                <w:sz w:val="18"/>
              </w:rPr>
              <w:t>Insurance that provides a lender or investor protection against default on an individual mortgage loan basis, at a specified coverage percentage for each loan, pursuant to the terms of the applicable Master Policy</w:t>
            </w:r>
          </w:p>
        </w:tc>
      </w:tr>
      <w:tr w:rsidR="006D4A4A" w14:paraId="66B1780F"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B809745" w14:textId="77777777" w:rsidR="006D4A4A" w:rsidRDefault="00BC25B3">
            <w:pPr>
              <w:spacing w:line="288" w:lineRule="auto"/>
            </w:pPr>
            <w:r>
              <w:rPr>
                <w:rFonts w:ascii="Arial" w:eastAsia="Arial" w:hAnsi="Arial" w:cs="Arial"/>
                <w:color w:val="000000"/>
                <w:sz w:val="18"/>
              </w:rPr>
              <w:t>Prior Master Policy</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F381CB1" w14:textId="77777777" w:rsidR="006D4A4A" w:rsidRDefault="00BC25B3">
            <w:pPr>
              <w:spacing w:line="288" w:lineRule="auto"/>
              <w:ind w:left="120"/>
            </w:pPr>
            <w:r>
              <w:rPr>
                <w:rFonts w:ascii="Arial" w:eastAsia="Arial" w:hAnsi="Arial" w:cs="Arial"/>
                <w:color w:val="000000"/>
                <w:sz w:val="18"/>
              </w:rPr>
              <w:t>Radian Guaranty’s master insurance policy, setting forth the terms and conditions of our mortgage insurance coverage, which was in effect prior to the effective date of the 2014 Master Policy</w:t>
            </w:r>
          </w:p>
        </w:tc>
      </w:tr>
      <w:tr w:rsidR="006D4A4A" w14:paraId="4AE921F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4157B569" w14:textId="77777777" w:rsidR="006D4A4A" w:rsidRDefault="00BC25B3">
            <w:pPr>
              <w:spacing w:line="288" w:lineRule="auto"/>
            </w:pPr>
            <w:r>
              <w:rPr>
                <w:rFonts w:ascii="Arial" w:eastAsia="Arial" w:hAnsi="Arial" w:cs="Arial"/>
                <w:color w:val="000000"/>
                <w:sz w:val="18"/>
              </w:rPr>
              <w:lastRenderedPageBreak/>
              <w:t>PSPAs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CD74E71" w14:textId="77777777" w:rsidR="006D4A4A" w:rsidRDefault="00BC25B3">
            <w:pPr>
              <w:spacing w:line="288" w:lineRule="auto"/>
              <w:ind w:left="120"/>
              <w:rPr>
                <w:rFonts w:ascii="Arial" w:eastAsia="Arial" w:hAnsi="Arial" w:cs="Arial"/>
                <w:sz w:val="18"/>
              </w:rPr>
            </w:pPr>
            <w:r>
              <w:rPr>
                <w:rFonts w:ascii="Arial" w:eastAsia="Arial" w:hAnsi="Arial" w:cs="Arial"/>
                <w:sz w:val="18"/>
              </w:rPr>
              <w:t>Senior preferred stock purchase agreements, pursuant to which the U.S. Department of the Treasury owns the preferred stock of the GSEs</w:t>
            </w:r>
          </w:p>
        </w:tc>
      </w:tr>
      <w:tr w:rsidR="006D4A4A" w14:paraId="1A01CE85"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CC8BD32" w14:textId="77777777" w:rsidR="006D4A4A" w:rsidRDefault="00BC25B3">
            <w:pPr>
              <w:spacing w:line="288" w:lineRule="auto"/>
            </w:pPr>
            <w:r>
              <w:rPr>
                <w:rFonts w:ascii="Arial" w:eastAsia="Arial" w:hAnsi="Arial" w:cs="Arial"/>
                <w:color w:val="000000"/>
                <w:sz w:val="18"/>
              </w:rPr>
              <w:t>QM</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C0F1767" w14:textId="77777777" w:rsidR="006D4A4A" w:rsidRDefault="00BC25B3">
            <w:pPr>
              <w:spacing w:line="288" w:lineRule="auto"/>
              <w:ind w:left="120"/>
            </w:pPr>
            <w:r>
              <w:rPr>
                <w:rFonts w:ascii="Arial" w:eastAsia="Arial" w:hAnsi="Arial" w:cs="Arial"/>
                <w:color w:val="000000"/>
                <w:sz w:val="18"/>
              </w:rPr>
              <w:t>Qualified mortgage; a mortgage that possesses certain low-risk characteristics that enable it to qualify for lender protection under the ability to repay rule instituted by the Dodd-Frank Act</w:t>
            </w:r>
          </w:p>
        </w:tc>
      </w:tr>
      <w:tr w:rsidR="006D4A4A" w14:paraId="4D561D24"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25C80C8" w14:textId="77777777" w:rsidR="006D4A4A" w:rsidRDefault="00BC25B3">
            <w:pPr>
              <w:spacing w:line="288" w:lineRule="auto"/>
            </w:pPr>
            <w:r>
              <w:rPr>
                <w:rFonts w:ascii="Arial" w:eastAsia="Arial" w:hAnsi="Arial" w:cs="Arial"/>
                <w:color w:val="000000"/>
                <w:sz w:val="18"/>
              </w:rPr>
              <w:t>QSR Program</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1C568E6" w14:textId="77777777" w:rsidR="006D4A4A" w:rsidRDefault="00BC25B3">
            <w:pPr>
              <w:spacing w:line="288" w:lineRule="auto"/>
              <w:ind w:left="120"/>
            </w:pPr>
            <w:r>
              <w:rPr>
                <w:rFonts w:ascii="Arial" w:eastAsia="Arial" w:hAnsi="Arial" w:cs="Arial"/>
                <w:color w:val="000000"/>
                <w:sz w:val="18"/>
              </w:rPr>
              <w:t>The quota share reinsurance agreements entered into with a third-party reinsurance provider in the second and fourth quarters of 2012, collectively</w:t>
            </w:r>
          </w:p>
        </w:tc>
      </w:tr>
      <w:tr w:rsidR="006D4A4A" w14:paraId="6BD94CC9"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BA8C2E5" w14:textId="77777777" w:rsidR="006D4A4A" w:rsidRDefault="00BC25B3">
            <w:pPr>
              <w:spacing w:line="288" w:lineRule="auto"/>
            </w:pPr>
            <w:r>
              <w:rPr>
                <w:rFonts w:ascii="Arial" w:eastAsia="Arial" w:hAnsi="Arial" w:cs="Arial"/>
                <w:color w:val="000000"/>
                <w:sz w:val="18"/>
              </w:rPr>
              <w:t>Radian</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449BCB6" w14:textId="77777777" w:rsidR="006D4A4A" w:rsidRDefault="00BC25B3">
            <w:pPr>
              <w:spacing w:line="288" w:lineRule="auto"/>
              <w:ind w:left="120"/>
            </w:pPr>
            <w:r>
              <w:rPr>
                <w:rFonts w:ascii="Arial" w:eastAsia="Arial" w:hAnsi="Arial" w:cs="Arial"/>
                <w:color w:val="000000"/>
                <w:sz w:val="18"/>
              </w:rPr>
              <w:t>Radian Group Inc. together with its consolidated subsidiaries</w:t>
            </w:r>
          </w:p>
        </w:tc>
      </w:tr>
      <w:tr w:rsidR="006D4A4A" w14:paraId="68B62AC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A639D7B" w14:textId="77777777" w:rsidR="006D4A4A" w:rsidRDefault="00BC25B3">
            <w:pPr>
              <w:spacing w:line="288" w:lineRule="auto"/>
            </w:pPr>
            <w:r>
              <w:rPr>
                <w:rFonts w:ascii="Arial" w:eastAsia="Arial" w:hAnsi="Arial" w:cs="Arial"/>
                <w:color w:val="000000"/>
                <w:sz w:val="18"/>
              </w:rPr>
              <w:t>Radian Group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2A9D1EDF" w14:textId="77777777" w:rsidR="006D4A4A" w:rsidRDefault="00BC25B3">
            <w:pPr>
              <w:spacing w:line="288" w:lineRule="auto"/>
              <w:ind w:left="120"/>
            </w:pPr>
            <w:r>
              <w:rPr>
                <w:rFonts w:ascii="Arial" w:eastAsia="Arial" w:hAnsi="Arial" w:cs="Arial"/>
                <w:color w:val="000000"/>
                <w:sz w:val="18"/>
              </w:rPr>
              <w:t>Radian Group Inc., our insurance holding company</w:t>
            </w:r>
          </w:p>
        </w:tc>
      </w:tr>
      <w:tr w:rsidR="006D4A4A" w14:paraId="399811A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F93DEFF" w14:textId="77777777" w:rsidR="006D4A4A" w:rsidRDefault="00BC25B3">
            <w:pPr>
              <w:spacing w:line="288" w:lineRule="auto"/>
            </w:pPr>
            <w:r>
              <w:rPr>
                <w:rFonts w:ascii="Arial" w:eastAsia="Arial" w:hAnsi="Arial" w:cs="Arial"/>
                <w:color w:val="000000"/>
                <w:sz w:val="18"/>
              </w:rPr>
              <w:t>Radian Guaranty</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6DEBA25" w14:textId="77777777" w:rsidR="006D4A4A" w:rsidRDefault="00BC25B3">
            <w:pPr>
              <w:spacing w:line="288" w:lineRule="auto"/>
              <w:ind w:left="120"/>
            </w:pPr>
            <w:r>
              <w:rPr>
                <w:rFonts w:ascii="Arial" w:eastAsia="Arial" w:hAnsi="Arial" w:cs="Arial"/>
                <w:color w:val="000000"/>
                <w:sz w:val="18"/>
              </w:rPr>
              <w:t>Radian Guaranty Inc., a Pennsylvania domiciled insurance subsidiary of Radian Group and our approved insurer under the PMIERs, through which we provide mortgage insurance products and services</w:t>
            </w:r>
          </w:p>
        </w:tc>
      </w:tr>
      <w:tr w:rsidR="006D4A4A" w14:paraId="689B9761"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9EA294F" w14:textId="77777777" w:rsidR="006D4A4A" w:rsidRDefault="00BC25B3">
            <w:pPr>
              <w:spacing w:line="288" w:lineRule="auto"/>
            </w:pPr>
            <w:r>
              <w:rPr>
                <w:rFonts w:ascii="Arial" w:eastAsia="Arial" w:hAnsi="Arial" w:cs="Arial"/>
                <w:color w:val="000000"/>
                <w:sz w:val="18"/>
              </w:rPr>
              <w:t>Radian Reinsurance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73F75EB" w14:textId="77777777" w:rsidR="006D4A4A" w:rsidRDefault="00BC25B3">
            <w:pPr>
              <w:spacing w:line="288" w:lineRule="auto"/>
              <w:ind w:left="120"/>
            </w:pPr>
            <w:r>
              <w:rPr>
                <w:rFonts w:ascii="Arial" w:eastAsia="Arial" w:hAnsi="Arial" w:cs="Arial"/>
                <w:color w:val="000000"/>
                <w:sz w:val="18"/>
              </w:rPr>
              <w:t>Radian Reinsurance Inc., a Pennsylvania domiciled insurance subsidiary of Radian Group, through which we provide mortgage credit risk insurance and reinsurance, including through participation in credit risk transactions issued by the GSEs</w:t>
            </w:r>
          </w:p>
        </w:tc>
      </w:tr>
      <w:tr w:rsidR="006D4A4A" w14:paraId="5984E4A5"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40B4A5E" w14:textId="77777777" w:rsidR="006D4A4A" w:rsidRDefault="00BC25B3">
            <w:pPr>
              <w:spacing w:line="288" w:lineRule="auto"/>
            </w:pPr>
            <w:r>
              <w:rPr>
                <w:rFonts w:ascii="Arial" w:eastAsia="Arial" w:hAnsi="Arial" w:cs="Arial"/>
                <w:color w:val="000000"/>
                <w:sz w:val="18"/>
              </w:rPr>
              <w:t>Radian Settlement Services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030C1BB" w14:textId="77777777" w:rsidR="006D4A4A" w:rsidRDefault="00BC25B3">
            <w:pPr>
              <w:spacing w:line="288" w:lineRule="auto"/>
              <w:ind w:left="120"/>
            </w:pPr>
            <w:r>
              <w:rPr>
                <w:rFonts w:ascii="Arial" w:eastAsia="Arial" w:hAnsi="Arial" w:cs="Arial"/>
                <w:color w:val="000000"/>
                <w:sz w:val="18"/>
              </w:rPr>
              <w:t>Radian Settlement Services Inc., an indirect subsidiary of Radian Group, through which we provide title services</w:t>
            </w:r>
          </w:p>
        </w:tc>
      </w:tr>
      <w:tr w:rsidR="006D4A4A" w14:paraId="7475FA2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A44733E" w14:textId="77777777" w:rsidR="006D4A4A" w:rsidRDefault="00BC25B3">
            <w:pPr>
              <w:spacing w:line="288" w:lineRule="auto"/>
            </w:pPr>
            <w:r>
              <w:rPr>
                <w:rFonts w:ascii="Arial" w:eastAsia="Arial" w:hAnsi="Arial" w:cs="Arial"/>
                <w:color w:val="000000"/>
                <w:sz w:val="18"/>
              </w:rPr>
              <w:t>Radian Title Insurance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0F06018B" w14:textId="77777777" w:rsidR="006D4A4A" w:rsidRDefault="00BC25B3">
            <w:pPr>
              <w:spacing w:line="288" w:lineRule="auto"/>
              <w:ind w:left="120"/>
            </w:pPr>
            <w:r>
              <w:rPr>
                <w:rFonts w:ascii="Arial" w:eastAsia="Arial" w:hAnsi="Arial" w:cs="Arial"/>
                <w:color w:val="000000"/>
                <w:sz w:val="18"/>
              </w:rPr>
              <w:t>Radian Title Insurance Inc., an Ohio domiciled insurance company and an indirect subsidiary of Radian Group, through which we offer title insurance</w:t>
            </w:r>
          </w:p>
        </w:tc>
      </w:tr>
      <w:tr w:rsidR="006D4A4A" w14:paraId="41F7C5CB"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6D0B7187" w14:textId="77777777" w:rsidR="006D4A4A" w:rsidRDefault="00BC25B3">
            <w:pPr>
              <w:spacing w:line="288" w:lineRule="auto"/>
            </w:pPr>
            <w:r>
              <w:rPr>
                <w:rFonts w:ascii="Arial" w:eastAsia="Arial" w:hAnsi="Arial" w:cs="Arial"/>
                <w:color w:val="000000"/>
                <w:sz w:val="18"/>
              </w:rPr>
              <w:t>RBC States</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B0F3882" w14:textId="77777777" w:rsidR="006D4A4A" w:rsidRDefault="00BC25B3">
            <w:pPr>
              <w:spacing w:line="288" w:lineRule="auto"/>
              <w:ind w:left="120"/>
            </w:pPr>
            <w:r>
              <w:rPr>
                <w:rFonts w:ascii="Arial" w:eastAsia="Arial" w:hAnsi="Arial" w:cs="Arial"/>
                <w:color w:val="000000"/>
                <w:sz w:val="18"/>
              </w:rPr>
              <w:t>Risk-based capital states, which are those states that currently impose a statutory or regulatory risk-based capital requirement</w:t>
            </w:r>
          </w:p>
        </w:tc>
      </w:tr>
      <w:tr w:rsidR="006D4A4A" w14:paraId="3EE1B1BC"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596BCC3E" w14:textId="77777777" w:rsidR="006D4A4A" w:rsidRDefault="00BC25B3">
            <w:pPr>
              <w:spacing w:line="288" w:lineRule="auto"/>
            </w:pPr>
            <w:r>
              <w:rPr>
                <w:rFonts w:ascii="Arial" w:eastAsia="Arial" w:hAnsi="Arial" w:cs="Arial"/>
                <w:color w:val="000000"/>
                <w:sz w:val="18"/>
              </w:rPr>
              <w:t>Real Estate</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7875C04" w14:textId="77777777" w:rsidR="006D4A4A" w:rsidRDefault="00BC25B3">
            <w:pPr>
              <w:spacing w:line="288" w:lineRule="auto"/>
              <w:ind w:left="120"/>
            </w:pPr>
            <w:r>
              <w:rPr>
                <w:rFonts w:ascii="Arial" w:eastAsia="Arial" w:hAnsi="Arial" w:cs="Arial"/>
                <w:color w:val="000000"/>
                <w:sz w:val="18"/>
              </w:rPr>
              <w:t>Radian’s business segment that offers a broad array of title, valuation, asset management and other real estate services to market participants across the real estate value chain</w:t>
            </w:r>
          </w:p>
        </w:tc>
      </w:tr>
      <w:tr w:rsidR="006D4A4A" w14:paraId="409BB4DC"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36C608C" w14:textId="77777777" w:rsidR="006D4A4A" w:rsidRDefault="00BC25B3">
            <w:pPr>
              <w:spacing w:line="288" w:lineRule="auto"/>
            </w:pPr>
            <w:r>
              <w:rPr>
                <w:rFonts w:ascii="Arial" w:eastAsia="Arial" w:hAnsi="Arial" w:cs="Arial"/>
                <w:color w:val="000000"/>
                <w:sz w:val="18"/>
              </w:rPr>
              <w:t>Red Bell</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FC0C03D" w14:textId="77777777" w:rsidR="006D4A4A" w:rsidRDefault="00BC25B3">
            <w:pPr>
              <w:spacing w:line="288" w:lineRule="auto"/>
              <w:ind w:left="120"/>
            </w:pPr>
            <w:r>
              <w:rPr>
                <w:rFonts w:ascii="Arial" w:eastAsia="Arial" w:hAnsi="Arial" w:cs="Arial"/>
                <w:color w:val="000000"/>
                <w:sz w:val="18"/>
              </w:rPr>
              <w:t>Red Bell Real Estate, LLC, an indirect subsidiary of Radian Group, through which we provide real estate brokerage services and other related products and services</w:t>
            </w:r>
          </w:p>
        </w:tc>
      </w:tr>
      <w:tr w:rsidR="006D4A4A" w14:paraId="4D49B8DD"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0762773" w14:textId="77777777" w:rsidR="006D4A4A" w:rsidRDefault="00BC25B3">
            <w:pPr>
              <w:spacing w:line="288" w:lineRule="auto"/>
            </w:pPr>
            <w:r>
              <w:rPr>
                <w:rFonts w:ascii="Arial" w:eastAsia="Arial" w:hAnsi="Arial" w:cs="Arial"/>
                <w:color w:val="000000"/>
                <w:sz w:val="18"/>
              </w:rPr>
              <w:t>Reinstatements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FD44437" w14:textId="77777777" w:rsidR="006D4A4A" w:rsidRDefault="00BC25B3">
            <w:pPr>
              <w:spacing w:line="288" w:lineRule="auto"/>
              <w:ind w:left="120"/>
            </w:pPr>
            <w:r>
              <w:rPr>
                <w:rFonts w:ascii="Arial" w:eastAsia="Arial" w:hAnsi="Arial" w:cs="Arial"/>
                <w:color w:val="000000"/>
                <w:sz w:val="18"/>
              </w:rPr>
              <w:t>Reversals of previous Rescissions, Claim Denials and Claim Curtailments</w:t>
            </w:r>
          </w:p>
        </w:tc>
      </w:tr>
      <w:tr w:rsidR="006D4A4A" w14:paraId="1385036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045C9AF" w14:textId="77777777" w:rsidR="006D4A4A" w:rsidRDefault="00BC25B3">
            <w:pPr>
              <w:spacing w:line="288" w:lineRule="auto"/>
            </w:pPr>
            <w:r>
              <w:rPr>
                <w:rFonts w:ascii="Arial" w:eastAsia="Arial" w:hAnsi="Arial" w:cs="Arial"/>
                <w:color w:val="000000"/>
                <w:sz w:val="18"/>
              </w:rPr>
              <w:t>REO</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056F86C" w14:textId="77777777" w:rsidR="006D4A4A" w:rsidRDefault="00BC25B3">
            <w:pPr>
              <w:spacing w:line="288" w:lineRule="auto"/>
              <w:ind w:left="120"/>
            </w:pPr>
            <w:r>
              <w:rPr>
                <w:rFonts w:ascii="Arial" w:eastAsia="Arial" w:hAnsi="Arial" w:cs="Arial"/>
                <w:color w:val="000000"/>
                <w:sz w:val="18"/>
              </w:rPr>
              <w:t>Real estate owned</w:t>
            </w:r>
          </w:p>
        </w:tc>
      </w:tr>
      <w:tr w:rsidR="006D4A4A" w14:paraId="463AA8C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0E05AC9" w14:textId="77777777" w:rsidR="006D4A4A" w:rsidRDefault="00BC25B3">
            <w:pPr>
              <w:spacing w:line="288" w:lineRule="auto"/>
            </w:pPr>
            <w:r>
              <w:rPr>
                <w:rFonts w:ascii="Arial" w:eastAsia="Arial" w:hAnsi="Arial" w:cs="Arial"/>
                <w:color w:val="000000"/>
                <w:sz w:val="18"/>
              </w:rPr>
              <w:t>Rescission</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6A07BF16" w14:textId="77777777" w:rsidR="006D4A4A" w:rsidRDefault="00BC25B3">
            <w:pPr>
              <w:spacing w:line="288" w:lineRule="auto"/>
              <w:ind w:left="120"/>
            </w:pPr>
            <w:r>
              <w:rPr>
                <w:rFonts w:ascii="Arial" w:eastAsia="Arial" w:hAnsi="Arial" w:cs="Arial"/>
                <w:color w:val="000000"/>
                <w:sz w:val="18"/>
              </w:rPr>
              <w:t>Our legal right, under certain conditions, to unilaterally rescind coverage on our mortgage insurance policies if we determine that a loan did not qualify for insurance</w:t>
            </w:r>
          </w:p>
        </w:tc>
      </w:tr>
      <w:tr w:rsidR="006D4A4A" w14:paraId="30C4C624"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5368ADF5" w14:textId="77777777" w:rsidR="006D4A4A" w:rsidRDefault="00BC25B3">
            <w:pPr>
              <w:spacing w:line="288" w:lineRule="auto"/>
            </w:pPr>
            <w:r>
              <w:rPr>
                <w:rFonts w:ascii="Arial" w:eastAsia="Arial" w:hAnsi="Arial" w:cs="Arial"/>
                <w:color w:val="000000"/>
                <w:sz w:val="18"/>
              </w:rPr>
              <w:t>RESPA</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1E67288" w14:textId="77777777" w:rsidR="006D4A4A" w:rsidRDefault="00BC25B3">
            <w:pPr>
              <w:spacing w:line="288" w:lineRule="auto"/>
              <w:ind w:left="120"/>
            </w:pPr>
            <w:r>
              <w:rPr>
                <w:rFonts w:ascii="Arial" w:eastAsia="Arial" w:hAnsi="Arial" w:cs="Arial"/>
                <w:color w:val="000000"/>
                <w:sz w:val="18"/>
              </w:rPr>
              <w:t>Real Estate Settlement Procedures Act of 1974, as amended</w:t>
            </w:r>
          </w:p>
        </w:tc>
      </w:tr>
      <w:tr w:rsidR="006D4A4A" w14:paraId="16750AA1"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7F21AF0" w14:textId="77777777" w:rsidR="006D4A4A" w:rsidRDefault="00BC25B3">
            <w:pPr>
              <w:spacing w:line="288" w:lineRule="auto"/>
            </w:pPr>
            <w:r>
              <w:rPr>
                <w:rFonts w:ascii="Arial" w:eastAsia="Arial" w:hAnsi="Arial" w:cs="Arial"/>
                <w:color w:val="000000"/>
                <w:sz w:val="18"/>
              </w:rPr>
              <w:t>RIF</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6E002414" w14:textId="77777777" w:rsidR="006D4A4A" w:rsidRDefault="00BC25B3">
            <w:pPr>
              <w:spacing w:line="288" w:lineRule="auto"/>
              <w:ind w:left="120"/>
            </w:pPr>
            <w:r>
              <w:rPr>
                <w:rFonts w:ascii="Arial" w:eastAsia="Arial" w:hAnsi="Arial" w:cs="Arial"/>
                <w:color w:val="000000"/>
                <w:sz w:val="18"/>
              </w:rPr>
              <w:t>Risk in force; for Primary Mortgage Insurance, RIF is equal to the underlying loan unpaid principal balance multiplied by the insurance coverage percentage, whereas for Pool Mortgage Insurance, it represents the remaining exposure under the agreements</w:t>
            </w:r>
          </w:p>
        </w:tc>
      </w:tr>
      <w:tr w:rsidR="006D4A4A" w14:paraId="52ADCEE8"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325839A" w14:textId="77777777" w:rsidR="006D4A4A" w:rsidRDefault="00BC25B3">
            <w:pPr>
              <w:spacing w:line="288" w:lineRule="auto"/>
            </w:pPr>
            <w:r>
              <w:rPr>
                <w:rFonts w:ascii="Arial" w:eastAsia="Arial" w:hAnsi="Arial" w:cs="Arial"/>
                <w:color w:val="000000"/>
                <w:sz w:val="18"/>
              </w:rPr>
              <w:t>Risk-to-capital</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1367EDD" w14:textId="77777777" w:rsidR="006D4A4A" w:rsidRDefault="00BC25B3">
            <w:pPr>
              <w:spacing w:line="288" w:lineRule="auto"/>
              <w:ind w:left="120"/>
            </w:pPr>
            <w:r>
              <w:rPr>
                <w:rFonts w:ascii="Arial" w:eastAsia="Arial" w:hAnsi="Arial" w:cs="Arial"/>
                <w:color w:val="000000"/>
                <w:sz w:val="18"/>
              </w:rPr>
              <w:t>Under certain state regulations, a maximum ratio of net RIF calculated relative to the level of statutory capital</w:t>
            </w:r>
          </w:p>
        </w:tc>
      </w:tr>
      <w:tr w:rsidR="006D4A4A" w14:paraId="358789B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0E78666" w14:textId="77777777" w:rsidR="006D4A4A" w:rsidRDefault="00BC25B3">
            <w:pPr>
              <w:spacing w:line="288" w:lineRule="auto"/>
            </w:pPr>
            <w:r>
              <w:rPr>
                <w:rFonts w:ascii="Arial" w:eastAsia="Arial" w:hAnsi="Arial" w:cs="Arial"/>
                <w:color w:val="000000"/>
                <w:sz w:val="18"/>
              </w:rPr>
              <w:t>RMBS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D1BFB60" w14:textId="77777777" w:rsidR="006D4A4A" w:rsidRDefault="00BC25B3">
            <w:pPr>
              <w:spacing w:line="288" w:lineRule="auto"/>
              <w:ind w:left="120"/>
            </w:pPr>
            <w:r>
              <w:rPr>
                <w:rFonts w:ascii="Arial" w:eastAsia="Arial" w:hAnsi="Arial" w:cs="Arial"/>
                <w:color w:val="000000"/>
                <w:sz w:val="18"/>
              </w:rPr>
              <w:t>Residential mortgage-backed securities</w:t>
            </w:r>
          </w:p>
        </w:tc>
      </w:tr>
      <w:tr w:rsidR="006D4A4A" w14:paraId="1F52092D"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BB9E980" w14:textId="77777777" w:rsidR="006D4A4A" w:rsidRDefault="00BC25B3">
            <w:pPr>
              <w:spacing w:line="288" w:lineRule="auto"/>
            </w:pPr>
            <w:r>
              <w:rPr>
                <w:rFonts w:ascii="Arial" w:eastAsia="Arial" w:hAnsi="Arial" w:cs="Arial"/>
                <w:color w:val="000000"/>
                <w:sz w:val="18"/>
              </w:rPr>
              <w:t>RSU</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163F8EB2" w14:textId="77777777" w:rsidR="006D4A4A" w:rsidRDefault="00BC25B3">
            <w:pPr>
              <w:spacing w:line="288" w:lineRule="auto"/>
              <w:ind w:left="120"/>
            </w:pPr>
            <w:r>
              <w:rPr>
                <w:rFonts w:ascii="Arial" w:eastAsia="Arial" w:hAnsi="Arial" w:cs="Arial"/>
                <w:color w:val="000000"/>
                <w:sz w:val="18"/>
              </w:rPr>
              <w:t>Restricted stock unit</w:t>
            </w:r>
          </w:p>
        </w:tc>
      </w:tr>
      <w:tr w:rsidR="006D4A4A" w14:paraId="5076BDCE"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2936B3E7" w14:textId="77777777" w:rsidR="006D4A4A" w:rsidRDefault="00BC25B3">
            <w:pPr>
              <w:spacing w:line="288" w:lineRule="auto"/>
            </w:pPr>
            <w:r>
              <w:rPr>
                <w:rFonts w:ascii="Arial" w:eastAsia="Arial" w:hAnsi="Arial" w:cs="Arial"/>
                <w:color w:val="000000"/>
                <w:sz w:val="18"/>
              </w:rPr>
              <w:t>S&amp;P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2A0735E" w14:textId="77777777" w:rsidR="006D4A4A" w:rsidRDefault="00BC25B3">
            <w:pPr>
              <w:spacing w:line="288" w:lineRule="auto"/>
              <w:ind w:left="120"/>
            </w:pPr>
            <w:r>
              <w:rPr>
                <w:rFonts w:ascii="Arial" w:eastAsia="Arial" w:hAnsi="Arial" w:cs="Arial"/>
                <w:color w:val="000000"/>
                <w:sz w:val="18"/>
              </w:rPr>
              <w:t>Standard &amp; Poor’s Financial Services LLC</w:t>
            </w:r>
          </w:p>
        </w:tc>
      </w:tr>
      <w:tr w:rsidR="006D4A4A" w14:paraId="021BF8FF"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65C6DCF" w14:textId="77777777" w:rsidR="006D4A4A" w:rsidRDefault="00BC25B3">
            <w:pPr>
              <w:spacing w:line="288" w:lineRule="auto"/>
            </w:pPr>
            <w:r>
              <w:rPr>
                <w:rFonts w:ascii="Arial" w:eastAsia="Arial" w:hAnsi="Arial" w:cs="Arial"/>
                <w:color w:val="000000"/>
                <w:sz w:val="18"/>
              </w:rPr>
              <w:t>SAFE Act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52EDA691" w14:textId="77777777" w:rsidR="006D4A4A" w:rsidRDefault="00BC25B3">
            <w:pPr>
              <w:spacing w:line="288" w:lineRule="auto"/>
              <w:ind w:left="120"/>
            </w:pPr>
            <w:r>
              <w:rPr>
                <w:rFonts w:ascii="Arial" w:eastAsia="Arial" w:hAnsi="Arial" w:cs="Arial"/>
                <w:color w:val="000000"/>
                <w:sz w:val="18"/>
              </w:rPr>
              <w:t>Secure and Fair Enforcement for Mortgage Licensing Act, as amended</w:t>
            </w:r>
          </w:p>
        </w:tc>
      </w:tr>
      <w:tr w:rsidR="006D4A4A" w14:paraId="69E9DC0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62C0CD5" w14:textId="77777777" w:rsidR="006D4A4A" w:rsidRDefault="00BC25B3">
            <w:pPr>
              <w:spacing w:line="288" w:lineRule="auto"/>
            </w:pPr>
            <w:r>
              <w:rPr>
                <w:rFonts w:ascii="Arial" w:eastAsia="Arial" w:hAnsi="Arial" w:cs="Arial"/>
                <w:color w:val="000000"/>
                <w:sz w:val="18"/>
              </w:rPr>
              <w:t>SAP</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62F4F1B7" w14:textId="77777777" w:rsidR="006D4A4A" w:rsidRDefault="00BC25B3">
            <w:pPr>
              <w:spacing w:line="288" w:lineRule="auto"/>
              <w:ind w:left="120"/>
            </w:pPr>
            <w:r>
              <w:rPr>
                <w:rFonts w:ascii="Arial" w:eastAsia="Arial" w:hAnsi="Arial" w:cs="Arial"/>
                <w:color w:val="000000"/>
                <w:sz w:val="18"/>
              </w:rPr>
              <w:t>Statutory accounting principles and practices, including those required or permitted, if applicable, by the insurance departments of the respective states of domicile of our insurance subsidiaries</w:t>
            </w:r>
          </w:p>
        </w:tc>
      </w:tr>
      <w:tr w:rsidR="006D4A4A" w14:paraId="1E3CD1FE"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4BA9D772" w14:textId="77777777" w:rsidR="006D4A4A" w:rsidRDefault="00BC25B3">
            <w:pPr>
              <w:spacing w:line="288" w:lineRule="auto"/>
            </w:pPr>
            <w:r>
              <w:rPr>
                <w:rFonts w:ascii="Arial" w:eastAsia="Arial" w:hAnsi="Arial" w:cs="Arial"/>
                <w:color w:val="000000"/>
                <w:sz w:val="18"/>
              </w:rPr>
              <w:t>SEC</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4DBB1C63" w14:textId="77777777" w:rsidR="006D4A4A" w:rsidRDefault="00BC25B3">
            <w:pPr>
              <w:spacing w:line="288" w:lineRule="auto"/>
              <w:ind w:left="120"/>
            </w:pPr>
            <w:r>
              <w:rPr>
                <w:rFonts w:ascii="Arial" w:eastAsia="Arial" w:hAnsi="Arial" w:cs="Arial"/>
                <w:color w:val="000000"/>
                <w:sz w:val="18"/>
              </w:rPr>
              <w:t>United States Securities and Exchange Commission</w:t>
            </w:r>
          </w:p>
        </w:tc>
      </w:tr>
      <w:tr w:rsidR="006D4A4A" w14:paraId="1BD36C10"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E50B074" w14:textId="77777777" w:rsidR="006D4A4A" w:rsidRDefault="00BC25B3">
            <w:pPr>
              <w:spacing w:line="288" w:lineRule="auto"/>
            </w:pPr>
            <w:r>
              <w:rPr>
                <w:rFonts w:ascii="Arial" w:eastAsia="Arial" w:hAnsi="Arial" w:cs="Arial"/>
                <w:color w:val="000000"/>
                <w:sz w:val="18"/>
              </w:rPr>
              <w:t>Securities Act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88E07F1" w14:textId="77777777" w:rsidR="006D4A4A" w:rsidRDefault="00BC25B3">
            <w:pPr>
              <w:spacing w:line="288" w:lineRule="auto"/>
              <w:ind w:left="120"/>
            </w:pPr>
            <w:r>
              <w:rPr>
                <w:rFonts w:ascii="Arial" w:eastAsia="Arial" w:hAnsi="Arial" w:cs="Arial"/>
                <w:color w:val="000000"/>
                <w:sz w:val="18"/>
              </w:rPr>
              <w:t>Securities Act of 1933, as amended</w:t>
            </w:r>
          </w:p>
        </w:tc>
      </w:tr>
      <w:tr w:rsidR="006D4A4A" w14:paraId="70C38B20"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18E56E8B" w14:textId="77777777" w:rsidR="006D4A4A" w:rsidRDefault="00BC25B3">
            <w:pPr>
              <w:spacing w:line="288" w:lineRule="auto"/>
            </w:pPr>
            <w:r>
              <w:rPr>
                <w:rFonts w:ascii="Arial" w:eastAsia="Arial" w:hAnsi="Arial" w:cs="Arial"/>
                <w:color w:val="000000"/>
                <w:sz w:val="18"/>
              </w:rPr>
              <w:t>Senior Notes due 2019</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34CE7DF9" w14:textId="77777777" w:rsidR="006D4A4A" w:rsidRDefault="00BC25B3">
            <w:pPr>
              <w:spacing w:line="288" w:lineRule="auto"/>
              <w:ind w:left="120"/>
            </w:pPr>
            <w:r>
              <w:rPr>
                <w:rFonts w:ascii="Arial" w:eastAsia="Arial" w:hAnsi="Arial" w:cs="Arial"/>
                <w:color w:val="000000"/>
                <w:sz w:val="18"/>
              </w:rPr>
              <w:t>Our 5.500% unsecured senior notes due June 2019 ($300 million original principal amount)</w:t>
            </w:r>
          </w:p>
        </w:tc>
      </w:tr>
      <w:tr w:rsidR="006D4A4A" w14:paraId="653B35DA"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8BD4A61" w14:textId="77777777" w:rsidR="006D4A4A" w:rsidRDefault="00BC25B3">
            <w:pPr>
              <w:spacing w:line="288" w:lineRule="auto"/>
            </w:pPr>
            <w:r>
              <w:rPr>
                <w:rFonts w:ascii="Arial" w:eastAsia="Arial" w:hAnsi="Arial" w:cs="Arial"/>
                <w:color w:val="000000"/>
                <w:sz w:val="18"/>
              </w:rPr>
              <w:t>Senior Notes due 2020</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0DB398A" w14:textId="77777777" w:rsidR="006D4A4A" w:rsidRDefault="00BC25B3">
            <w:pPr>
              <w:spacing w:line="288" w:lineRule="auto"/>
              <w:ind w:left="120"/>
            </w:pPr>
            <w:r>
              <w:rPr>
                <w:rFonts w:ascii="Arial" w:eastAsia="Arial" w:hAnsi="Arial" w:cs="Arial"/>
                <w:color w:val="000000"/>
                <w:sz w:val="18"/>
              </w:rPr>
              <w:t>Our 5.250% unsecured senior notes due June 2020 ($350 million original principal amount)</w:t>
            </w:r>
          </w:p>
        </w:tc>
      </w:tr>
      <w:tr w:rsidR="006D4A4A" w14:paraId="4BE13133"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2B8DDA6B" w14:textId="77777777" w:rsidR="006D4A4A" w:rsidRDefault="00BC25B3">
            <w:pPr>
              <w:spacing w:line="288" w:lineRule="auto"/>
            </w:pPr>
            <w:r>
              <w:rPr>
                <w:rFonts w:ascii="Arial" w:eastAsia="Arial" w:hAnsi="Arial" w:cs="Arial"/>
                <w:color w:val="000000"/>
                <w:sz w:val="18"/>
              </w:rPr>
              <w:t>Senior Notes due 2021</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C00F5C3" w14:textId="77777777" w:rsidR="006D4A4A" w:rsidRDefault="00BC25B3">
            <w:pPr>
              <w:spacing w:line="288" w:lineRule="auto"/>
              <w:ind w:left="120"/>
            </w:pPr>
            <w:r>
              <w:rPr>
                <w:rFonts w:ascii="Arial" w:eastAsia="Arial" w:hAnsi="Arial" w:cs="Arial"/>
                <w:color w:val="000000"/>
                <w:sz w:val="18"/>
              </w:rPr>
              <w:t>Our 7.000% unsecured senior notes due March 2021 ($350 million original principal amount)</w:t>
            </w:r>
          </w:p>
        </w:tc>
      </w:tr>
      <w:tr w:rsidR="006D4A4A" w14:paraId="0B1667C8"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9295902" w14:textId="77777777" w:rsidR="006D4A4A" w:rsidRDefault="00BC25B3">
            <w:pPr>
              <w:spacing w:line="288" w:lineRule="auto"/>
            </w:pPr>
            <w:r>
              <w:rPr>
                <w:rFonts w:ascii="Arial" w:eastAsia="Arial" w:hAnsi="Arial" w:cs="Arial"/>
                <w:color w:val="000000"/>
                <w:sz w:val="18"/>
              </w:rPr>
              <w:t>Senior Notes due 2024</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62484F48" w14:textId="77777777" w:rsidR="006D4A4A" w:rsidRDefault="00BC25B3">
            <w:pPr>
              <w:spacing w:line="288" w:lineRule="auto"/>
              <w:ind w:left="120"/>
            </w:pPr>
            <w:r>
              <w:rPr>
                <w:rFonts w:ascii="Arial" w:eastAsia="Arial" w:hAnsi="Arial" w:cs="Arial"/>
                <w:color w:val="000000"/>
                <w:sz w:val="18"/>
              </w:rPr>
              <w:t>Our 4.500% unsecured senior notes due October 2024 ($450 million original principal amount)</w:t>
            </w:r>
          </w:p>
        </w:tc>
      </w:tr>
      <w:tr w:rsidR="006D4A4A" w14:paraId="0C875414"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75982956" w14:textId="77777777" w:rsidR="006D4A4A" w:rsidRDefault="00BC25B3">
            <w:pPr>
              <w:spacing w:line="288" w:lineRule="auto"/>
            </w:pPr>
            <w:r>
              <w:rPr>
                <w:rFonts w:ascii="Arial" w:eastAsia="Arial" w:hAnsi="Arial" w:cs="Arial"/>
                <w:color w:val="000000"/>
                <w:sz w:val="18"/>
              </w:rPr>
              <w:t>Senior Notes due 2025</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976C598" w14:textId="77777777" w:rsidR="006D4A4A" w:rsidRDefault="00BC25B3">
            <w:pPr>
              <w:spacing w:line="288" w:lineRule="auto"/>
              <w:ind w:left="120"/>
            </w:pPr>
            <w:r>
              <w:rPr>
                <w:rFonts w:ascii="Arial" w:eastAsia="Arial" w:hAnsi="Arial" w:cs="Arial"/>
                <w:color w:val="000000"/>
                <w:sz w:val="18"/>
              </w:rPr>
              <w:t>Our 6.625% unsecured senior notes due March 2025 ($525 million original principal amount)</w:t>
            </w:r>
          </w:p>
        </w:tc>
      </w:tr>
      <w:tr w:rsidR="006D4A4A" w14:paraId="03A029F4"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3EB14068" w14:textId="77777777" w:rsidR="006D4A4A" w:rsidRDefault="00BC25B3">
            <w:pPr>
              <w:spacing w:line="288" w:lineRule="auto"/>
            </w:pPr>
            <w:r>
              <w:rPr>
                <w:rFonts w:ascii="Arial" w:eastAsia="Arial" w:hAnsi="Arial" w:cs="Arial"/>
                <w:color w:val="000000"/>
                <w:sz w:val="18"/>
              </w:rPr>
              <w:t>Senior Notes due 2027</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3100B803" w14:textId="77777777" w:rsidR="006D4A4A" w:rsidRDefault="00BC25B3">
            <w:pPr>
              <w:spacing w:line="288" w:lineRule="auto"/>
              <w:ind w:left="120"/>
            </w:pPr>
            <w:r>
              <w:rPr>
                <w:rFonts w:ascii="Arial" w:eastAsia="Arial" w:hAnsi="Arial" w:cs="Arial"/>
                <w:color w:val="000000"/>
                <w:sz w:val="18"/>
              </w:rPr>
              <w:t>Our 4.875% unsecured senior notes due March 2027 ($450 million original principal amount)</w:t>
            </w:r>
          </w:p>
        </w:tc>
      </w:tr>
      <w:tr w:rsidR="006D4A4A" w14:paraId="7A4AE1D5"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2762778" w14:textId="77777777" w:rsidR="006D4A4A" w:rsidRDefault="00BC25B3">
            <w:pPr>
              <w:spacing w:line="288" w:lineRule="auto"/>
            </w:pPr>
            <w:r>
              <w:rPr>
                <w:rFonts w:ascii="Arial" w:eastAsia="Arial" w:hAnsi="Arial" w:cs="Arial"/>
                <w:color w:val="000000"/>
                <w:sz w:val="18"/>
              </w:rPr>
              <w:t>Single Premium NIW / IIF</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79D4F86A" w14:textId="77777777" w:rsidR="006D4A4A" w:rsidRDefault="00BC25B3">
            <w:pPr>
              <w:spacing w:line="288" w:lineRule="auto"/>
              <w:ind w:left="120"/>
            </w:pPr>
            <w:r>
              <w:rPr>
                <w:rFonts w:ascii="Arial" w:eastAsia="Arial" w:hAnsi="Arial" w:cs="Arial"/>
                <w:color w:val="000000"/>
                <w:sz w:val="18"/>
              </w:rPr>
              <w:t>NIW or IIF, respectively, on Single Premium Policies</w:t>
            </w:r>
          </w:p>
        </w:tc>
      </w:tr>
      <w:tr w:rsidR="006D4A4A" w14:paraId="20D5979A"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25C694CD" w14:textId="77777777" w:rsidR="006D4A4A" w:rsidRDefault="00BC25B3">
            <w:pPr>
              <w:spacing w:line="288" w:lineRule="auto"/>
            </w:pPr>
            <w:r>
              <w:rPr>
                <w:rFonts w:ascii="Arial" w:eastAsia="Arial" w:hAnsi="Arial" w:cs="Arial"/>
                <w:color w:val="000000"/>
                <w:sz w:val="18"/>
              </w:rPr>
              <w:t>Single Premium Policy / Policies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4E475004" w14:textId="77777777" w:rsidR="006D4A4A" w:rsidRDefault="00BC25B3">
            <w:pPr>
              <w:spacing w:line="288" w:lineRule="auto"/>
              <w:ind w:left="120"/>
            </w:pPr>
            <w:r>
              <w:rPr>
                <w:rFonts w:ascii="Arial" w:eastAsia="Arial" w:hAnsi="Arial" w:cs="Arial"/>
                <w:color w:val="000000"/>
                <w:sz w:val="18"/>
              </w:rPr>
              <w:t>Insurance policies where premiums are paid in a single payment, which includes policies written on an individual basis (as each loan is originated) and on an aggregated basis (in which each individual loan in a group of loans is insured in a single transaction, typically shortly after the loans have been originated)</w:t>
            </w:r>
          </w:p>
        </w:tc>
      </w:tr>
      <w:tr w:rsidR="006D4A4A" w14:paraId="01854B05"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3D25A2DF" w14:textId="77777777" w:rsidR="006D4A4A" w:rsidRDefault="00BC25B3">
            <w:pPr>
              <w:spacing w:line="288" w:lineRule="auto"/>
            </w:pPr>
            <w:r>
              <w:rPr>
                <w:rFonts w:ascii="Arial" w:eastAsia="Arial" w:hAnsi="Arial" w:cs="Arial"/>
                <w:color w:val="000000"/>
                <w:sz w:val="18"/>
              </w:rPr>
              <w:t>Single Premium QSR Program</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67E61A21" w14:textId="77777777" w:rsidR="006D4A4A" w:rsidRDefault="00BC25B3">
            <w:pPr>
              <w:spacing w:line="288" w:lineRule="auto"/>
              <w:ind w:left="120"/>
            </w:pPr>
            <w:r>
              <w:rPr>
                <w:rFonts w:ascii="Arial" w:eastAsia="Arial" w:hAnsi="Arial" w:cs="Arial"/>
                <w:color w:val="000000"/>
                <w:sz w:val="18"/>
              </w:rPr>
              <w:t>The 2016 Single Premium QSR Agreement, the 2018 Single Premium QSR Agreement and the 2020 Single Premium QSR Agreement, collectively</w:t>
            </w:r>
          </w:p>
        </w:tc>
      </w:tr>
      <w:tr w:rsidR="006D4A4A" w14:paraId="2048400B"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719BA8EC" w14:textId="77777777" w:rsidR="006D4A4A" w:rsidRDefault="00BC25B3">
            <w:pPr>
              <w:spacing w:line="288" w:lineRule="auto"/>
            </w:pPr>
            <w:r>
              <w:rPr>
                <w:rFonts w:ascii="Arial" w:eastAsia="Arial" w:hAnsi="Arial" w:cs="Arial"/>
                <w:color w:val="000000"/>
                <w:sz w:val="18"/>
              </w:rPr>
              <w:t>Stage of Default</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7BAC6915" w14:textId="77777777" w:rsidR="006D4A4A" w:rsidRDefault="00BC25B3">
            <w:pPr>
              <w:spacing w:line="288" w:lineRule="auto"/>
              <w:ind w:left="120"/>
            </w:pPr>
            <w:r>
              <w:rPr>
                <w:rFonts w:ascii="Arial" w:eastAsia="Arial" w:hAnsi="Arial" w:cs="Arial"/>
                <w:color w:val="000000"/>
                <w:sz w:val="18"/>
              </w:rPr>
              <w:t>The stage a loan is in relative to the foreclosure process, based on whether a foreclosure sale has been scheduled or held</w:t>
            </w:r>
          </w:p>
        </w:tc>
      </w:tr>
      <w:tr w:rsidR="006D4A4A" w14:paraId="2EF56674"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0ECDB1C0" w14:textId="77777777" w:rsidR="006D4A4A" w:rsidRDefault="00BC25B3">
            <w:pPr>
              <w:spacing w:line="288" w:lineRule="auto"/>
            </w:pPr>
            <w:r>
              <w:rPr>
                <w:rFonts w:ascii="Arial" w:eastAsia="Arial" w:hAnsi="Arial" w:cs="Arial"/>
                <w:color w:val="000000"/>
                <w:sz w:val="18"/>
              </w:rPr>
              <w:t>Statutory RBC Requirement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0428DEBB" w14:textId="77777777" w:rsidR="006D4A4A" w:rsidRDefault="00BC25B3">
            <w:pPr>
              <w:spacing w:line="288" w:lineRule="auto"/>
              <w:ind w:left="120"/>
            </w:pPr>
            <w:r>
              <w:rPr>
                <w:rFonts w:ascii="Arial" w:eastAsia="Arial" w:hAnsi="Arial" w:cs="Arial"/>
                <w:color w:val="000000"/>
                <w:sz w:val="18"/>
              </w:rPr>
              <w:t>Risk-based capital requirement imposed by the RBC States, requiring a minimum surplus level and, in certain states, a minimum ratio of statutory capital relative to the level of risk</w:t>
            </w:r>
          </w:p>
        </w:tc>
      </w:tr>
      <w:tr w:rsidR="006D4A4A" w14:paraId="391293B6"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176844AA" w14:textId="77777777" w:rsidR="006D4A4A" w:rsidRDefault="00BC25B3">
            <w:pPr>
              <w:spacing w:line="288" w:lineRule="auto"/>
            </w:pPr>
            <w:r>
              <w:rPr>
                <w:rFonts w:ascii="Arial" w:eastAsia="Arial" w:hAnsi="Arial" w:cs="Arial"/>
                <w:color w:val="000000"/>
                <w:sz w:val="18"/>
              </w:rPr>
              <w:lastRenderedPageBreak/>
              <w:t>Surplus Notes</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161EDD0A" w14:textId="77777777" w:rsidR="006D4A4A" w:rsidRDefault="00BC25B3">
            <w:pPr>
              <w:spacing w:line="288" w:lineRule="auto"/>
              <w:ind w:left="120"/>
            </w:pPr>
            <w:r>
              <w:rPr>
                <w:rFonts w:ascii="Arial" w:eastAsia="Arial" w:hAnsi="Arial" w:cs="Arial"/>
                <w:color w:val="000000"/>
                <w:sz w:val="18"/>
              </w:rPr>
              <w:t>Collectively: (i) a $100 million 0.0% intercompany surplus note issued by Radian Guaranty to Radian Group, due December 31, 2027 and (ii) a $200 million 3.0% intercompany surplus note issued by Radian Guaranty to Radian Group, due January 31, 2030</w:t>
            </w:r>
          </w:p>
        </w:tc>
      </w:tr>
      <w:tr w:rsidR="006D4A4A" w14:paraId="0E7A3806" w14:textId="77777777">
        <w:trPr>
          <w:cantSplit/>
        </w:trPr>
        <w:tc>
          <w:tcPr>
            <w:tcW w:w="2460" w:type="dxa"/>
            <w:tcBorders>
              <w:top w:val="nil"/>
              <w:left w:val="nil"/>
              <w:bottom w:val="nil"/>
              <w:right w:val="nil"/>
            </w:tcBorders>
            <w:shd w:val="clear" w:color="auto" w:fill="F4F4F4"/>
            <w:tcMar>
              <w:top w:w="0" w:type="dxa"/>
              <w:left w:w="53" w:type="dxa"/>
              <w:bottom w:w="0" w:type="dxa"/>
              <w:right w:w="53" w:type="dxa"/>
            </w:tcMar>
            <w:vAlign w:val="center"/>
          </w:tcPr>
          <w:p w14:paraId="18B9871C" w14:textId="77777777" w:rsidR="006D4A4A" w:rsidRDefault="00BC25B3">
            <w:pPr>
              <w:spacing w:line="288" w:lineRule="auto"/>
            </w:pPr>
            <w:r>
              <w:rPr>
                <w:rFonts w:ascii="Arial" w:eastAsia="Arial" w:hAnsi="Arial" w:cs="Arial"/>
                <w:color w:val="000000"/>
                <w:sz w:val="18"/>
              </w:rPr>
              <w:t>Time in Default</w:t>
            </w:r>
          </w:p>
        </w:tc>
        <w:tc>
          <w:tcPr>
            <w:tcW w:w="7800" w:type="dxa"/>
            <w:tcBorders>
              <w:top w:val="nil"/>
              <w:left w:val="nil"/>
              <w:bottom w:val="nil"/>
              <w:right w:val="nil"/>
            </w:tcBorders>
            <w:shd w:val="clear" w:color="auto" w:fill="F4F4F4"/>
            <w:tcMar>
              <w:top w:w="0" w:type="dxa"/>
              <w:left w:w="53" w:type="dxa"/>
              <w:bottom w:w="0" w:type="dxa"/>
              <w:right w:w="53" w:type="dxa"/>
            </w:tcMar>
            <w:vAlign w:val="center"/>
          </w:tcPr>
          <w:p w14:paraId="2080F66B" w14:textId="77777777" w:rsidR="006D4A4A" w:rsidRDefault="00BC25B3">
            <w:pPr>
              <w:spacing w:line="288" w:lineRule="auto"/>
              <w:ind w:left="120"/>
            </w:pPr>
            <w:r>
              <w:rPr>
                <w:rFonts w:ascii="Arial" w:eastAsia="Arial" w:hAnsi="Arial" w:cs="Arial"/>
                <w:color w:val="000000"/>
                <w:sz w:val="18"/>
              </w:rPr>
              <w:t>The time period from the point a loan reaches default status (based on the month the default occurred) to the current reporting date</w:t>
            </w:r>
          </w:p>
        </w:tc>
      </w:tr>
      <w:tr w:rsidR="006D4A4A" w14:paraId="008C57A4" w14:textId="77777777">
        <w:trPr>
          <w:cantSplit/>
        </w:trPr>
        <w:tc>
          <w:tcPr>
            <w:tcW w:w="2460" w:type="dxa"/>
            <w:tcBorders>
              <w:top w:val="nil"/>
              <w:left w:val="nil"/>
              <w:bottom w:val="nil"/>
              <w:right w:val="nil"/>
            </w:tcBorders>
            <w:shd w:val="clear" w:color="auto" w:fill="FFFFFF"/>
            <w:tcMar>
              <w:top w:w="0" w:type="dxa"/>
              <w:left w:w="53" w:type="dxa"/>
              <w:bottom w:w="0" w:type="dxa"/>
              <w:right w:w="53" w:type="dxa"/>
            </w:tcMar>
            <w:vAlign w:val="center"/>
          </w:tcPr>
          <w:p w14:paraId="01C3E6CC" w14:textId="77777777" w:rsidR="006D4A4A" w:rsidRDefault="00BC25B3">
            <w:pPr>
              <w:spacing w:line="288" w:lineRule="auto"/>
            </w:pPr>
            <w:r>
              <w:rPr>
                <w:rFonts w:ascii="Arial" w:eastAsia="Arial" w:hAnsi="Arial" w:cs="Arial"/>
                <w:color w:val="000000"/>
                <w:sz w:val="18"/>
              </w:rPr>
              <w:t>VA</w:t>
            </w:r>
          </w:p>
        </w:tc>
        <w:tc>
          <w:tcPr>
            <w:tcW w:w="7800" w:type="dxa"/>
            <w:tcBorders>
              <w:top w:val="nil"/>
              <w:left w:val="nil"/>
              <w:bottom w:val="nil"/>
              <w:right w:val="nil"/>
            </w:tcBorders>
            <w:shd w:val="clear" w:color="auto" w:fill="FFFFFF"/>
            <w:tcMar>
              <w:top w:w="0" w:type="dxa"/>
              <w:left w:w="53" w:type="dxa"/>
              <w:bottom w:w="0" w:type="dxa"/>
              <w:right w:w="53" w:type="dxa"/>
            </w:tcMar>
            <w:vAlign w:val="center"/>
          </w:tcPr>
          <w:p w14:paraId="5379BE74" w14:textId="77777777" w:rsidR="006D4A4A" w:rsidRDefault="00BC25B3">
            <w:pPr>
              <w:spacing w:line="288" w:lineRule="auto"/>
              <w:ind w:left="120"/>
            </w:pPr>
            <w:r>
              <w:rPr>
                <w:rFonts w:ascii="Arial" w:eastAsia="Arial" w:hAnsi="Arial" w:cs="Arial"/>
                <w:color w:val="000000"/>
                <w:sz w:val="18"/>
              </w:rPr>
              <w:t>U.S. Department of Veterans Affairs</w:t>
            </w:r>
          </w:p>
        </w:tc>
      </w:tr>
      <w:tr w:rsidR="006D4A4A" w14:paraId="09EF300A" w14:textId="77777777">
        <w:trPr>
          <w:cantSplit/>
        </w:trPr>
        <w:tc>
          <w:tcPr>
            <w:tcW w:w="2460"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230ADD7C" w14:textId="77777777" w:rsidR="006D4A4A" w:rsidRDefault="00BC25B3">
            <w:pPr>
              <w:spacing w:line="288" w:lineRule="auto"/>
            </w:pPr>
            <w:r>
              <w:rPr>
                <w:rFonts w:ascii="Arial" w:eastAsia="Arial" w:hAnsi="Arial" w:cs="Arial"/>
                <w:color w:val="000000"/>
                <w:sz w:val="18"/>
              </w:rPr>
              <w:t>VIE</w:t>
            </w:r>
          </w:p>
        </w:tc>
        <w:tc>
          <w:tcPr>
            <w:tcW w:w="7800"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72DFACA5" w14:textId="77777777" w:rsidR="006D4A4A" w:rsidRDefault="00BC25B3">
            <w:pPr>
              <w:spacing w:line="288" w:lineRule="auto"/>
              <w:ind w:left="120"/>
            </w:pPr>
            <w:r>
              <w:rPr>
                <w:rFonts w:ascii="Arial" w:eastAsia="Arial" w:hAnsi="Arial" w:cs="Arial"/>
                <w:color w:val="000000"/>
                <w:sz w:val="18"/>
              </w:rPr>
              <w:t>Variable interest entity</w:t>
            </w:r>
          </w:p>
        </w:tc>
      </w:tr>
    </w:tbl>
    <w:p w14:paraId="3812B5B1" w14:textId="77777777" w:rsidR="006D4A4A" w:rsidRDefault="006D4A4A">
      <w:pPr>
        <w:keepNext/>
        <w:spacing w:before="100" w:after="100" w:line="288" w:lineRule="auto"/>
        <w:ind w:firstLine="450"/>
      </w:pPr>
    </w:p>
    <w:p w14:paraId="40D11AC5" w14:textId="77777777" w:rsidR="006D4A4A" w:rsidRDefault="006D4A4A">
      <w:pPr>
        <w:keepNext/>
        <w:spacing w:before="100" w:after="100" w:line="288" w:lineRule="auto"/>
        <w:ind w:firstLine="450"/>
        <w:sectPr w:rsidR="006D4A4A">
          <w:headerReference w:type="default" r:id="rId12"/>
          <w:pgSz w:w="12240" w:h="15840"/>
          <w:pgMar w:top="990" w:right="990" w:bottom="1080" w:left="990" w:header="270" w:footer="270" w:gutter="0"/>
          <w:cols w:space="708"/>
        </w:sectPr>
      </w:pPr>
    </w:p>
    <w:p w14:paraId="30FCDEBE" w14:textId="77777777" w:rsidR="006D4A4A" w:rsidRDefault="00BC25B3">
      <w:pPr>
        <w:spacing w:after="160" w:line="288" w:lineRule="auto"/>
        <w:outlineLvl w:val="0"/>
        <w:rPr>
          <w:rFonts w:ascii="Arial" w:eastAsia="Arial" w:hAnsi="Arial" w:cs="Arial"/>
          <w:b/>
          <w:color w:val="4D6B80"/>
          <w:sz w:val="30"/>
        </w:rPr>
      </w:pPr>
      <w:bookmarkStart w:id="3" w:name="Section4"/>
      <w:bookmarkEnd w:id="3"/>
      <w:r>
        <w:rPr>
          <w:rFonts w:ascii="Arial" w:eastAsia="Arial" w:hAnsi="Arial" w:cs="Arial"/>
          <w:b/>
          <w:color w:val="4D6B80"/>
          <w:sz w:val="30"/>
        </w:rPr>
        <w:lastRenderedPageBreak/>
        <w:t>Cautionary Note Regarding Forward-Looking Statements</w:t>
      </w:r>
      <w:r>
        <w:rPr>
          <w:rFonts w:ascii="Arial" w:eastAsia="Arial" w:hAnsi="Arial" w:cs="Arial"/>
          <w:b/>
          <w:color w:val="4D6B80"/>
          <w:sz w:val="30"/>
        </w:rPr>
        <w:br/>
        <w:t>—Safe Harbor Provisions</w:t>
      </w:r>
    </w:p>
    <w:p w14:paraId="6FF9FD6E"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All statements in this report that address events, developments or results that we expect or anticipate may occur in the future are “forward-looking statements” within the meaning of Section 27A of the Securities Act, Section 21E of the Exchange Act and the Private Securities Litigation Reform Act of 1995. In most cases, forward-looking statements may be identified by words such as “anticipate,” “may,” “will,” “could,” “should,” “would,” “expect,” “intend,” “plan,” “goal,” “contemplate,” “believe,” “estimate,” “predict,” “project,” “potential,” “continue,” “seek,” “strategy,” “future,” “likely” or the negative or other variations on these words and other similar expressions. These statements, which may include, without limitation, projections regarding our future performance and financial condition, are made on the basis of management’s current views and assumptions with respect to future events, including management’s current views regarding the likely impacts of the COVID-19 pandemic. Any forward-looking statement is not a guarantee of future performance and actual results could differ materially from those contained in the forward-looking statement. These statements speak only as of the date they were made, and we undertake no obligation to update or revise any forward-looking statements, whether as a result of new information, future events or otherwise. We operate in a changing environment where new risks emerge from time to time and it is not possible for us to predict all risks that may affect us, particularly those associated with the COVID-19 pandemic, which has had wide-ranging and continually evolving effects. The forward-looking statements, as well as our prospects as a whole, are subject to risks and uncertainties that could cause actual results to differ materially from those set forth in the forward-looking statements. These risks and uncertainties include, without limitation:</w:t>
      </w:r>
    </w:p>
    <w:p w14:paraId="647C6011" w14:textId="77777777" w:rsidR="006D4A4A" w:rsidRDefault="00BC25B3" w:rsidP="000A1222">
      <w:pPr>
        <w:keepLines/>
        <w:widowControl w:val="0"/>
        <w:numPr>
          <w:ilvl w:val="0"/>
          <w:numId w:val="2"/>
        </w:numPr>
        <w:spacing w:before="100" w:after="100" w:line="288" w:lineRule="auto"/>
        <w:ind w:left="360"/>
        <w:rPr>
          <w:rFonts w:ascii="Arial" w:eastAsia="Arial" w:hAnsi="Arial" w:cs="Arial"/>
          <w:color w:val="668092"/>
          <w:sz w:val="18"/>
        </w:rPr>
      </w:pPr>
      <w:r>
        <w:rPr>
          <w:rFonts w:ascii="Arial" w:eastAsia="Arial" w:hAnsi="Arial" w:cs="Arial"/>
          <w:sz w:val="18"/>
        </w:rPr>
        <w:t>the COVID-19 pandemic, which has caused significant economic disruption, high unemployment, periods of volatility and disruption in financial markets, and required adjustments in the housing finance system and real estate markets. The COVID-19 pandemic has adversely impacted our businesses, and this impact may continue for an unknown period and could expand in scope. We expect that the COVID-19 pandemic and measures taken to reduce its spread could further impact our business and subject us to certain risks, including those discussed in “Item 1A. Risk Factors—</w:t>
      </w:r>
      <w:r>
        <w:rPr>
          <w:rFonts w:ascii="Arial" w:eastAsia="Arial" w:hAnsi="Arial" w:cs="Arial"/>
          <w:i/>
          <w:sz w:val="18"/>
        </w:rPr>
        <w:t>The COVID-19 pandemic has adversely impacted us,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r>
        <w:rPr>
          <w:rFonts w:ascii="Arial" w:eastAsia="Arial" w:hAnsi="Arial" w:cs="Arial"/>
          <w:sz w:val="18"/>
        </w:rPr>
        <w:t xml:space="preserve">” and the other risk factors in this report; </w:t>
      </w:r>
    </w:p>
    <w:p w14:paraId="127E56CD" w14:textId="77777777" w:rsidR="006D4A4A" w:rsidRDefault="00BC25B3" w:rsidP="000A1222">
      <w:pPr>
        <w:keepLines/>
        <w:widowControl w:val="0"/>
        <w:numPr>
          <w:ilvl w:val="0"/>
          <w:numId w:val="2"/>
        </w:numPr>
        <w:spacing w:before="100" w:after="100" w:line="288" w:lineRule="auto"/>
        <w:ind w:left="360"/>
        <w:rPr>
          <w:rFonts w:ascii="Arial" w:eastAsia="Arial" w:hAnsi="Arial" w:cs="Arial"/>
          <w:color w:val="668092"/>
          <w:sz w:val="18"/>
        </w:rPr>
      </w:pPr>
      <w:r>
        <w:rPr>
          <w:rFonts w:ascii="Arial" w:eastAsia="Arial" w:hAnsi="Arial" w:cs="Arial"/>
          <w:sz w:val="18"/>
        </w:rPr>
        <w:t>further changes in economic and political conditions that impact the size of the insurable market, the credit performance of our insured portfolio, and our business prospects;</w:t>
      </w:r>
    </w:p>
    <w:p w14:paraId="13D4BC29"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changes in the way customers, investors, ratings agencies, regulators or legislators perceive our performance, financial strength and future prospects;</w:t>
      </w:r>
    </w:p>
    <w:p w14:paraId="63432185"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Radian Guaranty’s ability to remain eligible under the PMIERs and other applicable requirements imposed by the FHFA and by the GSEs to insure loans purchased by the GSEs;</w:t>
      </w:r>
    </w:p>
    <w:p w14:paraId="2169E71A"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the ERCF, which, among other things, increases the capital requirements for the GSEs and reduces the credit they receive for risk transfer, which could impact the GSEs’ operations and pricing as well as the size of the insurable mortgage insurance market, and which may form the basis for future versions of the PMIERs;</w:t>
      </w:r>
    </w:p>
    <w:p w14:paraId="76D3869E"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our ability to successfully execute and implement our capital plans, including our risk distribution strategy through the capital markets and reinsurance markets, and to maintain sufficient holding company liquidity to meet our liquidity needs;</w:t>
      </w:r>
    </w:p>
    <w:p w14:paraId="2BE041C1"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our ability to successfully execute and implement our business plans and strategies, including plans and strategies that require GSE and/or regulatory approvals and various licenses and complex compliance requirements;</w:t>
      </w:r>
    </w:p>
    <w:p w14:paraId="55474162"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our ability to maintain an adequate level of capital in our insurance subsidiaries to satisfy existing and future regulatory requirements, including the PMIERs and any changes thereto, such as the application of the COVID-19 Amendment, and potential changes to the Model Act currently under consideration;</w:t>
      </w:r>
    </w:p>
    <w:p w14:paraId="29A43641"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changes in the charters or business practices of, or rules or regulations imposed by or applicable to, the GSEs, including changes in response to the COVID-19 pandemic, which may include changes in the requirements to remain an approved insurer to the GSEs, changes in the GSEs’ interpretation and application of the PMIERs, or changes impacting loans purchased by the GSEs;</w:t>
      </w:r>
    </w:p>
    <w:p w14:paraId="1BC21370"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changes in the current housing finance system in the United States, including the roles of the FHA, the GSEs and private mortgage insurers in this system;</w:t>
      </w:r>
    </w:p>
    <w:p w14:paraId="7F706F86"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uncertainty from the expected discontinuance of LIBOR and transition to one or more alternative benchmarks that could cause interest rate volatility and, among other things, impact our investment portfolio, cost of debt and cost of reinsurance through mortgage insurance-linked notes transactions;</w:t>
      </w:r>
    </w:p>
    <w:p w14:paraId="17735E98"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any disruption in the servicing of mortgages covered by our insurance policies, as well as poor servicer performance, which could be impacted by the burdens placed on many servicers due to the COVID-19 pandemic;</w:t>
      </w:r>
    </w:p>
    <w:p w14:paraId="4000AAE3"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lastRenderedPageBreak/>
        <w:t>a decrease in the Persistency Rates of our mortgage insurance on monthly premium products;</w:t>
      </w:r>
    </w:p>
    <w:p w14:paraId="74A88CBF"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competition in our mortgage insurance business, including price competition and competition from the FHA and VA as well as from other forms of credit enhancement, such as GSE-sponsored alternatives to traditional mortgage insurance;</w:t>
      </w:r>
    </w:p>
    <w:p w14:paraId="012C63C4"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the effect of the Dodd-Frank Act on the financial services industry in general, and on our businesses in particular, including the recently finalized changes to the QM loan requirements;</w:t>
      </w:r>
    </w:p>
    <w:p w14:paraId="1EFC0ABB"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legislative and regulatory activity (or inactivity), including the adoption of (or failure to adopt) new laws and regulations, or changes in existing laws and regulations, or the way they are interpreted or applied, including potential changes in tax law under the newly elected Biden Administration;</w:t>
      </w:r>
    </w:p>
    <w:p w14:paraId="46346813"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legal and regulatory claims, assertions, actions, reviews, audits, inquiries and investigations that could result in adverse judgments, settlements, fines, injunctions, restitutions or other relief that could require significant expenditures, new or increased reserves or have other effects on our business;</w:t>
      </w:r>
    </w:p>
    <w:p w14:paraId="63897276"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the amount and timing of potential settlements, payments or adjustments associated with federal or other tax examinations;</w:t>
      </w:r>
    </w:p>
    <w:p w14:paraId="2AF8FB06"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the possibility that we may fail to estimate accurately, especially in the event of an extended economic downturn or a period of extreme market volatility and economic uncertainty such as we are currently experiencing due to the COVID-19 pandemic, the likelihood, magnitude and timing of losses in establishing loss reserves for our mortgage insurance business or to accurately calculate and/or project our Available Assets and Minimum Required Assets under the PMIERs, which will be impacted by, among other things, the size and mix of our IIF, the level of defaults in our portfolio, the reported status of defaults in our portfolio, including whether they are subject to forbearance, a repayment plan or a loan modification trial period granted in response to a financial hardship related to COVID-19, the level of cash flow generated by our insurance operations and our risk distribution strategies;</w:t>
      </w:r>
    </w:p>
    <w:p w14:paraId="2CC2ED12"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volatility in our financial results caused by changes in the fair value of our assets and liabilities, including our investment portfolio;</w:t>
      </w:r>
    </w:p>
    <w:p w14:paraId="4D0DA7DA"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 xml:space="preserve">changes in GAAP or SAP rules and guidance, or their interpretation; </w:t>
      </w:r>
    </w:p>
    <w:p w14:paraId="1FED27A5"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effectiveness and security of our information technology systems and solutions, including our ability to successfully develop, launch and implement new and innovative technologies and digital solutions and the potential disruption in, or failure of, our information technology systems due to computer viruses, unauthorized access, cyber-attack, natural disasters or other similar events;</w:t>
      </w:r>
    </w:p>
    <w:p w14:paraId="6816A96C"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 xml:space="preserve">our ability to attract and retain key employees; and </w:t>
      </w:r>
    </w:p>
    <w:p w14:paraId="486E9530" w14:textId="77777777" w:rsidR="006D4A4A" w:rsidRDefault="00BC25B3" w:rsidP="000A1222">
      <w:pPr>
        <w:keepLines/>
        <w:widowControl w:val="0"/>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legal and other limitations on amounts we may receive from our subsidiaries, including dividends or ordinary course distributions under our internal tax- and expense-sharing arrangements.</w:t>
      </w:r>
    </w:p>
    <w:p w14:paraId="555E1D11"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For more information regarding these risks and uncertainties as well as certain additional risks that we face, you should refer to the Summary of Risk Factors, to the more detailed discussion of our Risk Factors included in Item 1A, and to subsequent reports and registration statements filed from time to time with the SEC. We caution you not to place undue reliance on these forward-looking statements, which are current only as of the date on which we issued this report. We do not intend to, and we disclaim any duty or obligation to, update or revise any forward-looking statements to reflect new information or future events or for any other reason.</w:t>
      </w:r>
    </w:p>
    <w:p w14:paraId="168DEBB9" w14:textId="77777777" w:rsidR="006D4A4A" w:rsidRDefault="006D4A4A">
      <w:pPr>
        <w:spacing w:before="100" w:line="288" w:lineRule="auto"/>
        <w:ind w:firstLine="450"/>
        <w:sectPr w:rsidR="006D4A4A">
          <w:headerReference w:type="default" r:id="rId13"/>
          <w:pgSz w:w="12240" w:h="15840"/>
          <w:pgMar w:top="1260" w:right="990" w:bottom="1080" w:left="990" w:header="270" w:footer="270" w:gutter="0"/>
          <w:cols w:space="708"/>
        </w:sectPr>
      </w:pPr>
    </w:p>
    <w:p w14:paraId="5D98C3D0" w14:textId="77777777" w:rsidR="006D4A4A" w:rsidRDefault="00BC25B3">
      <w:pPr>
        <w:keepNext/>
        <w:spacing w:after="160" w:line="288" w:lineRule="auto"/>
        <w:ind w:left="360" w:hanging="360"/>
        <w:outlineLvl w:val="0"/>
        <w:rPr>
          <w:rFonts w:ascii="Arial" w:eastAsia="Arial" w:hAnsi="Arial" w:cs="Arial"/>
          <w:b/>
          <w:color w:val="4D6B80"/>
          <w:sz w:val="30"/>
        </w:rPr>
      </w:pPr>
      <w:bookmarkStart w:id="4" w:name="Section5"/>
      <w:bookmarkEnd w:id="4"/>
      <w:r>
        <w:rPr>
          <w:rFonts w:ascii="Arial" w:eastAsia="Arial" w:hAnsi="Arial" w:cs="Arial"/>
          <w:b/>
          <w:color w:val="4D6B80"/>
          <w:sz w:val="30"/>
        </w:rPr>
        <w:lastRenderedPageBreak/>
        <w:t>Summary of Risk Factors</w:t>
      </w:r>
    </w:p>
    <w:p w14:paraId="489CF7D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business is subject to a number of risks, including risks that may prevent us from achieving our business objectives or may adversely affect our business, financial condition, results of operations, cash flows, and prospects. These risks are discussed more fully under "Item 1A. Risk Factors" of this Annual Report on Form 10-K and include, but are not limited to, the following material risks and uncertainties:</w:t>
      </w:r>
    </w:p>
    <w:p w14:paraId="48DC3DC2" w14:textId="77777777" w:rsidR="006D4A4A" w:rsidRDefault="00BC25B3">
      <w:pPr>
        <w:keepNext/>
        <w:spacing w:line="276" w:lineRule="auto"/>
        <w:rPr>
          <w:rFonts w:ascii="Arial" w:eastAsia="Arial" w:hAnsi="Arial" w:cs="Arial"/>
          <w:b/>
          <w:color w:val="002B49"/>
          <w:sz w:val="26"/>
        </w:rPr>
      </w:pPr>
      <w:r>
        <w:rPr>
          <w:rFonts w:ascii="Arial" w:eastAsia="Arial" w:hAnsi="Arial" w:cs="Arial"/>
          <w:b/>
          <w:color w:val="002B49"/>
          <w:sz w:val="26"/>
        </w:rPr>
        <w:t>Risks Related to the COVID-19 Pandemic</w:t>
      </w:r>
    </w:p>
    <w:p w14:paraId="443A08BA" w14:textId="77777777" w:rsidR="006D4A4A" w:rsidRDefault="00BC25B3" w:rsidP="000A1222">
      <w:pPr>
        <w:numPr>
          <w:ilvl w:val="0"/>
          <w:numId w:val="4"/>
        </w:numPr>
        <w:spacing w:before="100" w:after="100" w:line="288" w:lineRule="auto"/>
        <w:ind w:left="360"/>
        <w:rPr>
          <w:rFonts w:ascii="Arial" w:eastAsia="Arial" w:hAnsi="Arial" w:cs="Arial"/>
          <w:color w:val="668092"/>
          <w:sz w:val="18"/>
        </w:rPr>
      </w:pPr>
      <w:r>
        <w:rPr>
          <w:rFonts w:ascii="Arial" w:eastAsia="Arial" w:hAnsi="Arial" w:cs="Arial"/>
          <w:sz w:val="18"/>
        </w:rPr>
        <w:t>The COVID-19 pandemic has adversely impacted us,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p>
    <w:p w14:paraId="016DABD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Regulatory Matters</w:t>
      </w:r>
    </w:p>
    <w:p w14:paraId="676598D7" w14:textId="77777777" w:rsidR="006D4A4A" w:rsidRDefault="00BC25B3" w:rsidP="000A1222">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Radian Guaranty may fail to maintain its eligibility status with the GSEs, and the additional capital required to support Radian Guaranty’s eligibility could reduce our available liquidity.</w:t>
      </w:r>
    </w:p>
    <w:p w14:paraId="3FA54C1E" w14:textId="77777777" w:rsidR="006D4A4A" w:rsidRDefault="00BC25B3" w:rsidP="000A1222">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Our insurance subsidiaries are subject to comprehensive state insurance regulations and other requirements, which we may fail to satisfy.</w:t>
      </w:r>
    </w:p>
    <w:p w14:paraId="4366024D" w14:textId="77777777" w:rsidR="006D4A4A" w:rsidRDefault="00BC25B3" w:rsidP="000A1222">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Changes in the charters, business practices, or role of the GSEs in the U.S. housing market generally, could significantly impact our businesses.</w:t>
      </w:r>
    </w:p>
    <w:p w14:paraId="3B7310ED" w14:textId="77777777" w:rsidR="006D4A4A" w:rsidRDefault="00BC25B3" w:rsidP="000A1222">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Legislation and administrative and regulatory changes and interpretations could impact our businesses.</w:t>
      </w:r>
    </w:p>
    <w:p w14:paraId="485D1C7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our Mortgage and Real Estate Businesses</w:t>
      </w:r>
    </w:p>
    <w:p w14:paraId="371A5FFE"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success depends on our ability to assess and manage our underwriting risks; the premiums we charge may not be adequate to compensate us for our liability for losses and the amount of capital we are required to hold against our insured risks. We expect to incur losses for future defaults beyond what we have reserved for in our financial statements.</w:t>
      </w:r>
    </w:p>
    <w:p w14:paraId="09E16DCA"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If the estimates we use in establishing loss reserves are incorrect, we may be required to take unexpected charges to income, which could adversely affect our results of operations.</w:t>
      </w:r>
    </w:p>
    <w:p w14:paraId="283DA20B"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Loss Mitigation Activity is not expected to mitigate mortgage insurance losses to the same extent as in prior years; Loss Mitigation Activity could continue to negatively impact our customer relationships.</w:t>
      </w:r>
    </w:p>
    <w:p w14:paraId="5F7E5AA8"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Reinsurance may not be available, affordable or adequate to protect us against losses.</w:t>
      </w:r>
    </w:p>
    <w:p w14:paraId="0D68D6FF"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An extension in the period of time that a loan remains in our defaulted loan inventory may increase the severity of claims that we ultimately are required to pay.</w:t>
      </w:r>
    </w:p>
    <w:p w14:paraId="0A0CA0B3"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The length of time that our mortgage insurance policies remain in force could decline further and result in a decrease in our future revenues.</w:t>
      </w:r>
    </w:p>
    <w:p w14:paraId="217D9F03"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delegated underwriting program may subject our mortgage insurance business to unanticipated claims.</w:t>
      </w:r>
    </w:p>
    <w:p w14:paraId="6B4A0177"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mortgage insurance business faces intense competition.</w:t>
      </w:r>
    </w:p>
    <w:p w14:paraId="11272819"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NIW and franchise value could decline if we lose business from significant customers.</w:t>
      </w:r>
    </w:p>
    <w:p w14:paraId="2639EFEB"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p>
    <w:p w14:paraId="17B5E3FD"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business depends, in part, on effective and reliable loan servicing.</w:t>
      </w:r>
    </w:p>
    <w:p w14:paraId="37F81DAE"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We face risks associated with our contract underwriting business.</w:t>
      </w:r>
    </w:p>
    <w:p w14:paraId="44975B9A"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A decrease in the volume of mortgage originations could result in fewer opportunities for us to write new mortgage insurance business and conduct our Real Estate business.</w:t>
      </w:r>
    </w:p>
    <w:p w14:paraId="7DA1F00B" w14:textId="77777777" w:rsidR="006D4A4A" w:rsidRDefault="00BC25B3" w:rsidP="000A1222">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We face risks associated with our Real Estate business.</w:t>
      </w:r>
    </w:p>
    <w:p w14:paraId="4882D2A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the Economic Environment</w:t>
      </w:r>
    </w:p>
    <w:p w14:paraId="5DD91A47" w14:textId="77777777" w:rsidR="006D4A4A" w:rsidRDefault="00BC25B3" w:rsidP="000A1222">
      <w:pPr>
        <w:numPr>
          <w:ilvl w:val="0"/>
          <w:numId w:val="7"/>
        </w:numPr>
        <w:spacing w:before="100" w:after="100" w:line="288" w:lineRule="auto"/>
        <w:ind w:left="360"/>
        <w:rPr>
          <w:rFonts w:ascii="Arial" w:eastAsia="Arial" w:hAnsi="Arial" w:cs="Arial"/>
          <w:color w:val="668092"/>
          <w:sz w:val="18"/>
        </w:rPr>
      </w:pPr>
      <w:r>
        <w:rPr>
          <w:rFonts w:ascii="Arial" w:eastAsia="Arial" w:hAnsi="Arial" w:cs="Arial"/>
          <w:sz w:val="18"/>
        </w:rPr>
        <w:t>The credit performance of our mortgage insurance portfolio is impacted by macroeconomic conditions and specific events that affect the ability of borrowers to pay their mortgages.</w:t>
      </w:r>
    </w:p>
    <w:p w14:paraId="6CD1F10E" w14:textId="77777777" w:rsidR="006D4A4A" w:rsidRDefault="00BC25B3" w:rsidP="000A1222">
      <w:pPr>
        <w:numPr>
          <w:ilvl w:val="0"/>
          <w:numId w:val="7"/>
        </w:numPr>
        <w:spacing w:before="100" w:after="100" w:line="288" w:lineRule="auto"/>
        <w:ind w:left="360"/>
        <w:rPr>
          <w:rFonts w:ascii="Arial" w:eastAsia="Arial" w:hAnsi="Arial" w:cs="Arial"/>
          <w:color w:val="668092"/>
          <w:sz w:val="18"/>
        </w:rPr>
      </w:pPr>
      <w:r>
        <w:rPr>
          <w:rFonts w:ascii="Arial" w:eastAsia="Arial" w:hAnsi="Arial" w:cs="Arial"/>
          <w:sz w:val="18"/>
        </w:rPr>
        <w:t>Our success depends, in part, on our ability to manage risks in our investment portfolio.</w:t>
      </w:r>
    </w:p>
    <w:p w14:paraId="4D198911" w14:textId="77777777" w:rsidR="006D4A4A" w:rsidRDefault="00BC25B3" w:rsidP="000A1222">
      <w:pPr>
        <w:numPr>
          <w:ilvl w:val="0"/>
          <w:numId w:val="7"/>
        </w:numPr>
        <w:spacing w:before="100" w:after="100" w:line="288" w:lineRule="auto"/>
        <w:ind w:left="360"/>
        <w:rPr>
          <w:rFonts w:ascii="Arial" w:eastAsia="Arial" w:hAnsi="Arial" w:cs="Arial"/>
          <w:color w:val="668092"/>
          <w:sz w:val="18"/>
        </w:rPr>
      </w:pPr>
      <w:r>
        <w:rPr>
          <w:rFonts w:ascii="Arial" w:eastAsia="Arial" w:hAnsi="Arial" w:cs="Arial"/>
          <w:sz w:val="18"/>
        </w:rPr>
        <w:lastRenderedPageBreak/>
        <w:t>Our reported earnings are subject to fluctuations based on changes in our trading securities, equity securities and short-term investments that require us to adjust their fair market value.</w:t>
      </w:r>
    </w:p>
    <w:p w14:paraId="67AC2911" w14:textId="77777777" w:rsidR="006D4A4A" w:rsidRDefault="00BC25B3" w:rsidP="000A1222">
      <w:pPr>
        <w:numPr>
          <w:ilvl w:val="0"/>
          <w:numId w:val="7"/>
        </w:numPr>
        <w:spacing w:before="100" w:after="100" w:line="288" w:lineRule="auto"/>
        <w:ind w:left="360"/>
        <w:rPr>
          <w:rFonts w:ascii="Arial" w:eastAsia="Arial" w:hAnsi="Arial" w:cs="Arial"/>
          <w:color w:val="668092"/>
          <w:sz w:val="18"/>
        </w:rPr>
      </w:pPr>
      <w:r>
        <w:rPr>
          <w:rFonts w:ascii="Arial" w:eastAsia="Arial" w:hAnsi="Arial" w:cs="Arial"/>
          <w:sz w:val="18"/>
        </w:rPr>
        <w:t>Uncertainty relating to the potential discontinuance of LIBOR after 2021 may adversely affect us.</w:t>
      </w:r>
    </w:p>
    <w:p w14:paraId="52B04D7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Liquidity and Financing</w:t>
      </w:r>
    </w:p>
    <w:p w14:paraId="509985DB" w14:textId="77777777" w:rsidR="006D4A4A" w:rsidRDefault="00BC25B3" w:rsidP="000A1222">
      <w:pPr>
        <w:numPr>
          <w:ilvl w:val="0"/>
          <w:numId w:val="8"/>
        </w:numPr>
        <w:spacing w:before="100" w:after="100" w:line="288" w:lineRule="auto"/>
        <w:ind w:left="360"/>
        <w:rPr>
          <w:rFonts w:ascii="Arial" w:eastAsia="Arial" w:hAnsi="Arial" w:cs="Arial"/>
          <w:color w:val="668092"/>
          <w:sz w:val="18"/>
        </w:rPr>
      </w:pPr>
      <w:r>
        <w:rPr>
          <w:rFonts w:ascii="Arial" w:eastAsia="Arial" w:hAnsi="Arial" w:cs="Arial"/>
          <w:sz w:val="18"/>
        </w:rPr>
        <w:t>Radian Group’s sources of liquidity may be insufficient to fund its obligations.</w:t>
      </w:r>
    </w:p>
    <w:p w14:paraId="2CB10D68" w14:textId="77777777" w:rsidR="006D4A4A" w:rsidRDefault="00BC25B3" w:rsidP="000A1222">
      <w:pPr>
        <w:numPr>
          <w:ilvl w:val="0"/>
          <w:numId w:val="8"/>
        </w:numPr>
        <w:spacing w:before="100" w:after="100" w:line="288" w:lineRule="auto"/>
        <w:ind w:left="360"/>
        <w:rPr>
          <w:rFonts w:ascii="Arial" w:eastAsia="Arial" w:hAnsi="Arial" w:cs="Arial"/>
          <w:color w:val="668092"/>
          <w:sz w:val="18"/>
        </w:rPr>
      </w:pPr>
      <w:r>
        <w:rPr>
          <w:rFonts w:ascii="Arial" w:eastAsia="Arial" w:hAnsi="Arial" w:cs="Arial"/>
          <w:sz w:val="18"/>
        </w:rPr>
        <w:t>Our revolving credit facility contains restrictive covenants that could limit our operating flexibility. A default under our credit facility could trigger an event of default under the terms of our senior notes. We may not have access to funding under our credit facility when we require it.</w:t>
      </w:r>
    </w:p>
    <w:p w14:paraId="1F5C295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Information Technology and Cybersecurity</w:t>
      </w:r>
    </w:p>
    <w:p w14:paraId="2DABEC24" w14:textId="77777777" w:rsidR="006D4A4A" w:rsidRDefault="00BC25B3" w:rsidP="000A1222">
      <w:pPr>
        <w:numPr>
          <w:ilvl w:val="0"/>
          <w:numId w:val="9"/>
        </w:numPr>
        <w:spacing w:before="100" w:after="100" w:line="288" w:lineRule="auto"/>
        <w:ind w:left="360"/>
        <w:rPr>
          <w:rFonts w:ascii="Arial" w:eastAsia="Arial" w:hAnsi="Arial" w:cs="Arial"/>
          <w:color w:val="668092"/>
          <w:sz w:val="18"/>
        </w:rPr>
      </w:pPr>
      <w:r>
        <w:rPr>
          <w:rFonts w:ascii="Arial" w:eastAsia="Arial" w:hAnsi="Arial" w:cs="Arial"/>
          <w:sz w:val="18"/>
        </w:rPr>
        <w:t>Our information technology systems may fail or become outmoded, be temporarily interrupted or otherwise cause us to be unable to meet our customers’ demands.</w:t>
      </w:r>
    </w:p>
    <w:p w14:paraId="378EF79F" w14:textId="77777777" w:rsidR="006D4A4A" w:rsidRDefault="00BC25B3" w:rsidP="000A1222">
      <w:pPr>
        <w:numPr>
          <w:ilvl w:val="0"/>
          <w:numId w:val="9"/>
        </w:numPr>
        <w:spacing w:before="100" w:after="100" w:line="288" w:lineRule="auto"/>
        <w:ind w:left="360"/>
        <w:rPr>
          <w:rFonts w:ascii="Arial" w:eastAsia="Arial" w:hAnsi="Arial" w:cs="Arial"/>
          <w:color w:val="668092"/>
          <w:sz w:val="18"/>
        </w:rPr>
      </w:pPr>
      <w:r>
        <w:rPr>
          <w:rFonts w:ascii="Arial" w:eastAsia="Arial" w:hAnsi="Arial" w:cs="Arial"/>
          <w:sz w:val="18"/>
        </w:rPr>
        <w:t>We could incur significant liability or reputational harm if the security of our information technology systems is breached, including as result of a cyberattack, or we otherwise fail to protect confidential information, including non-public personal information that we maintain.</w:t>
      </w:r>
    </w:p>
    <w:p w14:paraId="02BE60B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Us and Our Subsidiaries Generally</w:t>
      </w:r>
    </w:p>
    <w:p w14:paraId="5C91DB32" w14:textId="77777777" w:rsidR="006D4A4A" w:rsidRDefault="00BC25B3" w:rsidP="000A1222">
      <w:pPr>
        <w:numPr>
          <w:ilvl w:val="0"/>
          <w:numId w:val="10"/>
        </w:numPr>
        <w:spacing w:before="100" w:after="100" w:line="288" w:lineRule="auto"/>
        <w:ind w:left="360"/>
        <w:rPr>
          <w:rFonts w:ascii="Arial" w:eastAsia="Arial" w:hAnsi="Arial" w:cs="Arial"/>
          <w:color w:val="668092"/>
          <w:sz w:val="18"/>
        </w:rPr>
      </w:pPr>
      <w:r>
        <w:rPr>
          <w:rFonts w:ascii="Arial" w:eastAsia="Arial" w:hAnsi="Arial" w:cs="Arial"/>
          <w:sz w:val="18"/>
        </w:rPr>
        <w:t xml:space="preserve">We may not continue to pay dividends at the same rate we are currently paying them, or at all, and any decrease in or suspension of payment of a dividend could cause our stock price to decline. </w:t>
      </w:r>
    </w:p>
    <w:p w14:paraId="6292F145" w14:textId="77777777" w:rsidR="006D4A4A" w:rsidRDefault="00BC25B3" w:rsidP="000A1222">
      <w:pPr>
        <w:numPr>
          <w:ilvl w:val="0"/>
          <w:numId w:val="10"/>
        </w:numPr>
        <w:spacing w:before="100" w:after="100" w:line="288" w:lineRule="auto"/>
        <w:ind w:left="360"/>
        <w:rPr>
          <w:rFonts w:ascii="Arial" w:eastAsia="Arial" w:hAnsi="Arial" w:cs="Arial"/>
          <w:color w:val="668092"/>
          <w:sz w:val="18"/>
        </w:rPr>
      </w:pPr>
      <w:r>
        <w:rPr>
          <w:rFonts w:ascii="Arial" w:eastAsia="Arial" w:hAnsi="Arial" w:cs="Arial"/>
          <w:sz w:val="18"/>
        </w:rPr>
        <w:t>We are subject to litigation and regulatory proceedings.</w:t>
      </w:r>
    </w:p>
    <w:p w14:paraId="3A3EC852" w14:textId="77777777" w:rsidR="006D4A4A" w:rsidRDefault="00BC25B3" w:rsidP="000A1222">
      <w:pPr>
        <w:numPr>
          <w:ilvl w:val="0"/>
          <w:numId w:val="10"/>
        </w:numPr>
        <w:spacing w:before="100" w:after="100" w:line="288" w:lineRule="auto"/>
        <w:ind w:left="360"/>
        <w:rPr>
          <w:rFonts w:ascii="Arial" w:eastAsia="Arial" w:hAnsi="Arial" w:cs="Arial"/>
          <w:color w:val="668092"/>
          <w:sz w:val="18"/>
        </w:rPr>
      </w:pPr>
      <w:r>
        <w:rPr>
          <w:rFonts w:ascii="Arial" w:eastAsia="Arial" w:hAnsi="Arial" w:cs="Arial"/>
          <w:sz w:val="18"/>
        </w:rPr>
        <w:t>We rely on our management team and our business could be harmed if we are unable to retain qualified personnel or successfully develop and/or recruit their replacements.</w:t>
      </w:r>
    </w:p>
    <w:p w14:paraId="1597CCFB" w14:textId="77777777" w:rsidR="006D4A4A" w:rsidRDefault="00BC25B3" w:rsidP="000A1222">
      <w:pPr>
        <w:numPr>
          <w:ilvl w:val="0"/>
          <w:numId w:val="10"/>
        </w:numPr>
        <w:spacing w:before="100" w:line="288" w:lineRule="auto"/>
        <w:ind w:left="360"/>
        <w:rPr>
          <w:rFonts w:ascii="Arial" w:eastAsia="Arial" w:hAnsi="Arial" w:cs="Arial"/>
          <w:color w:val="668092"/>
          <w:sz w:val="18"/>
        </w:rPr>
      </w:pPr>
      <w:r>
        <w:rPr>
          <w:rFonts w:ascii="Arial" w:eastAsia="Arial" w:hAnsi="Arial" w:cs="Arial"/>
          <w:sz w:val="18"/>
        </w:rPr>
        <w:t>We may make investments to grow our existing businesses, pursue new lines of business or new business initiatives, acquire other companies or engage in other strategic initiatives, each of which may result in additional risks and uncertainties.</w:t>
      </w:r>
    </w:p>
    <w:p w14:paraId="7B9F6ED4" w14:textId="77777777" w:rsidR="006D4A4A" w:rsidRDefault="006D4A4A" w:rsidP="000A1222">
      <w:pPr>
        <w:numPr>
          <w:ilvl w:val="0"/>
          <w:numId w:val="10"/>
        </w:numPr>
        <w:spacing w:before="100" w:line="288" w:lineRule="auto"/>
        <w:ind w:left="360"/>
        <w:sectPr w:rsidR="006D4A4A">
          <w:pgSz w:w="12240" w:h="15840"/>
          <w:pgMar w:top="1260" w:right="990" w:bottom="1080" w:left="990" w:header="270" w:footer="270" w:gutter="0"/>
          <w:cols w:space="708"/>
        </w:sectPr>
      </w:pPr>
    </w:p>
    <w:p w14:paraId="2E6BBD51" w14:textId="77777777" w:rsidR="006D4A4A" w:rsidRDefault="00BC25B3">
      <w:pPr>
        <w:keepNext/>
        <w:spacing w:line="288" w:lineRule="auto"/>
        <w:rPr>
          <w:rFonts w:ascii="Arial" w:eastAsia="Arial" w:hAnsi="Arial" w:cs="Arial"/>
          <w:color w:val="00BAB3"/>
          <w:sz w:val="38"/>
        </w:rPr>
      </w:pPr>
      <w:bookmarkStart w:id="5" w:name="Section6"/>
      <w:bookmarkEnd w:id="5"/>
      <w:r>
        <w:rPr>
          <w:rFonts w:ascii="Arial" w:eastAsia="Arial" w:hAnsi="Arial" w:cs="Arial"/>
          <w:color w:val="00BAB3"/>
          <w:sz w:val="38"/>
        </w:rPr>
        <w:lastRenderedPageBreak/>
        <w:t>PART I</w:t>
      </w:r>
    </w:p>
    <w:p w14:paraId="764AA177" w14:textId="77777777" w:rsidR="006D4A4A" w:rsidRDefault="006D4A4A">
      <w:pPr>
        <w:keepNext/>
        <w:spacing w:line="288" w:lineRule="auto"/>
        <w:sectPr w:rsidR="006D4A4A">
          <w:headerReference w:type="default" r:id="rId14"/>
          <w:headerReference w:type="first" r:id="rId15"/>
          <w:footerReference w:type="first" r:id="rId16"/>
          <w:pgSz w:w="12240" w:h="15840"/>
          <w:pgMar w:top="1260" w:right="990" w:bottom="1080" w:left="990" w:header="270" w:footer="270" w:gutter="0"/>
          <w:cols w:space="708"/>
          <w:titlePg/>
        </w:sectPr>
      </w:pPr>
    </w:p>
    <w:p w14:paraId="282158A7" w14:textId="77777777" w:rsidR="006D4A4A" w:rsidRDefault="00BC25B3">
      <w:pPr>
        <w:keepNext/>
        <w:spacing w:before="220" w:line="288" w:lineRule="auto"/>
        <w:rPr>
          <w:rFonts w:ascii="Arial" w:eastAsia="Arial" w:hAnsi="Arial" w:cs="Arial"/>
          <w:color w:val="00BAB3"/>
          <w:sz w:val="34"/>
        </w:rPr>
      </w:pPr>
      <w:bookmarkStart w:id="6" w:name="Section7"/>
      <w:bookmarkEnd w:id="6"/>
      <w:r>
        <w:rPr>
          <w:rFonts w:ascii="Arial" w:eastAsia="Arial" w:hAnsi="Arial" w:cs="Arial"/>
          <w:color w:val="00BAB3"/>
          <w:sz w:val="34"/>
        </w:rPr>
        <w:t>Item 1. Business</w:t>
      </w:r>
    </w:p>
    <w:p w14:paraId="2252D36A" w14:textId="77777777" w:rsidR="006D4A4A" w:rsidRDefault="006D4A4A">
      <w:pPr>
        <w:keepNext/>
        <w:spacing w:before="220" w:line="288" w:lineRule="auto"/>
        <w:sectPr w:rsidR="006D4A4A">
          <w:headerReference w:type="default" r:id="rId17"/>
          <w:type w:val="continuous"/>
          <w:pgSz w:w="12240" w:h="15840"/>
          <w:pgMar w:top="1260" w:right="990" w:bottom="1080" w:left="990" w:header="270" w:footer="270" w:gutter="0"/>
          <w:cols w:space="708"/>
        </w:sectPr>
      </w:pPr>
    </w:p>
    <w:p w14:paraId="5E854DB1" w14:textId="77777777" w:rsidR="006D4A4A" w:rsidRDefault="00BC25B3">
      <w:pPr>
        <w:spacing w:before="200" w:after="160" w:line="288" w:lineRule="auto"/>
        <w:ind w:left="360" w:hanging="360"/>
        <w:rPr>
          <w:rFonts w:ascii="Arial" w:eastAsia="Arial" w:hAnsi="Arial" w:cs="Arial"/>
          <w:b/>
          <w:color w:val="4D6B80"/>
          <w:sz w:val="30"/>
        </w:rPr>
      </w:pPr>
      <w:bookmarkStart w:id="7" w:name="Section8"/>
      <w:bookmarkEnd w:id="7"/>
      <w:r>
        <w:rPr>
          <w:rFonts w:ascii="Arial" w:eastAsia="Arial" w:hAnsi="Arial" w:cs="Arial"/>
          <w:b/>
          <w:color w:val="4D6B80"/>
          <w:sz w:val="30"/>
        </w:rPr>
        <w:t>Index to Item 1</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gridCol w:w="612"/>
      </w:tblGrid>
      <w:tr w:rsidR="006D4A4A" w14:paraId="399A29BD" w14:textId="77777777">
        <w:trPr>
          <w:cantSplit/>
          <w:trHeight w:hRule="exact" w:val="285"/>
        </w:trPr>
        <w:tc>
          <w:tcPr>
            <w:tcW w:w="9645" w:type="dxa"/>
            <w:tcBorders>
              <w:top w:val="single" w:sz="8" w:space="0" w:color="E9E9E9"/>
              <w:left w:val="single" w:sz="8" w:space="0" w:color="E9E9E9"/>
              <w:bottom w:val="single" w:sz="8" w:space="0" w:color="C7C9C7"/>
              <w:right w:val="nil"/>
            </w:tcBorders>
            <w:shd w:val="clear" w:color="auto" w:fill="F4F4F4"/>
            <w:tcMar>
              <w:top w:w="0" w:type="dxa"/>
              <w:left w:w="53" w:type="dxa"/>
              <w:bottom w:w="0" w:type="dxa"/>
              <w:right w:w="53" w:type="dxa"/>
            </w:tcMar>
            <w:vAlign w:val="bottom"/>
          </w:tcPr>
          <w:p w14:paraId="3B026461" w14:textId="77777777" w:rsidR="006D4A4A" w:rsidRDefault="00BC25B3">
            <w:pPr>
              <w:keepNext/>
              <w:spacing w:before="55" w:after="30" w:line="288" w:lineRule="auto"/>
            </w:pPr>
            <w:r>
              <w:rPr>
                <w:rFonts w:ascii="Arial" w:eastAsia="Arial" w:hAnsi="Arial" w:cs="Arial"/>
                <w:b/>
                <w:color w:val="000000"/>
                <w:sz w:val="20"/>
              </w:rPr>
              <w:t>Item</w:t>
            </w:r>
          </w:p>
        </w:tc>
        <w:tc>
          <w:tcPr>
            <w:tcW w:w="600" w:type="dxa"/>
            <w:tcBorders>
              <w:top w:val="single" w:sz="8" w:space="0" w:color="E9E9E9"/>
              <w:left w:val="single" w:sz="8" w:space="0" w:color="E9E9E9"/>
              <w:bottom w:val="single" w:sz="8" w:space="0" w:color="C7C9C7"/>
              <w:right w:val="single" w:sz="8" w:space="0" w:color="E9E9E9"/>
            </w:tcBorders>
            <w:shd w:val="clear" w:color="auto" w:fill="F4F4F4"/>
            <w:tcMar>
              <w:top w:w="0" w:type="dxa"/>
              <w:left w:w="53" w:type="dxa"/>
              <w:bottom w:w="0" w:type="dxa"/>
              <w:right w:w="53" w:type="dxa"/>
            </w:tcMar>
            <w:vAlign w:val="bottom"/>
          </w:tcPr>
          <w:p w14:paraId="65D1B859" w14:textId="77777777" w:rsidR="006D4A4A" w:rsidRDefault="00BC25B3">
            <w:pPr>
              <w:keepNext/>
              <w:spacing w:before="55" w:after="30" w:line="288" w:lineRule="auto"/>
              <w:jc w:val="right"/>
            </w:pPr>
            <w:r>
              <w:rPr>
                <w:rFonts w:ascii="Arial" w:eastAsia="Arial" w:hAnsi="Arial" w:cs="Arial"/>
                <w:b/>
                <w:color w:val="000000"/>
                <w:sz w:val="18"/>
              </w:rPr>
              <w:t>Page</w:t>
            </w:r>
          </w:p>
        </w:tc>
      </w:tr>
      <w:tr w:rsidR="006D4A4A" w14:paraId="5E621F4C" w14:textId="77777777">
        <w:trPr>
          <w:cantSplit/>
          <w:trHeight w:hRule="exact" w:val="345"/>
        </w:trPr>
        <w:tc>
          <w:tcPr>
            <w:tcW w:w="964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6A4017B7" w14:textId="77777777" w:rsidR="006D4A4A" w:rsidRDefault="00BC25B3">
            <w:pPr>
              <w:keepNext/>
              <w:spacing w:line="288" w:lineRule="auto"/>
              <w:rPr>
                <w:rFonts w:ascii="Arial" w:eastAsia="Arial" w:hAnsi="Arial" w:cs="Arial"/>
                <w:color w:val="668092"/>
                <w:sz w:val="18"/>
              </w:rPr>
            </w:pPr>
            <w:hyperlink w:anchor="Section8" w:history="1">
              <w:r>
                <w:rPr>
                  <w:rFonts w:ascii="Arial" w:eastAsia="Arial" w:hAnsi="Arial" w:cs="Arial"/>
                  <w:color w:val="668092"/>
                  <w:sz w:val="18"/>
                  <w:u w:val="single"/>
                </w:rPr>
                <w:t>General</w:t>
              </w:r>
            </w:hyperlink>
          </w:p>
        </w:tc>
        <w:tc>
          <w:tcPr>
            <w:tcW w:w="60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7DAC270"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Section8</w:instrText>
            </w:r>
            <w:r>
              <w:rPr>
                <w:rFonts w:ascii="Arial" w:eastAsia="Arial" w:hAnsi="Arial" w:cs="Arial"/>
                <w:color w:val="668092"/>
                <w:sz w:val="18"/>
                <w:u w:val="single"/>
              </w:rPr>
              <w:fldChar w:fldCharType="separate"/>
            </w:r>
            <w:r>
              <w:rPr>
                <w:rFonts w:ascii="Arial" w:eastAsia="Arial" w:hAnsi="Arial" w:cs="Arial"/>
                <w:color w:val="668092"/>
                <w:sz w:val="18"/>
                <w:u w:val="single"/>
              </w:rPr>
              <w:t>12</w:t>
            </w:r>
            <w:r>
              <w:rPr>
                <w:rFonts w:ascii="Arial" w:eastAsia="Arial" w:hAnsi="Arial" w:cs="Arial"/>
                <w:color w:val="668092"/>
                <w:sz w:val="18"/>
                <w:u w:val="single"/>
              </w:rPr>
              <w:fldChar w:fldCharType="end"/>
            </w:r>
          </w:p>
        </w:tc>
      </w:tr>
      <w:tr w:rsidR="006D4A4A" w14:paraId="25ADD9E4"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55793ED" w14:textId="77777777" w:rsidR="006D4A4A" w:rsidRDefault="00BC25B3">
            <w:pPr>
              <w:keepNext/>
              <w:spacing w:line="288" w:lineRule="auto"/>
              <w:rPr>
                <w:rFonts w:ascii="Arial" w:eastAsia="Arial" w:hAnsi="Arial" w:cs="Arial"/>
                <w:color w:val="668092"/>
                <w:sz w:val="18"/>
              </w:rPr>
            </w:pPr>
            <w:hyperlink w:anchor="Section9" w:history="1">
              <w:r>
                <w:rPr>
                  <w:rFonts w:ascii="Arial" w:eastAsia="Arial" w:hAnsi="Arial" w:cs="Arial"/>
                  <w:color w:val="668092"/>
                  <w:sz w:val="18"/>
                  <w:u w:val="single"/>
                </w:rPr>
                <w:t>Mortgage</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BD2EBD3"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Section10</w:instrText>
            </w:r>
            <w:r>
              <w:rPr>
                <w:rFonts w:ascii="Arial" w:eastAsia="Arial" w:hAnsi="Arial" w:cs="Arial"/>
                <w:color w:val="668092"/>
                <w:sz w:val="18"/>
                <w:u w:val="single"/>
              </w:rPr>
              <w:fldChar w:fldCharType="separate"/>
            </w:r>
            <w:r>
              <w:rPr>
                <w:rFonts w:ascii="Arial" w:eastAsia="Arial" w:hAnsi="Arial" w:cs="Arial"/>
                <w:color w:val="668092"/>
                <w:sz w:val="18"/>
                <w:u w:val="single"/>
              </w:rPr>
              <w:t>16</w:t>
            </w:r>
            <w:r>
              <w:rPr>
                <w:rFonts w:ascii="Arial" w:eastAsia="Arial" w:hAnsi="Arial" w:cs="Arial"/>
                <w:color w:val="668092"/>
                <w:sz w:val="18"/>
                <w:u w:val="single"/>
              </w:rPr>
              <w:fldChar w:fldCharType="end"/>
            </w:r>
          </w:p>
        </w:tc>
      </w:tr>
      <w:tr w:rsidR="006D4A4A" w14:paraId="5150E78D"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98CCA4F" w14:textId="77777777" w:rsidR="006D4A4A" w:rsidRDefault="00BC25B3">
            <w:pPr>
              <w:keepNext/>
              <w:spacing w:line="288" w:lineRule="auto"/>
              <w:rPr>
                <w:rFonts w:ascii="Arial" w:eastAsia="Arial" w:hAnsi="Arial" w:cs="Arial"/>
                <w:color w:val="668092"/>
                <w:sz w:val="18"/>
              </w:rPr>
            </w:pPr>
            <w:hyperlink w:anchor="Section13" w:history="1">
              <w:r>
                <w:rPr>
                  <w:rFonts w:ascii="Arial" w:eastAsia="Arial" w:hAnsi="Arial" w:cs="Arial"/>
                  <w:color w:val="668092"/>
                  <w:sz w:val="18"/>
                  <w:u w:val="single"/>
                </w:rPr>
                <w:t>Real Estate</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93A014E"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Section14</w:instrText>
            </w:r>
            <w:r>
              <w:rPr>
                <w:rFonts w:ascii="Arial" w:eastAsia="Arial" w:hAnsi="Arial" w:cs="Arial"/>
                <w:color w:val="668092"/>
                <w:sz w:val="18"/>
                <w:u w:val="single"/>
              </w:rPr>
              <w:fldChar w:fldCharType="separate"/>
            </w:r>
            <w:r>
              <w:rPr>
                <w:rFonts w:ascii="Arial" w:eastAsia="Arial" w:hAnsi="Arial" w:cs="Arial"/>
                <w:color w:val="668092"/>
                <w:sz w:val="18"/>
                <w:u w:val="single"/>
              </w:rPr>
              <w:t>24</w:t>
            </w:r>
            <w:r>
              <w:rPr>
                <w:rFonts w:ascii="Arial" w:eastAsia="Arial" w:hAnsi="Arial" w:cs="Arial"/>
                <w:color w:val="668092"/>
                <w:sz w:val="18"/>
                <w:u w:val="single"/>
              </w:rPr>
              <w:fldChar w:fldCharType="end"/>
            </w:r>
          </w:p>
        </w:tc>
      </w:tr>
      <w:tr w:rsidR="006D4A4A" w14:paraId="57F1787E"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7CFDA60" w14:textId="77777777" w:rsidR="006D4A4A" w:rsidRDefault="00BC25B3">
            <w:pPr>
              <w:keepNext/>
              <w:spacing w:line="288" w:lineRule="auto"/>
              <w:rPr>
                <w:rFonts w:ascii="Arial" w:eastAsia="Arial" w:hAnsi="Arial" w:cs="Arial"/>
                <w:color w:val="668092"/>
                <w:sz w:val="18"/>
              </w:rPr>
            </w:pPr>
            <w:hyperlink w:anchor="Section15" w:history="1">
              <w:r>
                <w:rPr>
                  <w:rFonts w:ascii="Arial" w:eastAsia="Arial" w:hAnsi="Arial" w:cs="Arial"/>
                  <w:color w:val="668092"/>
                  <w:sz w:val="18"/>
                  <w:u w:val="single"/>
                </w:rPr>
                <w:t>All Other</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BF959A8"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Section15</w:instrText>
            </w:r>
            <w:r>
              <w:rPr>
                <w:rFonts w:ascii="Arial" w:eastAsia="Arial" w:hAnsi="Arial" w:cs="Arial"/>
                <w:color w:val="668092"/>
                <w:sz w:val="18"/>
                <w:u w:val="single"/>
              </w:rPr>
              <w:fldChar w:fldCharType="separate"/>
            </w:r>
            <w:r>
              <w:rPr>
                <w:rFonts w:ascii="Arial" w:eastAsia="Arial" w:hAnsi="Arial" w:cs="Arial"/>
                <w:color w:val="668092"/>
                <w:sz w:val="18"/>
                <w:u w:val="single"/>
              </w:rPr>
              <w:t>25</w:t>
            </w:r>
            <w:r>
              <w:rPr>
                <w:rFonts w:ascii="Arial" w:eastAsia="Arial" w:hAnsi="Arial" w:cs="Arial"/>
                <w:color w:val="668092"/>
                <w:sz w:val="18"/>
                <w:u w:val="single"/>
              </w:rPr>
              <w:fldChar w:fldCharType="end"/>
            </w:r>
          </w:p>
        </w:tc>
      </w:tr>
      <w:tr w:rsidR="006D4A4A" w14:paraId="249D564E"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5A85A5B" w14:textId="77777777" w:rsidR="006D4A4A" w:rsidRDefault="00BC25B3">
            <w:pPr>
              <w:keepNext/>
              <w:spacing w:line="288" w:lineRule="auto"/>
              <w:rPr>
                <w:rFonts w:ascii="Arial" w:eastAsia="Arial" w:hAnsi="Arial" w:cs="Arial"/>
                <w:color w:val="668092"/>
                <w:sz w:val="18"/>
              </w:rPr>
            </w:pPr>
            <w:hyperlink w:anchor="Section16" w:history="1">
              <w:r>
                <w:rPr>
                  <w:rFonts w:ascii="Arial" w:eastAsia="Arial" w:hAnsi="Arial" w:cs="Arial"/>
                  <w:color w:val="668092"/>
                  <w:sz w:val="18"/>
                  <w:u w:val="single"/>
                </w:rPr>
                <w:t>Competition</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69F3412"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Section16</w:instrText>
            </w:r>
            <w:r>
              <w:rPr>
                <w:rFonts w:ascii="Arial" w:eastAsia="Arial" w:hAnsi="Arial" w:cs="Arial"/>
                <w:color w:val="668092"/>
                <w:sz w:val="18"/>
                <w:u w:val="single"/>
              </w:rPr>
              <w:fldChar w:fldCharType="separate"/>
            </w:r>
            <w:r>
              <w:rPr>
                <w:rFonts w:ascii="Arial" w:eastAsia="Arial" w:hAnsi="Arial" w:cs="Arial"/>
                <w:color w:val="668092"/>
                <w:sz w:val="18"/>
                <w:u w:val="single"/>
              </w:rPr>
              <w:t>25</w:t>
            </w:r>
            <w:r>
              <w:rPr>
                <w:rFonts w:ascii="Arial" w:eastAsia="Arial" w:hAnsi="Arial" w:cs="Arial"/>
                <w:color w:val="668092"/>
                <w:sz w:val="18"/>
                <w:u w:val="single"/>
              </w:rPr>
              <w:fldChar w:fldCharType="end"/>
            </w:r>
          </w:p>
        </w:tc>
      </w:tr>
      <w:tr w:rsidR="006D4A4A" w14:paraId="3D422EEF"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304B7EA" w14:textId="77777777" w:rsidR="006D4A4A" w:rsidRDefault="00BC25B3">
            <w:pPr>
              <w:keepNext/>
              <w:spacing w:line="288" w:lineRule="auto"/>
              <w:rPr>
                <w:rFonts w:ascii="Arial" w:eastAsia="Arial" w:hAnsi="Arial" w:cs="Arial"/>
                <w:color w:val="668092"/>
                <w:sz w:val="18"/>
              </w:rPr>
            </w:pPr>
            <w:hyperlink w:anchor="Section17" w:history="1">
              <w:r>
                <w:rPr>
                  <w:rFonts w:ascii="Arial" w:eastAsia="Arial" w:hAnsi="Arial" w:cs="Arial"/>
                  <w:color w:val="668092"/>
                  <w:sz w:val="18"/>
                  <w:u w:val="single"/>
                </w:rPr>
                <w:t>Customers</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7107416"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Section17</w:instrText>
            </w:r>
            <w:r>
              <w:rPr>
                <w:rFonts w:ascii="Arial" w:eastAsia="Arial" w:hAnsi="Arial" w:cs="Arial"/>
                <w:color w:val="668092"/>
                <w:sz w:val="18"/>
                <w:u w:val="single"/>
              </w:rPr>
              <w:fldChar w:fldCharType="separate"/>
            </w:r>
            <w:r>
              <w:rPr>
                <w:rFonts w:ascii="Arial" w:eastAsia="Arial" w:hAnsi="Arial" w:cs="Arial"/>
                <w:color w:val="668092"/>
                <w:sz w:val="18"/>
                <w:u w:val="single"/>
              </w:rPr>
              <w:t>27</w:t>
            </w:r>
            <w:r>
              <w:rPr>
                <w:rFonts w:ascii="Arial" w:eastAsia="Arial" w:hAnsi="Arial" w:cs="Arial"/>
                <w:color w:val="668092"/>
                <w:sz w:val="18"/>
                <w:u w:val="single"/>
              </w:rPr>
              <w:fldChar w:fldCharType="end"/>
            </w:r>
          </w:p>
        </w:tc>
      </w:tr>
      <w:tr w:rsidR="006D4A4A" w14:paraId="08B19BF9"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F0F507B" w14:textId="77777777" w:rsidR="006D4A4A" w:rsidRDefault="00BC25B3">
            <w:pPr>
              <w:keepNext/>
              <w:spacing w:line="288" w:lineRule="auto"/>
              <w:rPr>
                <w:rFonts w:ascii="Arial" w:eastAsia="Arial" w:hAnsi="Arial" w:cs="Arial"/>
                <w:color w:val="668092"/>
                <w:sz w:val="18"/>
              </w:rPr>
            </w:pPr>
            <w:hyperlink w:anchor="Section18" w:history="1">
              <w:r>
                <w:rPr>
                  <w:rFonts w:ascii="Arial" w:eastAsia="Arial" w:hAnsi="Arial" w:cs="Arial"/>
                  <w:color w:val="668092"/>
                  <w:sz w:val="18"/>
                  <w:u w:val="single"/>
                </w:rPr>
                <w:t>Enterprise Sales and Marketing</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98F475C"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Section18</w:instrText>
            </w:r>
            <w:r>
              <w:rPr>
                <w:rFonts w:ascii="Arial" w:eastAsia="Arial" w:hAnsi="Arial" w:cs="Arial"/>
                <w:color w:val="668092"/>
                <w:sz w:val="18"/>
                <w:u w:val="single"/>
              </w:rPr>
              <w:fldChar w:fldCharType="separate"/>
            </w:r>
            <w:r>
              <w:rPr>
                <w:rFonts w:ascii="Arial" w:eastAsia="Arial" w:hAnsi="Arial" w:cs="Arial"/>
                <w:color w:val="668092"/>
                <w:sz w:val="18"/>
                <w:u w:val="single"/>
              </w:rPr>
              <w:t>27</w:t>
            </w:r>
            <w:r>
              <w:rPr>
                <w:rFonts w:ascii="Arial" w:eastAsia="Arial" w:hAnsi="Arial" w:cs="Arial"/>
                <w:color w:val="668092"/>
                <w:sz w:val="18"/>
                <w:u w:val="single"/>
              </w:rPr>
              <w:fldChar w:fldCharType="end"/>
            </w:r>
          </w:p>
        </w:tc>
      </w:tr>
      <w:tr w:rsidR="006D4A4A" w14:paraId="6F1F407C"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0B94333" w14:textId="77777777" w:rsidR="006D4A4A" w:rsidRDefault="00BC25B3">
            <w:pPr>
              <w:keepNext/>
              <w:spacing w:line="288" w:lineRule="auto"/>
              <w:rPr>
                <w:rFonts w:ascii="Arial" w:eastAsia="Arial" w:hAnsi="Arial" w:cs="Arial"/>
                <w:color w:val="668092"/>
                <w:sz w:val="18"/>
              </w:rPr>
            </w:pPr>
            <w:hyperlink w:anchor="Section19" w:history="1">
              <w:r>
                <w:rPr>
                  <w:rFonts w:ascii="Arial" w:eastAsia="Arial" w:hAnsi="Arial" w:cs="Arial"/>
                  <w:color w:val="668092"/>
                  <w:sz w:val="18"/>
                  <w:u w:val="single"/>
                </w:rPr>
                <w:t>Investment Policy and Portfolio</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E53C7A7"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Section19</w:instrText>
            </w:r>
            <w:r>
              <w:rPr>
                <w:rFonts w:ascii="Arial" w:eastAsia="Arial" w:hAnsi="Arial" w:cs="Arial"/>
                <w:color w:val="668092"/>
                <w:sz w:val="18"/>
                <w:u w:val="single"/>
              </w:rPr>
              <w:fldChar w:fldCharType="separate"/>
            </w:r>
            <w:r>
              <w:rPr>
                <w:rFonts w:ascii="Arial" w:eastAsia="Arial" w:hAnsi="Arial" w:cs="Arial"/>
                <w:color w:val="668092"/>
                <w:sz w:val="18"/>
                <w:u w:val="single"/>
              </w:rPr>
              <w:t>28</w:t>
            </w:r>
            <w:r>
              <w:rPr>
                <w:rFonts w:ascii="Arial" w:eastAsia="Arial" w:hAnsi="Arial" w:cs="Arial"/>
                <w:color w:val="668092"/>
                <w:sz w:val="18"/>
                <w:u w:val="single"/>
              </w:rPr>
              <w:fldChar w:fldCharType="end"/>
            </w:r>
          </w:p>
        </w:tc>
      </w:tr>
      <w:tr w:rsidR="006D4A4A" w14:paraId="59ADA7AD"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CF9C7C4" w14:textId="77777777" w:rsidR="006D4A4A" w:rsidRDefault="00BC25B3">
            <w:pPr>
              <w:keepNext/>
              <w:spacing w:line="288" w:lineRule="auto"/>
              <w:rPr>
                <w:rFonts w:ascii="Arial" w:eastAsia="Arial" w:hAnsi="Arial" w:cs="Arial"/>
                <w:color w:val="668092"/>
                <w:sz w:val="18"/>
              </w:rPr>
            </w:pPr>
            <w:hyperlink w:anchor="Section20" w:history="1">
              <w:r>
                <w:rPr>
                  <w:rFonts w:ascii="Arial" w:eastAsia="Arial" w:hAnsi="Arial" w:cs="Arial"/>
                  <w:color w:val="668092"/>
                  <w:sz w:val="18"/>
                  <w:u w:val="single"/>
                </w:rPr>
                <w:t>Enterprise Risk Management</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5716147"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Section20</w:instrText>
            </w:r>
            <w:r>
              <w:rPr>
                <w:rFonts w:ascii="Arial" w:eastAsia="Arial" w:hAnsi="Arial" w:cs="Arial"/>
                <w:color w:val="668092"/>
                <w:sz w:val="18"/>
                <w:u w:val="single"/>
              </w:rPr>
              <w:fldChar w:fldCharType="separate"/>
            </w:r>
            <w:r>
              <w:rPr>
                <w:rFonts w:ascii="Arial" w:eastAsia="Arial" w:hAnsi="Arial" w:cs="Arial"/>
                <w:color w:val="668092"/>
                <w:sz w:val="18"/>
                <w:u w:val="single"/>
              </w:rPr>
              <w:t>29</w:t>
            </w:r>
            <w:r>
              <w:rPr>
                <w:rFonts w:ascii="Arial" w:eastAsia="Arial" w:hAnsi="Arial" w:cs="Arial"/>
                <w:color w:val="668092"/>
                <w:sz w:val="18"/>
                <w:u w:val="single"/>
              </w:rPr>
              <w:fldChar w:fldCharType="end"/>
            </w:r>
          </w:p>
        </w:tc>
      </w:tr>
      <w:tr w:rsidR="006D4A4A" w14:paraId="797B2D76"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6066B3D" w14:textId="77777777" w:rsidR="006D4A4A" w:rsidRDefault="00BC25B3">
            <w:pPr>
              <w:keepNext/>
              <w:spacing w:line="288" w:lineRule="auto"/>
              <w:rPr>
                <w:rFonts w:ascii="Arial" w:eastAsia="Arial" w:hAnsi="Arial" w:cs="Arial"/>
                <w:color w:val="668092"/>
                <w:sz w:val="18"/>
              </w:rPr>
            </w:pPr>
            <w:hyperlink w:anchor="Section21" w:history="1">
              <w:r>
                <w:rPr>
                  <w:rFonts w:ascii="Arial" w:eastAsia="Arial" w:hAnsi="Arial" w:cs="Arial"/>
                  <w:color w:val="668092"/>
                  <w:sz w:val="18"/>
                  <w:u w:val="single"/>
                </w:rPr>
                <w:t>Human Capital Management</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F4D09BB" w14:textId="77777777" w:rsidR="006D4A4A" w:rsidRDefault="00BC25B3">
            <w:pPr>
              <w:keepNext/>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Section21</w:instrText>
            </w:r>
            <w:r>
              <w:rPr>
                <w:rFonts w:ascii="Arial" w:eastAsia="Arial" w:hAnsi="Arial" w:cs="Arial"/>
                <w:color w:val="668092"/>
                <w:sz w:val="18"/>
                <w:u w:val="single"/>
              </w:rPr>
              <w:fldChar w:fldCharType="separate"/>
            </w:r>
            <w:r>
              <w:rPr>
                <w:rFonts w:ascii="Arial" w:eastAsia="Arial" w:hAnsi="Arial" w:cs="Arial"/>
                <w:color w:val="668092"/>
                <w:sz w:val="18"/>
                <w:u w:val="single"/>
              </w:rPr>
              <w:t>31</w:t>
            </w:r>
            <w:r>
              <w:rPr>
                <w:rFonts w:ascii="Arial" w:eastAsia="Arial" w:hAnsi="Arial" w:cs="Arial"/>
                <w:color w:val="668092"/>
                <w:sz w:val="18"/>
                <w:u w:val="single"/>
              </w:rPr>
              <w:fldChar w:fldCharType="end"/>
            </w:r>
          </w:p>
        </w:tc>
      </w:tr>
      <w:tr w:rsidR="006D4A4A" w14:paraId="6E5F44BF" w14:textId="77777777">
        <w:trPr>
          <w:cantSplit/>
          <w:trHeight w:hRule="exact" w:val="345"/>
        </w:trPr>
        <w:tc>
          <w:tcPr>
            <w:tcW w:w="9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58C02AE" w14:textId="77777777" w:rsidR="006D4A4A" w:rsidRDefault="00BC25B3">
            <w:pPr>
              <w:spacing w:line="288" w:lineRule="auto"/>
              <w:rPr>
                <w:rFonts w:ascii="Arial" w:eastAsia="Arial" w:hAnsi="Arial" w:cs="Arial"/>
                <w:color w:val="668092"/>
                <w:sz w:val="18"/>
              </w:rPr>
            </w:pPr>
            <w:hyperlink w:anchor="Section22" w:history="1">
              <w:r>
                <w:rPr>
                  <w:rFonts w:ascii="Arial" w:eastAsia="Arial" w:hAnsi="Arial" w:cs="Arial"/>
                  <w:color w:val="668092"/>
                  <w:sz w:val="18"/>
                  <w:u w:val="single"/>
                </w:rPr>
                <w:t>Regulation</w:t>
              </w:r>
            </w:hyperlink>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74F7598" w14:textId="77777777" w:rsidR="006D4A4A" w:rsidRDefault="00BC25B3">
            <w:pPr>
              <w:spacing w:line="288" w:lineRule="auto"/>
              <w:jc w:val="center"/>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Section22</w:instrText>
            </w:r>
            <w:r>
              <w:rPr>
                <w:rFonts w:ascii="Arial" w:eastAsia="Arial" w:hAnsi="Arial" w:cs="Arial"/>
                <w:color w:val="668092"/>
                <w:sz w:val="18"/>
                <w:u w:val="single"/>
              </w:rPr>
              <w:fldChar w:fldCharType="separate"/>
            </w:r>
            <w:r>
              <w:rPr>
                <w:rFonts w:ascii="Arial" w:eastAsia="Arial" w:hAnsi="Arial" w:cs="Arial"/>
                <w:color w:val="668092"/>
                <w:sz w:val="18"/>
                <w:u w:val="single"/>
              </w:rPr>
              <w:t>32</w:t>
            </w:r>
            <w:r>
              <w:rPr>
                <w:rFonts w:ascii="Arial" w:eastAsia="Arial" w:hAnsi="Arial" w:cs="Arial"/>
                <w:color w:val="668092"/>
                <w:sz w:val="18"/>
                <w:u w:val="single"/>
              </w:rPr>
              <w:fldChar w:fldCharType="end"/>
            </w:r>
          </w:p>
        </w:tc>
      </w:tr>
    </w:tbl>
    <w:p w14:paraId="57DD4F3E" w14:textId="77777777" w:rsidR="006D4A4A" w:rsidRDefault="006D4A4A">
      <w:pPr>
        <w:spacing w:line="288" w:lineRule="auto"/>
        <w:rPr>
          <w:rFonts w:ascii="Arial" w:eastAsia="Arial" w:hAnsi="Arial" w:cs="Arial"/>
          <w:sz w:val="18"/>
        </w:rPr>
      </w:pPr>
    </w:p>
    <w:p w14:paraId="6035E11A"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General</w:t>
      </w:r>
    </w:p>
    <w:p w14:paraId="0E098BA6"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Overview</w:t>
      </w:r>
    </w:p>
    <w:p w14:paraId="1F3F13A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a diversified mortgage and real estate services business. We provide mortgage insurance and other products and services to the real estate and mortgage finance industries through our two business segments—Mortgage and Real Estate. While we manage and report on these two segments separately, we take an enterprise approach both externally and internally under our “One Radian” strategy, which leverages the value of our employees across our diversified businesses to better serve our customers under a unified brand. Our Mortgage segment provides credit-related insurance coverage, principally through private mortgage insurance, as well as other credit risk management and contract underwriting solutions to mortgage lending institutions and mortgage credit investors. Our Real Estate segment offers a broad array of products and services to market participants across the real estate value chain. Our Real Estate services include title, valuation, asset management and other real estate services offered primarily to mortgage lenders, mortgage and real estate investors, GSEs, real estate brokers and agents. See Note 1 of Notes to Consolidated Financial Statements for further descriptions of our businesses.</w:t>
      </w:r>
    </w:p>
    <w:p w14:paraId="51E2D2C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Group serves as the holding company for our insurance and other subsidiaries, through which we offer our products and services, and does not have any operations of its own. Our principal executive offices are located at 1500 Market Street, Philadelphia, Pennsylvania 19102, and our telephone number is (215) 231-1000.</w:t>
      </w:r>
    </w:p>
    <w:p w14:paraId="05BCEA9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Available Information</w:t>
      </w:r>
    </w:p>
    <w:p w14:paraId="3B809BF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website address is radian.com. Copies of our Annual Reports on Form 10-K, Quarterly Reports on Form 10-Q, Current Reports on Form 8-K, as well as any amendments to those reports, are available free of charge through our website as soon as reasonably practicable after they are electronically filed with, or furnished to, the SEC. In addition, our guidelines of corporate governance, code of business conduct and ethics (which includes the code of ethics applicable to our chief executive officer, principal financial officer and principal accounting officer) and the governing charters for each standing committee of Radian Group’s board of directors are available free of charge on our website, as well as in print, to any stockholder upon request.</w:t>
      </w:r>
    </w:p>
    <w:p w14:paraId="4FEB346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public may read materials we file with the SEC, including reports, proxy and information statements, and other information, on the Internet site maintained by the SEC. The address of that site is sec.gov.</w:t>
      </w:r>
    </w:p>
    <w:p w14:paraId="0D465B0B"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The above references to our website and the SEC’s website do not constitute incorporation by reference of the information contained on the websites and such information should not be considered part of this document.</w:t>
      </w:r>
    </w:p>
    <w:p w14:paraId="5F1F5FA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Business Strategy</w:t>
      </w:r>
    </w:p>
    <w:p w14:paraId="51A48AE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strategically focused on supporting the American dream of homeownership by delivering innovative solutions combined with superior levels of service to our customers across the residential mortgage and real estate spectrum through our combined mortgage insurance and mortgage-related businesses along with our comprehensive suite of real estate products and services. Our objectives include increasing value creation to drive strong growth and provide attractive stockholder returns. Consistent with these objectives, our business strategy, as highlighted below, is focused on growing our businesses and diversifying our revenue sources, while at the same time leveraging our operational excellence, human capital and the strength of our “One Radian” brand.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7DF6D609" w14:textId="77777777">
        <w:trPr>
          <w:cantSplit/>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07119C8" w14:textId="77777777" w:rsidR="006D4A4A" w:rsidRDefault="00BC25B3">
            <w:pPr>
              <w:keepNext/>
              <w:spacing w:before="75" w:after="30" w:line="288" w:lineRule="auto"/>
              <w:jc w:val="center"/>
            </w:pPr>
            <w:r>
              <w:rPr>
                <w:rFonts w:ascii="Arial" w:eastAsia="Arial" w:hAnsi="Arial" w:cs="Arial"/>
                <w:b/>
                <w:color w:val="00BAB3"/>
                <w:sz w:val="22"/>
              </w:rPr>
              <w:t>Radian’s Long-Term Strategic Objectives</w:t>
            </w:r>
          </w:p>
        </w:tc>
      </w:tr>
      <w:tr w:rsidR="006D4A4A" w14:paraId="0EF93466" w14:textId="77777777">
        <w:trPr>
          <w:cantSplit/>
        </w:trPr>
        <w:tc>
          <w:tcPr>
            <w:tcW w:w="10260" w:type="dxa"/>
            <w:tcBorders>
              <w:top w:val="single" w:sz="8" w:space="0" w:color="C7C9C7"/>
              <w:left w:val="nil"/>
              <w:bottom w:val="single" w:sz="8" w:space="0" w:color="C7C9C7"/>
              <w:right w:val="nil"/>
            </w:tcBorders>
            <w:tcMar>
              <w:top w:w="0" w:type="dxa"/>
              <w:left w:w="53" w:type="dxa"/>
              <w:bottom w:w="0" w:type="dxa"/>
              <w:right w:w="53" w:type="dxa"/>
            </w:tcMar>
            <w:vAlign w:val="center"/>
          </w:tcPr>
          <w:p w14:paraId="017E02F2" w14:textId="77777777" w:rsidR="006D4A4A" w:rsidRDefault="00BC25B3" w:rsidP="000A1222">
            <w:pPr>
              <w:numPr>
                <w:ilvl w:val="0"/>
                <w:numId w:val="11"/>
              </w:numPr>
              <w:spacing w:after="60" w:line="288" w:lineRule="auto"/>
              <w:ind w:left="630" w:right="270"/>
              <w:rPr>
                <w:rFonts w:ascii="Arial" w:eastAsia="Arial" w:hAnsi="Arial" w:cs="Arial"/>
                <w:color w:val="5F798A"/>
                <w:sz w:val="18"/>
              </w:rPr>
            </w:pPr>
            <w:r>
              <w:rPr>
                <w:rFonts w:ascii="Arial" w:eastAsia="Arial" w:hAnsi="Arial" w:cs="Arial"/>
                <w:color w:val="5F798A"/>
                <w:sz w:val="18"/>
              </w:rPr>
              <w:t xml:space="preserve">Maximize the long-term economic value of our insured portfolio to drive future earnings by writing profitable NIW and effectively managing the portfolio’s risk balance and overall profitability, including by using risk distribution strategies to manage our retained exposure </w:t>
            </w:r>
          </w:p>
          <w:p w14:paraId="5A43B223" w14:textId="77777777" w:rsidR="006D4A4A" w:rsidRDefault="00BC25B3" w:rsidP="000A1222">
            <w:pPr>
              <w:numPr>
                <w:ilvl w:val="0"/>
                <w:numId w:val="11"/>
              </w:numPr>
              <w:spacing w:before="120" w:line="288" w:lineRule="auto"/>
              <w:ind w:left="630"/>
              <w:rPr>
                <w:rFonts w:ascii="Arial" w:eastAsia="Arial" w:hAnsi="Arial" w:cs="Arial"/>
                <w:color w:val="5F798A"/>
                <w:sz w:val="18"/>
              </w:rPr>
            </w:pPr>
            <w:r>
              <w:rPr>
                <w:rFonts w:ascii="Arial" w:eastAsia="Arial" w:hAnsi="Arial" w:cs="Arial"/>
                <w:color w:val="5F798A"/>
                <w:sz w:val="18"/>
              </w:rPr>
              <w:t>Leverage the strength of our One Radian brand and core competencies and increase our competitive differentiation to:</w:t>
            </w:r>
          </w:p>
          <w:p w14:paraId="7215D9B5" w14:textId="77777777" w:rsidR="006D4A4A" w:rsidRDefault="00BC25B3" w:rsidP="000A1222">
            <w:pPr>
              <w:numPr>
                <w:ilvl w:val="0"/>
                <w:numId w:val="13"/>
              </w:numPr>
              <w:spacing w:before="60" w:line="288" w:lineRule="auto"/>
              <w:ind w:left="900" w:hanging="180"/>
              <w:rPr>
                <w:rFonts w:ascii="Arial" w:eastAsia="Arial" w:hAnsi="Arial" w:cs="Arial"/>
                <w:color w:val="5F798A"/>
                <w:sz w:val="18"/>
              </w:rPr>
            </w:pPr>
            <w:r>
              <w:rPr>
                <w:rFonts w:ascii="Arial" w:eastAsia="Arial" w:hAnsi="Arial" w:cs="Arial"/>
                <w:color w:val="5F798A"/>
                <w:sz w:val="18"/>
              </w:rPr>
              <w:t xml:space="preserve">Grow our mortgage insurance business in innovative ways </w:t>
            </w:r>
          </w:p>
          <w:p w14:paraId="4B4DD6C2" w14:textId="77777777" w:rsidR="006D4A4A" w:rsidRDefault="00BC25B3" w:rsidP="000A1222">
            <w:pPr>
              <w:numPr>
                <w:ilvl w:val="0"/>
                <w:numId w:val="13"/>
              </w:numPr>
              <w:spacing w:before="60" w:line="288" w:lineRule="auto"/>
              <w:ind w:left="900" w:hanging="180"/>
              <w:rPr>
                <w:rFonts w:ascii="Arial" w:eastAsia="Arial" w:hAnsi="Arial" w:cs="Arial"/>
                <w:color w:val="5F798A"/>
                <w:sz w:val="18"/>
              </w:rPr>
            </w:pPr>
            <w:r>
              <w:rPr>
                <w:rFonts w:ascii="Arial" w:eastAsia="Arial" w:hAnsi="Arial" w:cs="Arial"/>
                <w:color w:val="5F798A"/>
                <w:sz w:val="18"/>
              </w:rPr>
              <w:t>Expand our presence in the mortgage and real estate value chain beyond mortgage insurance</w:t>
            </w:r>
          </w:p>
          <w:p w14:paraId="0434C0CC" w14:textId="77777777" w:rsidR="006D4A4A" w:rsidRDefault="00BC25B3" w:rsidP="000A1222">
            <w:pPr>
              <w:numPr>
                <w:ilvl w:val="0"/>
                <w:numId w:val="13"/>
              </w:numPr>
              <w:spacing w:before="60" w:line="288" w:lineRule="auto"/>
              <w:ind w:left="900" w:hanging="180"/>
              <w:rPr>
                <w:rFonts w:ascii="Arial" w:eastAsia="Arial" w:hAnsi="Arial" w:cs="Arial"/>
                <w:color w:val="5F798A"/>
                <w:sz w:val="18"/>
              </w:rPr>
            </w:pPr>
            <w:r>
              <w:rPr>
                <w:rFonts w:ascii="Arial" w:eastAsia="Arial" w:hAnsi="Arial" w:cs="Arial"/>
                <w:color w:val="5F798A"/>
                <w:sz w:val="18"/>
              </w:rPr>
              <w:t>Maintain strong comprehensive enterprise risk management and risk/return discipline based on sound data and analytics</w:t>
            </w:r>
          </w:p>
          <w:p w14:paraId="76D5104C" w14:textId="77777777" w:rsidR="006D4A4A" w:rsidRDefault="00BC25B3" w:rsidP="000A1222">
            <w:pPr>
              <w:numPr>
                <w:ilvl w:val="0"/>
                <w:numId w:val="13"/>
              </w:numPr>
              <w:spacing w:before="60" w:line="288" w:lineRule="auto"/>
              <w:ind w:left="900" w:hanging="180"/>
              <w:rPr>
                <w:rFonts w:ascii="Arial" w:eastAsia="Arial" w:hAnsi="Arial" w:cs="Arial"/>
                <w:color w:val="5F798A"/>
                <w:sz w:val="18"/>
              </w:rPr>
            </w:pPr>
            <w:r>
              <w:rPr>
                <w:rFonts w:ascii="Arial" w:eastAsia="Arial" w:hAnsi="Arial" w:cs="Arial"/>
                <w:color w:val="5F798A"/>
                <w:sz w:val="18"/>
              </w:rPr>
              <w:t xml:space="preserve">Enhance the quality and performance of our operations and delivery of products and services </w:t>
            </w:r>
          </w:p>
          <w:p w14:paraId="66DF2AAB" w14:textId="77777777" w:rsidR="006D4A4A" w:rsidRDefault="00BC25B3" w:rsidP="000A1222">
            <w:pPr>
              <w:numPr>
                <w:ilvl w:val="0"/>
                <w:numId w:val="14"/>
              </w:numPr>
              <w:spacing w:before="120" w:line="288" w:lineRule="auto"/>
              <w:ind w:left="630"/>
              <w:rPr>
                <w:rFonts w:ascii="Arial" w:eastAsia="Arial" w:hAnsi="Arial" w:cs="Arial"/>
                <w:color w:val="5F798A"/>
                <w:sz w:val="18"/>
              </w:rPr>
            </w:pPr>
            <w:r>
              <w:rPr>
                <w:rFonts w:ascii="Arial" w:eastAsia="Arial" w:hAnsi="Arial" w:cs="Arial"/>
                <w:color w:val="5F798A"/>
                <w:sz w:val="18"/>
              </w:rPr>
              <w:t>Manage our capital to build strategic financial flexibility and increase stockholder value</w:t>
            </w:r>
          </w:p>
          <w:p w14:paraId="1A74D417" w14:textId="77777777" w:rsidR="006D4A4A" w:rsidRDefault="00BC25B3" w:rsidP="000A1222">
            <w:pPr>
              <w:numPr>
                <w:ilvl w:val="0"/>
                <w:numId w:val="14"/>
              </w:numPr>
              <w:spacing w:before="120" w:line="288" w:lineRule="auto"/>
              <w:ind w:left="630"/>
              <w:rPr>
                <w:rFonts w:ascii="Arial" w:eastAsia="Arial" w:hAnsi="Arial" w:cs="Arial"/>
                <w:color w:val="5F798A"/>
                <w:sz w:val="18"/>
              </w:rPr>
            </w:pPr>
            <w:r>
              <w:rPr>
                <w:rFonts w:ascii="Arial" w:eastAsia="Arial" w:hAnsi="Arial" w:cs="Arial"/>
                <w:color w:val="5F798A"/>
                <w:sz w:val="18"/>
              </w:rPr>
              <w:t>Strengthen our One Radian team by building upon our inclusiveness and diversity, developing our talent for future success, fostering a culture based on our values and mission and utilizing data and analytics to adapt for the future</w:t>
            </w:r>
          </w:p>
        </w:tc>
      </w:tr>
    </w:tbl>
    <w:p w14:paraId="095BEFD2" w14:textId="77777777" w:rsidR="006D4A4A" w:rsidRDefault="00BC25B3">
      <w:pPr>
        <w:spacing w:before="200" w:line="276" w:lineRule="auto"/>
        <w:ind w:firstLine="495"/>
        <w:rPr>
          <w:rFonts w:ascii="Calibri" w:eastAsia="Calibri" w:hAnsi="Calibri" w:cs="Calibri"/>
          <w:sz w:val="28"/>
        </w:rPr>
      </w:pPr>
      <w:r>
        <w:rPr>
          <w:rFonts w:ascii="Arial" w:eastAsia="Arial" w:hAnsi="Arial" w:cs="Arial"/>
          <w:sz w:val="18"/>
        </w:rPr>
        <w:t>In our mortgage insurance business, we evaluate the long-term economic value of our existing and future insured portfolio by using a measure that incorporates expected lifetime returns for our insurance policies, taking into consideration projected premiums, credit losses, investment income, operating expenses, taxes and an assumed cost of capital. This projected economic value is then discounted to arrive at an estimated present value of the long-term economic value of our portfolio. We use this economic value to assist us in evaluating various portfolio strategies and identify opportunities to create stockholder value. See “Item 7. Management’s Discussion and Analysis of Financial Condition and Results of Operations—Mortgage Insurance Portfolio” for more information about our insured portfolio.</w:t>
      </w:r>
    </w:p>
    <w:p w14:paraId="270BF8B3" w14:textId="77777777" w:rsidR="006D4A4A" w:rsidRDefault="00BC25B3">
      <w:pPr>
        <w:spacing w:before="100" w:after="100" w:line="288" w:lineRule="auto"/>
        <w:ind w:firstLine="495"/>
      </w:pPr>
      <w:r>
        <w:rPr>
          <w:rFonts w:ascii="Arial" w:eastAsia="Arial" w:hAnsi="Arial" w:cs="Arial"/>
          <w:sz w:val="18"/>
        </w:rPr>
        <w:t>A key element of our business strategy is to complement and diversify our business and revenue streams by increasing our participation in multiple facets of the residential real estate and mortgage finance markets while also building competitive differentiation within our Mortgage business. We currently are focused on growing our core real estate businesses to meet increased market demand for digital products and services across our title, valuation, asset management and other real estate services, which compose our Real Estate business. See “Real Estate—Real Estate Business Overview” for additional information about our Real Estate business.</w:t>
      </w:r>
    </w:p>
    <w:p w14:paraId="1150A15B"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2020 Highlights</w:t>
      </w:r>
    </w:p>
    <w:p w14:paraId="5D4AC79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Below are highlights of key accomplishments that contributed to our financial and operating results during 2020 in support of our long-term strategic objectives.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563C03D3" w14:textId="77777777">
        <w:trPr>
          <w:cantSplit/>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8D8F502" w14:textId="77777777" w:rsidR="006D4A4A" w:rsidRDefault="00BC25B3">
            <w:pPr>
              <w:keepNext/>
              <w:spacing w:before="75" w:after="30" w:line="288" w:lineRule="auto"/>
              <w:jc w:val="center"/>
            </w:pPr>
            <w:r>
              <w:rPr>
                <w:rFonts w:ascii="Arial" w:eastAsia="Arial" w:hAnsi="Arial" w:cs="Arial"/>
                <w:b/>
                <w:color w:val="00BAB3"/>
                <w:sz w:val="22"/>
              </w:rPr>
              <w:t>Key Accomplishments for 2020</w:t>
            </w:r>
          </w:p>
        </w:tc>
      </w:tr>
      <w:tr w:rsidR="006D4A4A" w14:paraId="2F1E67DF" w14:textId="77777777">
        <w:trPr>
          <w:cantSplit/>
        </w:trPr>
        <w:tc>
          <w:tcPr>
            <w:tcW w:w="10260" w:type="dxa"/>
            <w:tcBorders>
              <w:top w:val="single" w:sz="8" w:space="0" w:color="C7C9C7"/>
              <w:left w:val="nil"/>
              <w:bottom w:val="single" w:sz="8" w:space="0" w:color="FFFFFF"/>
              <w:right w:val="nil"/>
            </w:tcBorders>
            <w:tcMar>
              <w:top w:w="0" w:type="dxa"/>
              <w:left w:w="53" w:type="dxa"/>
              <w:bottom w:w="0" w:type="dxa"/>
              <w:right w:w="53" w:type="dxa"/>
            </w:tcMar>
            <w:vAlign w:val="center"/>
          </w:tcPr>
          <w:p w14:paraId="576B9509" w14:textId="77777777" w:rsidR="006D4A4A" w:rsidRDefault="00BC25B3" w:rsidP="000A1222">
            <w:pPr>
              <w:keepNext/>
              <w:numPr>
                <w:ilvl w:val="0"/>
                <w:numId w:val="34"/>
              </w:numPr>
              <w:spacing w:after="60" w:line="288" w:lineRule="auto"/>
              <w:ind w:left="630" w:right="270"/>
              <w:rPr>
                <w:rFonts w:ascii="Arial" w:eastAsia="Arial" w:hAnsi="Arial" w:cs="Arial"/>
                <w:color w:val="5F798A"/>
                <w:sz w:val="18"/>
              </w:rPr>
            </w:pPr>
            <w:r>
              <w:rPr>
                <w:rFonts w:ascii="Arial" w:eastAsia="Arial" w:hAnsi="Arial" w:cs="Arial"/>
                <w:color w:val="5F798A"/>
                <w:sz w:val="18"/>
              </w:rPr>
              <w:t xml:space="preserve">Responded decisively and effectively to the COVID-19 pandemic </w:t>
            </w:r>
          </w:p>
          <w:p w14:paraId="55415CE0" w14:textId="77777777" w:rsidR="006D4A4A" w:rsidRDefault="00BC25B3" w:rsidP="000A1222">
            <w:pPr>
              <w:numPr>
                <w:ilvl w:val="0"/>
                <w:numId w:val="35"/>
              </w:numPr>
              <w:spacing w:before="60" w:after="60" w:line="288" w:lineRule="auto"/>
              <w:ind w:left="900" w:right="270" w:hanging="180"/>
              <w:rPr>
                <w:rFonts w:ascii="Arial" w:eastAsia="Arial" w:hAnsi="Arial" w:cs="Arial"/>
                <w:color w:val="5F798A"/>
                <w:sz w:val="18"/>
              </w:rPr>
            </w:pPr>
            <w:r>
              <w:rPr>
                <w:rFonts w:ascii="Arial" w:eastAsia="Arial" w:hAnsi="Arial" w:cs="Arial"/>
                <w:color w:val="5F798A"/>
                <w:sz w:val="18"/>
              </w:rPr>
              <w:t>Activated our business continuity program by rapidly transitioning to a work-from-home virtual workforce model with certain essential activities supported by limited staff in controlled office environments</w:t>
            </w:r>
          </w:p>
          <w:p w14:paraId="4794D8B6" w14:textId="77777777" w:rsidR="006D4A4A" w:rsidRDefault="00BC25B3" w:rsidP="000A1222">
            <w:pPr>
              <w:numPr>
                <w:ilvl w:val="0"/>
                <w:numId w:val="35"/>
              </w:numPr>
              <w:spacing w:line="288" w:lineRule="auto"/>
              <w:ind w:left="900" w:hanging="180"/>
              <w:rPr>
                <w:rFonts w:ascii="Arial" w:eastAsia="Arial" w:hAnsi="Arial" w:cs="Arial"/>
                <w:color w:val="5F798A"/>
                <w:sz w:val="18"/>
              </w:rPr>
            </w:pPr>
            <w:r>
              <w:rPr>
                <w:rFonts w:ascii="Arial" w:eastAsia="Arial" w:hAnsi="Arial" w:cs="Arial"/>
                <w:color w:val="5F798A"/>
                <w:sz w:val="18"/>
              </w:rPr>
              <w:t xml:space="preserve">Aligned our mortgage insurance origination and servicing guidelines with the GSEs’ implementation of temporary measures to respond to the COVID-19 pandemic and borrowers experiencing a COVID-19 related hardship.  See "Regulation—GSE Requirements” for information on specific measures implemented. </w:t>
            </w:r>
          </w:p>
          <w:p w14:paraId="344AA811" w14:textId="77777777" w:rsidR="006D4A4A" w:rsidRDefault="00BC25B3" w:rsidP="000A1222">
            <w:pPr>
              <w:numPr>
                <w:ilvl w:val="0"/>
                <w:numId w:val="35"/>
              </w:numPr>
              <w:spacing w:before="60" w:line="288" w:lineRule="auto"/>
              <w:ind w:left="900" w:right="270" w:hanging="180"/>
              <w:rPr>
                <w:rFonts w:ascii="Arial" w:eastAsia="Arial" w:hAnsi="Arial" w:cs="Arial"/>
                <w:color w:val="5F798A"/>
                <w:sz w:val="18"/>
              </w:rPr>
            </w:pPr>
            <w:r>
              <w:rPr>
                <w:rFonts w:ascii="Arial" w:eastAsia="Arial" w:hAnsi="Arial" w:cs="Arial"/>
                <w:color w:val="5F798A"/>
                <w:sz w:val="18"/>
              </w:rPr>
              <w:t>Strengthened the Company’s capital and liquidity positions, as further discussed below</w:t>
            </w:r>
          </w:p>
        </w:tc>
      </w:tr>
      <w:tr w:rsidR="006D4A4A" w14:paraId="596ABFB4" w14:textId="77777777">
        <w:trPr>
          <w:cantSplit/>
        </w:trPr>
        <w:tc>
          <w:tcPr>
            <w:tcW w:w="10260" w:type="dxa"/>
            <w:tcBorders>
              <w:top w:val="single" w:sz="8" w:space="0" w:color="FFFFFF"/>
              <w:left w:val="single" w:sz="8" w:space="0" w:color="FFFFFF"/>
              <w:bottom w:val="nil"/>
              <w:right w:val="single" w:sz="8" w:space="0" w:color="FFFFFF"/>
            </w:tcBorders>
            <w:tcMar>
              <w:top w:w="0" w:type="dxa"/>
              <w:left w:w="53" w:type="dxa"/>
              <w:bottom w:w="0" w:type="dxa"/>
              <w:right w:w="53" w:type="dxa"/>
            </w:tcMar>
            <w:vAlign w:val="center"/>
          </w:tcPr>
          <w:p w14:paraId="3C83ABBB" w14:textId="77777777" w:rsidR="006D4A4A" w:rsidRDefault="00BC25B3" w:rsidP="000A1222">
            <w:pPr>
              <w:keepNext/>
              <w:numPr>
                <w:ilvl w:val="0"/>
                <w:numId w:val="31"/>
              </w:numPr>
              <w:spacing w:line="288" w:lineRule="auto"/>
              <w:ind w:left="630" w:right="270"/>
              <w:rPr>
                <w:rFonts w:ascii="Arial" w:eastAsia="Arial" w:hAnsi="Arial" w:cs="Arial"/>
                <w:color w:val="5F798A"/>
                <w:sz w:val="18"/>
              </w:rPr>
            </w:pPr>
            <w:r>
              <w:rPr>
                <w:rFonts w:ascii="Arial" w:eastAsia="Arial" w:hAnsi="Arial" w:cs="Arial"/>
                <w:color w:val="5F798A"/>
                <w:sz w:val="18"/>
              </w:rPr>
              <w:t xml:space="preserve">Delivered positive financial results despite negative macroeconomic impacts related to COVID-19 pandemic </w:t>
            </w:r>
          </w:p>
          <w:p w14:paraId="225FF6FB" w14:textId="77777777" w:rsidR="006D4A4A" w:rsidRDefault="00BC25B3" w:rsidP="000A1222">
            <w:pPr>
              <w:numPr>
                <w:ilvl w:val="0"/>
                <w:numId w:val="32"/>
              </w:numPr>
              <w:spacing w:before="60" w:line="288" w:lineRule="auto"/>
              <w:ind w:left="900" w:hanging="180"/>
              <w:rPr>
                <w:rFonts w:ascii="Arial" w:eastAsia="Arial" w:hAnsi="Arial" w:cs="Arial"/>
                <w:color w:val="5F798A"/>
                <w:sz w:val="18"/>
              </w:rPr>
            </w:pPr>
            <w:r>
              <w:rPr>
                <w:rFonts w:ascii="Arial" w:eastAsia="Arial" w:hAnsi="Arial" w:cs="Arial"/>
                <w:color w:val="5F798A"/>
                <w:sz w:val="18"/>
              </w:rPr>
              <w:t>Achieved consolidated pretax income of $479.4 million in 2020, a decrease of 44% compared to $849.0 million in 2019. This decrease was primarily driven by an increase in provision for losses from $132.0 million in 2019 to $485.1 million in 2020, due to a material increase in new defaults, substantially all related to defaults of loans subject to forbearance programs implemented in response to the COVID-19 pandemic.</w:t>
            </w:r>
          </w:p>
          <w:p w14:paraId="5692D10D" w14:textId="77777777" w:rsidR="006D4A4A" w:rsidRDefault="00BC25B3" w:rsidP="000A1222">
            <w:pPr>
              <w:numPr>
                <w:ilvl w:val="0"/>
                <w:numId w:val="33"/>
              </w:numPr>
              <w:spacing w:before="60" w:line="288" w:lineRule="auto"/>
              <w:ind w:left="900" w:hanging="180"/>
              <w:rPr>
                <w:rFonts w:ascii="Arial" w:eastAsia="Arial" w:hAnsi="Arial" w:cs="Arial"/>
                <w:color w:val="5F798A"/>
                <w:sz w:val="18"/>
              </w:rPr>
            </w:pPr>
            <w:r>
              <w:rPr>
                <w:rFonts w:ascii="Arial" w:eastAsia="Arial" w:hAnsi="Arial" w:cs="Arial"/>
                <w:color w:val="5F798A"/>
                <w:sz w:val="18"/>
              </w:rPr>
              <w:t>Earned adjusted pretax operating income</w:t>
            </w:r>
            <w:r>
              <w:rPr>
                <w:rFonts w:ascii="Arial" w:eastAsia="Arial" w:hAnsi="Arial" w:cs="Arial"/>
                <w:color w:val="5F798A"/>
                <w:sz w:val="18"/>
                <w:vertAlign w:val="superscript"/>
              </w:rPr>
              <w:t xml:space="preserve">(1) </w:t>
            </w:r>
            <w:r>
              <w:rPr>
                <w:rFonts w:ascii="Arial" w:eastAsia="Arial" w:hAnsi="Arial" w:cs="Arial"/>
                <w:color w:val="5F798A"/>
                <w:sz w:val="18"/>
              </w:rPr>
              <w:t>of $432.1 million, a decrease of 49% compared to $854.6 million for 2019</w:t>
            </w:r>
            <w:r>
              <w:rPr>
                <w:rFonts w:ascii="Arial" w:eastAsia="Arial" w:hAnsi="Arial" w:cs="Arial"/>
                <w:color w:val="5F798A"/>
                <w:sz w:val="18"/>
                <w:vertAlign w:val="superscript"/>
              </w:rPr>
              <w:t xml:space="preserve"> </w:t>
            </w:r>
          </w:p>
        </w:tc>
      </w:tr>
      <w:tr w:rsidR="006D4A4A" w14:paraId="54575789" w14:textId="77777777">
        <w:trPr>
          <w:cantSplit/>
        </w:trPr>
        <w:tc>
          <w:tcPr>
            <w:tcW w:w="10260" w:type="dxa"/>
            <w:tcBorders>
              <w:top w:val="nil"/>
              <w:left w:val="single" w:sz="8" w:space="0" w:color="FFFFFF"/>
              <w:bottom w:val="nil"/>
              <w:right w:val="single" w:sz="8" w:space="0" w:color="FFFFFF"/>
            </w:tcBorders>
            <w:tcMar>
              <w:top w:w="0" w:type="dxa"/>
              <w:left w:w="53" w:type="dxa"/>
              <w:bottom w:w="0" w:type="dxa"/>
              <w:right w:w="53" w:type="dxa"/>
            </w:tcMar>
            <w:vAlign w:val="center"/>
          </w:tcPr>
          <w:p w14:paraId="6F495061" w14:textId="77777777" w:rsidR="006D4A4A" w:rsidRDefault="00BC25B3" w:rsidP="000A1222">
            <w:pPr>
              <w:keepNext/>
              <w:numPr>
                <w:ilvl w:val="0"/>
                <w:numId w:val="27"/>
              </w:numPr>
              <w:spacing w:line="288" w:lineRule="auto"/>
              <w:ind w:left="630"/>
              <w:rPr>
                <w:rFonts w:ascii="Arial" w:eastAsia="Arial" w:hAnsi="Arial" w:cs="Arial"/>
                <w:color w:val="5F798A"/>
                <w:sz w:val="18"/>
              </w:rPr>
            </w:pPr>
            <w:r>
              <w:rPr>
                <w:rFonts w:ascii="Arial" w:eastAsia="Arial" w:hAnsi="Arial" w:cs="Arial"/>
                <w:color w:val="5F798A"/>
                <w:sz w:val="18"/>
              </w:rPr>
              <w:t>Continued steps to maximize long-term economic value of our insured portfolio while cost-effectively mitigating risk</w:t>
            </w:r>
          </w:p>
          <w:p w14:paraId="6A9D79F8" w14:textId="77777777" w:rsidR="006D4A4A" w:rsidRDefault="00BC25B3" w:rsidP="000A1222">
            <w:pPr>
              <w:numPr>
                <w:ilvl w:val="0"/>
                <w:numId w:val="28"/>
              </w:numPr>
              <w:spacing w:before="60" w:line="288" w:lineRule="auto"/>
              <w:ind w:left="900" w:hanging="180"/>
              <w:rPr>
                <w:rFonts w:ascii="Arial" w:eastAsia="Arial" w:hAnsi="Arial" w:cs="Arial"/>
                <w:color w:val="5F798A"/>
                <w:sz w:val="18"/>
              </w:rPr>
            </w:pPr>
            <w:r>
              <w:rPr>
                <w:rFonts w:ascii="Arial" w:eastAsia="Arial" w:hAnsi="Arial" w:cs="Arial"/>
                <w:color w:val="5F798A"/>
                <w:sz w:val="18"/>
              </w:rPr>
              <w:t>Wrote $105.0 billion of NIW on a Flow Basis, the highest flow volume in Radian’s 40+ year history and a 47% increase over 2019</w:t>
            </w:r>
          </w:p>
          <w:p w14:paraId="365D0C1E" w14:textId="77777777" w:rsidR="006D4A4A" w:rsidRDefault="00BC25B3" w:rsidP="000A1222">
            <w:pPr>
              <w:numPr>
                <w:ilvl w:val="0"/>
                <w:numId w:val="29"/>
              </w:numPr>
              <w:spacing w:before="60" w:line="288" w:lineRule="auto"/>
              <w:ind w:left="900" w:hanging="180"/>
              <w:rPr>
                <w:rFonts w:ascii="Arial" w:eastAsia="Arial" w:hAnsi="Arial" w:cs="Arial"/>
                <w:color w:val="5F798A"/>
                <w:sz w:val="18"/>
              </w:rPr>
            </w:pPr>
            <w:r>
              <w:rPr>
                <w:rFonts w:ascii="Arial" w:eastAsia="Arial" w:hAnsi="Arial" w:cs="Arial"/>
                <w:color w:val="5F798A"/>
                <w:sz w:val="18"/>
              </w:rPr>
              <w:t xml:space="preserve">Grew primary IIF by 2%, from $240.6 billion at December 31, 2019 to $246.1 billion at December 31, 2020 </w:t>
            </w:r>
          </w:p>
          <w:p w14:paraId="2AA69964" w14:textId="77777777" w:rsidR="006D4A4A" w:rsidRDefault="00BC25B3" w:rsidP="000A1222">
            <w:pPr>
              <w:numPr>
                <w:ilvl w:val="0"/>
                <w:numId w:val="30"/>
              </w:numPr>
              <w:spacing w:before="60" w:line="288" w:lineRule="auto"/>
              <w:ind w:left="900" w:hanging="180"/>
              <w:rPr>
                <w:rFonts w:ascii="Arial" w:eastAsia="Arial" w:hAnsi="Arial" w:cs="Arial"/>
                <w:color w:val="5F798A"/>
                <w:sz w:val="18"/>
              </w:rPr>
            </w:pPr>
            <w:r>
              <w:rPr>
                <w:rFonts w:ascii="Arial" w:eastAsia="Arial" w:hAnsi="Arial" w:cs="Arial"/>
                <w:color w:val="5F798A"/>
                <w:sz w:val="18"/>
              </w:rPr>
              <w:t>Continued to expand our risk distribution strategy as we seek to optimize the amounts and types of capital and risk distribution deployed against insured risk and reduce future loss volatility, including through the execution of two additional mortgage insurance-linked notes transactions and the continuation of our Single Premium QSR Program</w:t>
            </w:r>
          </w:p>
        </w:tc>
      </w:tr>
      <w:tr w:rsidR="006D4A4A" w14:paraId="4E8F4653" w14:textId="77777777">
        <w:trPr>
          <w:cantSplit/>
        </w:trPr>
        <w:tc>
          <w:tcPr>
            <w:tcW w:w="10260" w:type="dxa"/>
            <w:tcBorders>
              <w:top w:val="nil"/>
              <w:left w:val="single" w:sz="8" w:space="0" w:color="FFFFFF"/>
              <w:bottom w:val="nil"/>
              <w:right w:val="single" w:sz="8" w:space="0" w:color="FFFFFF"/>
            </w:tcBorders>
            <w:tcMar>
              <w:top w:w="0" w:type="dxa"/>
              <w:left w:w="53" w:type="dxa"/>
              <w:bottom w:w="0" w:type="dxa"/>
              <w:right w:w="53" w:type="dxa"/>
            </w:tcMar>
            <w:vAlign w:val="center"/>
          </w:tcPr>
          <w:p w14:paraId="35C6042D" w14:textId="77777777" w:rsidR="006D4A4A" w:rsidRDefault="00BC25B3" w:rsidP="000A1222">
            <w:pPr>
              <w:keepNext/>
              <w:numPr>
                <w:ilvl w:val="0"/>
                <w:numId w:val="24"/>
              </w:numPr>
              <w:spacing w:line="288" w:lineRule="auto"/>
              <w:ind w:left="630"/>
              <w:rPr>
                <w:rFonts w:ascii="Arial" w:eastAsia="Arial" w:hAnsi="Arial" w:cs="Arial"/>
                <w:color w:val="5F798A"/>
                <w:sz w:val="18"/>
              </w:rPr>
            </w:pPr>
            <w:r>
              <w:rPr>
                <w:rFonts w:ascii="Arial" w:eastAsia="Arial" w:hAnsi="Arial" w:cs="Arial"/>
                <w:color w:val="5F798A"/>
                <w:sz w:val="18"/>
              </w:rPr>
              <w:t>Grew our business beyond traditional mortgage insurance while narrowing our focus to higher growth opportunities</w:t>
            </w:r>
          </w:p>
          <w:p w14:paraId="089B1149" w14:textId="77777777" w:rsidR="006D4A4A" w:rsidRDefault="00BC25B3" w:rsidP="000A1222">
            <w:pPr>
              <w:numPr>
                <w:ilvl w:val="0"/>
                <w:numId w:val="25"/>
              </w:numPr>
              <w:spacing w:before="60" w:line="288" w:lineRule="auto"/>
              <w:ind w:left="900" w:hanging="180"/>
              <w:rPr>
                <w:rFonts w:ascii="Arial" w:eastAsia="Arial" w:hAnsi="Arial" w:cs="Arial"/>
                <w:color w:val="5F798A"/>
                <w:sz w:val="18"/>
              </w:rPr>
            </w:pPr>
            <w:r>
              <w:rPr>
                <w:rFonts w:ascii="Arial" w:eastAsia="Arial" w:hAnsi="Arial" w:cs="Arial"/>
                <w:color w:val="5F798A"/>
                <w:sz w:val="18"/>
              </w:rPr>
              <w:t xml:space="preserve">Expanded our participation in credit risk transfer programs developed by the GSEs, increasing our RIF under those programs to $392.0 million </w:t>
            </w:r>
          </w:p>
          <w:p w14:paraId="3FF2D651" w14:textId="77777777" w:rsidR="006D4A4A" w:rsidRDefault="00BC25B3" w:rsidP="000A1222">
            <w:pPr>
              <w:numPr>
                <w:ilvl w:val="0"/>
                <w:numId w:val="25"/>
              </w:numPr>
              <w:spacing w:before="60" w:line="288" w:lineRule="auto"/>
              <w:ind w:left="900" w:hanging="180"/>
              <w:rPr>
                <w:rFonts w:ascii="Arial" w:eastAsia="Arial" w:hAnsi="Arial" w:cs="Arial"/>
                <w:color w:val="5F798A"/>
                <w:sz w:val="18"/>
              </w:rPr>
            </w:pPr>
            <w:r>
              <w:rPr>
                <w:rFonts w:ascii="Arial" w:eastAsia="Arial" w:hAnsi="Arial" w:cs="Arial"/>
                <w:color w:val="5F798A"/>
                <w:sz w:val="18"/>
              </w:rPr>
              <w:t>Increased our Real Estate segment total revenues to $102.4 million in 2020, a 14% increase over 2019</w:t>
            </w:r>
          </w:p>
          <w:p w14:paraId="6214AF20" w14:textId="77777777" w:rsidR="006D4A4A" w:rsidRDefault="00BC25B3" w:rsidP="000A1222">
            <w:pPr>
              <w:numPr>
                <w:ilvl w:val="0"/>
                <w:numId w:val="26"/>
              </w:numPr>
              <w:spacing w:before="60" w:line="288" w:lineRule="auto"/>
              <w:ind w:left="900" w:hanging="180"/>
              <w:rPr>
                <w:rFonts w:ascii="Arial" w:eastAsia="Arial" w:hAnsi="Arial" w:cs="Arial"/>
                <w:color w:val="5F798A"/>
                <w:sz w:val="18"/>
              </w:rPr>
            </w:pPr>
            <w:r>
              <w:rPr>
                <w:rFonts w:ascii="Arial" w:eastAsia="Arial" w:hAnsi="Arial" w:cs="Arial"/>
                <w:color w:val="5F798A"/>
                <w:sz w:val="18"/>
              </w:rPr>
              <w:t>Completed the sale of Clayton and refocused our valuation services business on more digital product offerings</w:t>
            </w:r>
          </w:p>
        </w:tc>
      </w:tr>
      <w:tr w:rsidR="006D4A4A" w14:paraId="1F94EC1E" w14:textId="77777777">
        <w:trPr>
          <w:cantSplit/>
        </w:trPr>
        <w:tc>
          <w:tcPr>
            <w:tcW w:w="10260" w:type="dxa"/>
            <w:tcBorders>
              <w:top w:val="nil"/>
              <w:left w:val="single" w:sz="8" w:space="0" w:color="FFFFFF"/>
              <w:bottom w:val="nil"/>
              <w:right w:val="single" w:sz="8" w:space="0" w:color="FFFFFF"/>
            </w:tcBorders>
            <w:tcMar>
              <w:top w:w="0" w:type="dxa"/>
              <w:left w:w="53" w:type="dxa"/>
              <w:bottom w:w="0" w:type="dxa"/>
              <w:right w:w="53" w:type="dxa"/>
            </w:tcMar>
            <w:vAlign w:val="center"/>
          </w:tcPr>
          <w:p w14:paraId="6989C6FA" w14:textId="77777777" w:rsidR="006D4A4A" w:rsidRDefault="00BC25B3" w:rsidP="000A1222">
            <w:pPr>
              <w:keepNext/>
              <w:numPr>
                <w:ilvl w:val="0"/>
                <w:numId w:val="21"/>
              </w:numPr>
              <w:spacing w:line="288" w:lineRule="auto"/>
              <w:ind w:left="630"/>
              <w:rPr>
                <w:rFonts w:ascii="Arial" w:eastAsia="Arial" w:hAnsi="Arial" w:cs="Arial"/>
                <w:color w:val="5F798A"/>
                <w:sz w:val="18"/>
              </w:rPr>
            </w:pPr>
            <w:r>
              <w:rPr>
                <w:rFonts w:ascii="Arial" w:eastAsia="Arial" w:hAnsi="Arial" w:cs="Arial"/>
                <w:color w:val="5F798A"/>
                <w:sz w:val="18"/>
              </w:rPr>
              <w:t xml:space="preserve">Returned value to stockholders through both share repurchases and increased dividends </w:t>
            </w:r>
          </w:p>
          <w:p w14:paraId="65A34314" w14:textId="77777777" w:rsidR="006D4A4A" w:rsidRDefault="00BC25B3" w:rsidP="000A1222">
            <w:pPr>
              <w:numPr>
                <w:ilvl w:val="0"/>
                <w:numId w:val="22"/>
              </w:numPr>
              <w:spacing w:before="60" w:line="288" w:lineRule="auto"/>
              <w:ind w:left="900" w:hanging="180"/>
              <w:rPr>
                <w:rFonts w:ascii="Arial" w:eastAsia="Arial" w:hAnsi="Arial" w:cs="Arial"/>
                <w:color w:val="5F798A"/>
                <w:sz w:val="18"/>
              </w:rPr>
            </w:pPr>
            <w:r>
              <w:rPr>
                <w:rFonts w:ascii="Arial" w:eastAsia="Arial" w:hAnsi="Arial" w:cs="Arial"/>
                <w:color w:val="5F798A"/>
                <w:sz w:val="18"/>
              </w:rPr>
              <w:t>In February 2020, our board of directors authorized an increase to the Company's quarterly cash dividend from $0.0025 to $0.125 per share, which was declared and paid in each of the four quarters of 2020</w:t>
            </w:r>
          </w:p>
          <w:p w14:paraId="43514370" w14:textId="77777777" w:rsidR="006D4A4A" w:rsidRDefault="00BC25B3" w:rsidP="000A1222">
            <w:pPr>
              <w:numPr>
                <w:ilvl w:val="0"/>
                <w:numId w:val="23"/>
              </w:numPr>
              <w:spacing w:before="60" w:line="288" w:lineRule="auto"/>
              <w:ind w:left="900" w:hanging="180"/>
              <w:rPr>
                <w:rFonts w:ascii="Arial" w:eastAsia="Arial" w:hAnsi="Arial" w:cs="Arial"/>
                <w:color w:val="5F798A"/>
                <w:sz w:val="18"/>
              </w:rPr>
            </w:pPr>
            <w:r>
              <w:rPr>
                <w:rFonts w:ascii="Arial" w:eastAsia="Arial" w:hAnsi="Arial" w:cs="Arial"/>
                <w:color w:val="5F798A"/>
                <w:sz w:val="18"/>
              </w:rPr>
              <w:t>Repurchased over 11 million shares of Radian Group’s common stock in 2020, prior to temporarily suspending purchases under our share repurchase program in response to uncertainty resulting from the COVID-19 pandemic</w:t>
            </w:r>
          </w:p>
        </w:tc>
      </w:tr>
      <w:tr w:rsidR="006D4A4A" w14:paraId="42C752BB" w14:textId="77777777">
        <w:trPr>
          <w:cantSplit/>
        </w:trPr>
        <w:tc>
          <w:tcPr>
            <w:tcW w:w="10260" w:type="dxa"/>
            <w:tcBorders>
              <w:top w:val="nil"/>
              <w:left w:val="single" w:sz="8" w:space="0" w:color="FFFFFF"/>
              <w:bottom w:val="nil"/>
              <w:right w:val="single" w:sz="8" w:space="0" w:color="FFFFFF"/>
            </w:tcBorders>
            <w:tcMar>
              <w:top w:w="0" w:type="dxa"/>
              <w:left w:w="53" w:type="dxa"/>
              <w:bottom w:w="0" w:type="dxa"/>
              <w:right w:w="53" w:type="dxa"/>
            </w:tcMar>
            <w:vAlign w:val="center"/>
          </w:tcPr>
          <w:p w14:paraId="2F32F8DE" w14:textId="77777777" w:rsidR="006D4A4A" w:rsidRDefault="00BC25B3" w:rsidP="000A1222">
            <w:pPr>
              <w:keepNext/>
              <w:numPr>
                <w:ilvl w:val="0"/>
                <w:numId w:val="17"/>
              </w:numPr>
              <w:spacing w:line="288" w:lineRule="auto"/>
              <w:ind w:left="630"/>
              <w:rPr>
                <w:rFonts w:ascii="Arial" w:eastAsia="Arial" w:hAnsi="Arial" w:cs="Arial"/>
                <w:color w:val="5F798A"/>
                <w:sz w:val="18"/>
              </w:rPr>
            </w:pPr>
            <w:r>
              <w:rPr>
                <w:rFonts w:ascii="Arial" w:eastAsia="Arial" w:hAnsi="Arial" w:cs="Arial"/>
                <w:color w:val="5F798A"/>
                <w:sz w:val="18"/>
              </w:rPr>
              <w:t>Enhanced our overall liquidity profile and financial flexibility</w:t>
            </w:r>
          </w:p>
          <w:p w14:paraId="51821871" w14:textId="77777777" w:rsidR="006D4A4A" w:rsidRDefault="00BC25B3" w:rsidP="000A1222">
            <w:pPr>
              <w:numPr>
                <w:ilvl w:val="0"/>
                <w:numId w:val="18"/>
              </w:numPr>
              <w:spacing w:before="60" w:line="288" w:lineRule="auto"/>
              <w:ind w:left="900" w:hanging="180"/>
              <w:rPr>
                <w:rFonts w:ascii="Arial" w:eastAsia="Arial" w:hAnsi="Arial" w:cs="Arial"/>
                <w:i/>
                <w:color w:val="5F798A"/>
                <w:sz w:val="18"/>
              </w:rPr>
            </w:pPr>
            <w:r>
              <w:rPr>
                <w:rFonts w:ascii="Arial" w:eastAsia="Arial" w:hAnsi="Arial" w:cs="Arial"/>
                <w:color w:val="5F798A"/>
                <w:sz w:val="18"/>
              </w:rPr>
              <w:t>Issued $525 million aggregate principal amount of Senior Notes due 2025, to strengthen our liquidity in response to greater uncertainty caused by the COVID-19 pandemic</w:t>
            </w:r>
          </w:p>
          <w:p w14:paraId="06F07EF2" w14:textId="77777777" w:rsidR="006D4A4A" w:rsidRDefault="00BC25B3" w:rsidP="000A1222">
            <w:pPr>
              <w:numPr>
                <w:ilvl w:val="0"/>
                <w:numId w:val="19"/>
              </w:numPr>
              <w:spacing w:before="60" w:line="288" w:lineRule="auto"/>
              <w:ind w:left="900" w:hanging="180"/>
              <w:rPr>
                <w:rFonts w:ascii="Arial" w:eastAsia="Arial" w:hAnsi="Arial" w:cs="Arial"/>
                <w:color w:val="5F798A"/>
                <w:sz w:val="18"/>
              </w:rPr>
            </w:pPr>
            <w:r>
              <w:rPr>
                <w:rFonts w:ascii="Arial" w:eastAsia="Arial" w:hAnsi="Arial" w:cs="Arial"/>
                <w:color w:val="5F798A"/>
                <w:sz w:val="18"/>
              </w:rPr>
              <w:t>Extended the maturity of our unsecured revolving credit facility from October 16, 2020 to January 18, 2022</w:t>
            </w:r>
          </w:p>
          <w:p w14:paraId="5342BFDD" w14:textId="77777777" w:rsidR="006D4A4A" w:rsidRDefault="00BC25B3" w:rsidP="000A1222">
            <w:pPr>
              <w:numPr>
                <w:ilvl w:val="0"/>
                <w:numId w:val="20"/>
              </w:numPr>
              <w:spacing w:before="60" w:line="288" w:lineRule="auto"/>
              <w:ind w:left="900" w:hanging="180"/>
              <w:rPr>
                <w:rFonts w:ascii="Arial" w:eastAsia="Arial" w:hAnsi="Arial" w:cs="Arial"/>
                <w:color w:val="5F798A"/>
                <w:sz w:val="18"/>
              </w:rPr>
            </w:pPr>
            <w:r>
              <w:rPr>
                <w:rFonts w:ascii="Arial" w:eastAsia="Arial" w:hAnsi="Arial" w:cs="Arial"/>
                <w:color w:val="5F798A"/>
                <w:sz w:val="18"/>
              </w:rPr>
              <w:t>Increased available holding company liquidity by $450.1 million to $1.1 billion at December 31, 2020</w:t>
            </w:r>
          </w:p>
        </w:tc>
      </w:tr>
      <w:tr w:rsidR="006D4A4A" w14:paraId="68643A5D" w14:textId="77777777">
        <w:trPr>
          <w:cantSplit/>
        </w:trPr>
        <w:tc>
          <w:tcPr>
            <w:tcW w:w="10260" w:type="dxa"/>
            <w:tcBorders>
              <w:top w:val="nil"/>
              <w:left w:val="single" w:sz="8" w:space="0" w:color="FFFFFF"/>
              <w:bottom w:val="single" w:sz="8" w:space="0" w:color="C7C9C7"/>
              <w:right w:val="single" w:sz="8" w:space="0" w:color="FFFFFF"/>
            </w:tcBorders>
            <w:tcMar>
              <w:top w:w="0" w:type="dxa"/>
              <w:left w:w="53" w:type="dxa"/>
              <w:bottom w:w="0" w:type="dxa"/>
              <w:right w:w="53" w:type="dxa"/>
            </w:tcMar>
            <w:vAlign w:val="center"/>
          </w:tcPr>
          <w:p w14:paraId="73BDBAC7" w14:textId="77777777" w:rsidR="006D4A4A" w:rsidRDefault="00BC25B3" w:rsidP="000A1222">
            <w:pPr>
              <w:numPr>
                <w:ilvl w:val="0"/>
                <w:numId w:val="15"/>
              </w:numPr>
              <w:spacing w:line="288" w:lineRule="auto"/>
              <w:ind w:left="630"/>
              <w:rPr>
                <w:rFonts w:ascii="Arial" w:eastAsia="Arial" w:hAnsi="Arial" w:cs="Arial"/>
                <w:color w:val="5F798A"/>
                <w:sz w:val="18"/>
              </w:rPr>
            </w:pPr>
            <w:r>
              <w:rPr>
                <w:rFonts w:ascii="Arial" w:eastAsia="Arial" w:hAnsi="Arial" w:cs="Arial"/>
                <w:color w:val="5F798A"/>
                <w:sz w:val="18"/>
              </w:rPr>
              <w:t>Further strengthened Radian Guaranty’s PMIERs financial position and subsidiary capital and liquidity</w:t>
            </w:r>
          </w:p>
          <w:p w14:paraId="50B3653E" w14:textId="77777777" w:rsidR="006D4A4A" w:rsidRDefault="00BC25B3" w:rsidP="000A1222">
            <w:pPr>
              <w:numPr>
                <w:ilvl w:val="0"/>
                <w:numId w:val="16"/>
              </w:numPr>
              <w:spacing w:before="60" w:line="288" w:lineRule="auto"/>
              <w:ind w:left="900" w:hanging="180"/>
              <w:rPr>
                <w:rFonts w:ascii="Arial" w:eastAsia="Arial" w:hAnsi="Arial" w:cs="Arial"/>
                <w:color w:val="5F798A"/>
                <w:sz w:val="18"/>
              </w:rPr>
            </w:pPr>
            <w:r>
              <w:rPr>
                <w:rFonts w:ascii="Arial" w:eastAsia="Arial" w:hAnsi="Arial" w:cs="Arial"/>
                <w:color w:val="5F798A"/>
                <w:sz w:val="18"/>
              </w:rPr>
              <w:t>Increased the excess of Available Assets over Minimum Required Assets under PMIERs by $533.8 million to $1.3 billion at December 31, 2020, or 40% more than the Minimum Required Assets under PMIERs</w:t>
            </w:r>
          </w:p>
          <w:p w14:paraId="0D3FEC98" w14:textId="77777777" w:rsidR="006D4A4A" w:rsidRDefault="00BC25B3" w:rsidP="000A1222">
            <w:pPr>
              <w:numPr>
                <w:ilvl w:val="0"/>
                <w:numId w:val="16"/>
              </w:numPr>
              <w:spacing w:before="60" w:line="288" w:lineRule="auto"/>
              <w:ind w:left="900" w:hanging="180"/>
              <w:rPr>
                <w:rFonts w:ascii="Arial" w:eastAsia="Arial" w:hAnsi="Arial" w:cs="Arial"/>
                <w:color w:val="5F798A"/>
                <w:sz w:val="18"/>
              </w:rPr>
            </w:pPr>
            <w:r>
              <w:rPr>
                <w:rFonts w:ascii="Arial" w:eastAsia="Arial" w:hAnsi="Arial" w:cs="Arial"/>
                <w:color w:val="5F798A"/>
                <w:sz w:val="18"/>
              </w:rPr>
              <w:t>Terminated the intercompany reinsurance agreement between Radian Guaranty and Radian Reinsurance, resulting in a redistribution of capital from Radian Reinsurance to Radian Group and Radian Guaranty</w:t>
            </w:r>
          </w:p>
        </w:tc>
      </w:tr>
    </w:tbl>
    <w:p w14:paraId="681FF5FF" w14:textId="77777777" w:rsidR="006D4A4A" w:rsidRDefault="00BC25B3" w:rsidP="000A1222">
      <w:pPr>
        <w:numPr>
          <w:ilvl w:val="0"/>
          <w:numId w:val="37"/>
        </w:numPr>
        <w:spacing w:before="100" w:line="288" w:lineRule="auto"/>
        <w:ind w:left="360"/>
        <w:rPr>
          <w:rFonts w:ascii="Arial" w:eastAsia="Arial" w:hAnsi="Arial" w:cs="Arial"/>
          <w:color w:val="64615D"/>
          <w:sz w:val="16"/>
        </w:rPr>
      </w:pPr>
      <w:r>
        <w:rPr>
          <w:rFonts w:ascii="Arial" w:eastAsia="Arial" w:hAnsi="Arial" w:cs="Arial"/>
          <w:color w:val="64615D"/>
          <w:sz w:val="16"/>
        </w:rPr>
        <w:t>Adjusted pretax operating income is a non-GAAP measure. See “Item 7. Management’s Discussion and Analysis of Financial Condition and Results of Operations—Results of Operations—Consolidated—</w:t>
      </w:r>
      <w:r>
        <w:rPr>
          <w:rFonts w:ascii="Arial" w:eastAsia="Arial" w:hAnsi="Arial" w:cs="Arial"/>
          <w:i/>
          <w:color w:val="64615D"/>
          <w:sz w:val="16"/>
        </w:rPr>
        <w:t>Use of Non-GAAP Financial Measures</w:t>
      </w:r>
      <w:r>
        <w:rPr>
          <w:rFonts w:ascii="Arial" w:eastAsia="Arial" w:hAnsi="Arial" w:cs="Arial"/>
          <w:color w:val="64615D"/>
          <w:sz w:val="16"/>
        </w:rPr>
        <w:t>” for the definition and reconciliation of this measure to the most comparable GAAP measure, consolidated pretax income.</w:t>
      </w:r>
    </w:p>
    <w:p w14:paraId="2D2D2D4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For additional information regarding these items as well as other factors impacting our business and financial results in 2020, see “Item 7. Management’s Discussion and Analysis of Financial Condition and Results of Operations.”</w:t>
      </w:r>
    </w:p>
    <w:p w14:paraId="392EB70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Operating Environment</w:t>
      </w:r>
    </w:p>
    <w:p w14:paraId="502FCD19" w14:textId="77777777" w:rsidR="006D4A4A" w:rsidRDefault="00BC25B3">
      <w:pPr>
        <w:spacing w:line="276" w:lineRule="auto"/>
        <w:ind w:firstLine="450"/>
      </w:pPr>
      <w:r>
        <w:rPr>
          <w:rFonts w:ascii="Arial" w:eastAsia="Arial" w:hAnsi="Arial" w:cs="Arial"/>
          <w:sz w:val="18"/>
        </w:rPr>
        <w:t xml:space="preserve">As a seller of mortgage credit protection and other credit risk management solutions, as well as a provider of real estate services, the demand for our products and services is largely driven by the macroeconomic environment generally, and more </w:t>
      </w:r>
      <w:r>
        <w:rPr>
          <w:rFonts w:ascii="Arial" w:eastAsia="Arial" w:hAnsi="Arial" w:cs="Arial"/>
          <w:sz w:val="18"/>
        </w:rPr>
        <w:lastRenderedPageBreak/>
        <w:t>specifically by the health of the housing, mortgage finance and related real estate markets. Throughout 2020, the COVID-19 pandemic has created periods of significant economic disruption, high unemployment, volatility and disruption in financial markets, and required adjustments in the housing finance system and real estate markets. As such, beginning in the second quarter of 2020, our businesses have been negatively affected by the unprecedented and continually evolving impacts associated with the COVID-19 pandemic, including as further described below by a material increase in mortgage defaults triggered by the rapid and significant rise in unemployment. Despite these negative effects of the COVID-19 pandemic, mortgage originations were strong throughout 2020, as a result of both a strong purchase market and a significant increase in refinance originations driven largely by lower interest rates, and we believe that the long-term housing market fundamentals and outlook remain positive. In Item 7. Management’s Discussion and Analysis of Financial Condition and Results of Operations, see “Overview—Operating Environment” and “Mortgage Insurance Portfolio—New Insurance Written” for additional information about recent trends and our future outlook.</w:t>
      </w:r>
    </w:p>
    <w:p w14:paraId="54DC1E3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as further described in this report, we expect that the COVID-19 pandemic will continue to impact our businesses in future periods. The ultimate impact of the COVID-19 pandemic on our businesses will depend on a variety of factors, including among others: the extent and duration of the pandemic; the wider economic effects of the pandemic and the impact of economic stimulus efforts to support the economy through the pandemic; governmental and GSE forbearance programs and suspensions of foreclosures and evictions and other programs implemented to assist borrowers experiencing a COVID-19-related hardship. See “Item 1A. Risk Factors—</w:t>
      </w:r>
      <w:r>
        <w:rPr>
          <w:rFonts w:ascii="Arial" w:eastAsia="Arial" w:hAnsi="Arial" w:cs="Arial"/>
          <w:i/>
          <w:sz w:val="18"/>
        </w:rPr>
        <w:t>The COVID-19 pandemic has adversely impacted us,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p>
    <w:p w14:paraId="1B7FC73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response to the COVID-19 pandemic, we took a number of steps during 2020 to strengthen our capital and financial flexibility, adjust our mortgage insurance pricing and underwriting, and support and serve our workforce, customers and communities. See “Item 7. Management’s Discussion and Analysis of Financial Condition and Results of Operations—Overview—COVID-19 Impacts” for a detailed discussion of the impact of the pandemic on our businesses and our responses to date.</w:t>
      </w:r>
    </w:p>
    <w:p w14:paraId="1009B13E"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w:t>
      </w:r>
    </w:p>
    <w:p w14:paraId="5EE1567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Mortgage business is impacted by specific macroeconomic conditions and events that impact the mortgage origination environment, including the mix between mortgage originations that are for home purchases versus refinancings of existing mortgages, and the credit performance of our portfolio of insured loans. The overall improvement in macroeconomic conditions following the financial crisis of 2007-2008, together with tighter credit requirements on new loans and an improvement in loan servicing, contributed to positive credit trends in our mortgage insurance portfolio in recent years until the start of the pandemic in the first quarter of 2020. As discussed above, beginning in March 2020, the unprecedented and continually evolving social and economic impacts associated with the COVID-19 pandemic had a negative effect on our business and our financial results due to a material increase in the number of new defaults in our mortgage insurance portfolio, predominately related to loans subject to forbearance programs. The increase in defaults continued, although to a lesser extent, in the second half of 2020. Despite the negative effects of the COVID-19 pandemic on our default levels and, as a result, our loss provision, we wrote record levels of NIW in 2020, due to the strong purchase and refinance origination markets described above. In Item 7. Management’s Discussion and Analysis of Financial Condition and Results of Operations, see “Overview—Operating Environment” and “Mortgage Insurance Portfolio—New Insurance Written” for additional information about recent trends and our future outlook.</w:t>
      </w:r>
    </w:p>
    <w:p w14:paraId="05BEDCE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subject to comprehensive regulation by both federal and state regulatory authorities, particularly for our mortgage insurance business. In addition, as the largest purchasers of conventional mortgage loans, and therefore, the main beneficiaries of private mortgage insurance, the GSEs impose eligibility requirements, known as PMIERs, that private mortgage insurers must satisfy in order to be approved to insure loans purchased by the GSEs. These requirements and practices, as well as those of the federal regulators that oversee the GSEs and lenders, impact the operating results and financial performance of private mortgage insurers. See “Regulation” for a comprehensive description of the significant state and federal regulations and other requirements of the GSEs that are applicable to our businesses.</w:t>
      </w:r>
    </w:p>
    <w:p w14:paraId="062CB926" w14:textId="77777777" w:rsidR="006D4A4A" w:rsidRDefault="00BC25B3">
      <w:pPr>
        <w:spacing w:before="100" w:after="100" w:line="288" w:lineRule="auto"/>
        <w:ind w:firstLine="450"/>
        <w:rPr>
          <w:rFonts w:ascii="Arial" w:eastAsia="Arial" w:hAnsi="Arial" w:cs="Arial"/>
          <w:sz w:val="18"/>
          <w:shd w:val="clear" w:color="auto" w:fill="B6B6B6"/>
        </w:rPr>
      </w:pPr>
      <w:r>
        <w:rPr>
          <w:rFonts w:ascii="Arial" w:eastAsia="Arial" w:hAnsi="Arial" w:cs="Arial"/>
          <w:sz w:val="18"/>
        </w:rPr>
        <w:t>The environment for private mortgage insurers is highly competitive, with private mortgage insurers competing primarily on the basis of price, underwriting guidelines, overall service, customer relationships, perceived financial strength and reputation. In addition to other private mortgage insurers, we compete with governmental agencies, principally the FHA and the VA. See “Competition” for additional information.</w:t>
      </w:r>
    </w:p>
    <w:p w14:paraId="7CC7A19F" w14:textId="77777777" w:rsidR="006D4A4A" w:rsidRDefault="00BC25B3">
      <w:pPr>
        <w:spacing w:before="100" w:after="100" w:line="288" w:lineRule="auto"/>
        <w:ind w:firstLine="450"/>
        <w:rPr>
          <w:rFonts w:ascii="Helvetica" w:eastAsia="Helvetica" w:hAnsi="Helvetica" w:cs="Helvetica"/>
          <w:sz w:val="21"/>
        </w:rPr>
      </w:pPr>
      <w:r>
        <w:rPr>
          <w:rFonts w:ascii="Arial" w:eastAsia="Arial" w:hAnsi="Arial" w:cs="Arial"/>
          <w:sz w:val="18"/>
        </w:rPr>
        <w:t>Beginning in 2019, the mortgage insurance industry began to migrate away from a predominantly rate-card-based pricing model, and now various pricing methodologies are being deployed with differing degrees of risk-based granularity, including the prevalent use of more granular risk-based pricing factors in “black box” pricing frameworks. The shift away from a predominantly rate-card pricing model and the increase in these “black box” pricing frameworks provides a more dynamic pricing capability and has contributed to a reduction in pricing transparency. See “Mortgage—Mortgage Business Overvie</w:t>
      </w:r>
      <w:r>
        <w:rPr>
          <w:rFonts w:ascii="Arial" w:eastAsia="Arial" w:hAnsi="Arial" w:cs="Arial"/>
          <w:sz w:val="18"/>
          <w:shd w:val="clear" w:color="auto" w:fill="FFFFFF"/>
        </w:rPr>
        <w:t xml:space="preserve">w—Pricing.” </w:t>
      </w:r>
    </w:p>
    <w:p w14:paraId="1190412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addition to the transformation of pricing frameworks, in recent years, participants in the private mortgage insurance industry have engaged in a range of risk distribution strategies to manage risk associated with retained credit risk. Among other benefits, risk distribution reduces our required capital, lowers our overall cost of capital and enhances our projected return on </w:t>
      </w:r>
      <w:r>
        <w:rPr>
          <w:rFonts w:ascii="Arial" w:eastAsia="Arial" w:hAnsi="Arial" w:cs="Arial"/>
          <w:sz w:val="18"/>
        </w:rPr>
        <w:lastRenderedPageBreak/>
        <w:t>capital. We use reinsurance in our mortgage insurance business as a capital and risk management tool to lower the risk profile and financial volatility of our mortgage insurance portfolio through economic cycles. As the industry continues to evolve from a model where private mortgage insurers “originate and hold” risk to an “aggregate, manage and distribute” risk model, we expect to continue to utilize multiple forms of risk distribution, subject to cost, availability and other factors. See “Item 7. Management’s Discussion and Analysis of Financial Condition and Results of Operations—Mortgage Insurance Portfolio—Risk Distribution.”</w:t>
      </w:r>
    </w:p>
    <w:p w14:paraId="662060B0"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Real Estate</w:t>
      </w:r>
    </w:p>
    <w:p w14:paraId="032A32E2"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macroeconomic conditions and other events that impact the housing, mortgage finance and related real estate markets also affect the demand for the products and services we offer through our Real Estate business. Sales volume in our Real Estate business varies based on the overall activity in the housing and mortgage finance markets and the health of related industries. See “Item 7. Management’s Discussion and Analysis of Financial Condition and Results of Operations—Key Factors Affecting Our Results—Real Estate” for additional information.</w:t>
      </w:r>
    </w:p>
    <w:p w14:paraId="04EEADA5" w14:textId="77777777" w:rsidR="006D4A4A" w:rsidRDefault="006D4A4A">
      <w:pPr>
        <w:spacing w:before="100" w:line="288" w:lineRule="auto"/>
        <w:ind w:firstLine="450"/>
        <w:sectPr w:rsidR="006D4A4A">
          <w:headerReference w:type="default" r:id="rId18"/>
          <w:type w:val="continuous"/>
          <w:pgSz w:w="12240" w:h="15840"/>
          <w:pgMar w:top="1260" w:right="990" w:bottom="1080" w:left="990" w:header="270" w:footer="270" w:gutter="0"/>
          <w:cols w:space="708"/>
        </w:sectPr>
      </w:pPr>
    </w:p>
    <w:p w14:paraId="5388467E" w14:textId="77777777" w:rsidR="006D4A4A" w:rsidRDefault="00BC25B3">
      <w:pPr>
        <w:keepNext/>
        <w:spacing w:before="200" w:line="288" w:lineRule="auto"/>
        <w:ind w:left="360" w:hanging="360"/>
        <w:rPr>
          <w:rFonts w:ascii="Arial" w:eastAsia="Arial" w:hAnsi="Arial" w:cs="Arial"/>
          <w:b/>
          <w:color w:val="4D6B80"/>
          <w:sz w:val="30"/>
        </w:rPr>
      </w:pPr>
      <w:bookmarkStart w:id="8" w:name="Section9"/>
      <w:bookmarkEnd w:id="8"/>
      <w:r>
        <w:rPr>
          <w:rFonts w:ascii="Arial" w:eastAsia="Arial" w:hAnsi="Arial" w:cs="Arial"/>
          <w:b/>
          <w:color w:val="4D6B80"/>
          <w:sz w:val="30"/>
        </w:rPr>
        <w:t>Mortgage</w:t>
      </w:r>
    </w:p>
    <w:p w14:paraId="2E053F69" w14:textId="77777777" w:rsidR="006D4A4A" w:rsidRDefault="006D4A4A">
      <w:pPr>
        <w:keepNext/>
        <w:spacing w:before="200" w:line="288" w:lineRule="auto"/>
        <w:ind w:left="360" w:hanging="360"/>
        <w:sectPr w:rsidR="006D4A4A">
          <w:headerReference w:type="default" r:id="rId19"/>
          <w:type w:val="continuous"/>
          <w:pgSz w:w="12240" w:h="15840"/>
          <w:pgMar w:top="1260" w:right="990" w:bottom="1080" w:left="990" w:header="270" w:footer="270" w:gutter="0"/>
          <w:cols w:space="708"/>
        </w:sectPr>
      </w:pPr>
    </w:p>
    <w:p w14:paraId="1A5E5C10" w14:textId="77777777" w:rsidR="006D4A4A" w:rsidRDefault="00BC25B3">
      <w:pPr>
        <w:keepNext/>
        <w:spacing w:before="180" w:after="140" w:line="288" w:lineRule="auto"/>
        <w:rPr>
          <w:rFonts w:ascii="Arial" w:eastAsia="Arial" w:hAnsi="Arial" w:cs="Arial"/>
          <w:b/>
          <w:color w:val="002B49"/>
          <w:sz w:val="26"/>
        </w:rPr>
      </w:pPr>
      <w:bookmarkStart w:id="9" w:name="Section10"/>
      <w:bookmarkEnd w:id="9"/>
      <w:r>
        <w:rPr>
          <w:rFonts w:ascii="Arial" w:eastAsia="Arial" w:hAnsi="Arial" w:cs="Arial"/>
          <w:b/>
          <w:color w:val="002B49"/>
          <w:sz w:val="26"/>
        </w:rPr>
        <w:t>Mortgage Business Overview</w:t>
      </w:r>
    </w:p>
    <w:p w14:paraId="30FE9F2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Mortgage segment provides credit-related insurance coverage on residential mortgage loans, principally through private mortgage insurance, as well as other credit risk management and contract underwriting solutions, to mortgage lending institutions and mortgage credit investors. Private mortgage insurance plays an important role in the U.S. housing finance system because it promotes affordable home ownership and helps protect mortgage lenders and investors, as well as other beneficiaries, by mitigating default-related losses on residential mortgage loans. Generally, these loans are made to home buyers who make down payments of less than 20% of the purchase price for their home or, in the case of refinancings, have less than 20% equity in their home. Private mortgage insurance also facilitates the sale of these loans in the secondary mortgage market, most of which are currently sold to the GSEs.</w:t>
      </w:r>
    </w:p>
    <w:p w14:paraId="332BECF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“Item 7. Management’s Discussion and Analysis of Financial Condition and Results of Operations—Key Factors Affecting Our Results—Mortgage</w:t>
      </w:r>
      <w:r>
        <w:rPr>
          <w:rFonts w:ascii="Arial" w:eastAsia="Arial" w:hAnsi="Arial" w:cs="Arial"/>
          <w:i/>
          <w:sz w:val="18"/>
        </w:rPr>
        <w:t>.</w:t>
      </w:r>
      <w:r>
        <w:rPr>
          <w:rFonts w:ascii="Arial" w:eastAsia="Arial" w:hAnsi="Arial" w:cs="Arial"/>
          <w:sz w:val="18"/>
        </w:rPr>
        <w:t>”</w:t>
      </w:r>
    </w:p>
    <w:p w14:paraId="372D8A4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 Insurance Products</w:t>
      </w:r>
    </w:p>
    <w:p w14:paraId="691DBBF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Primary Mortgage Insurance</w:t>
      </w:r>
    </w:p>
    <w:p w14:paraId="34C2246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generally provide Primary Mortgage Insurance on an individual loan basis as each mortgage is originated, but we also can provide Primary Mortgage Insurance on individual loans in an aggregate group of mortgages after they have been originated. We primarily write insurance in a “first loss” position, where we are responsible for the first losses incurred on an insured loan subject to a policy limit. See “—Mortgage Insurance Portfolio Characteristics—Mortgage Loan Characteristics</w:t>
      </w:r>
      <w:r>
        <w:rPr>
          <w:rFonts w:ascii="Arial" w:eastAsia="Arial" w:hAnsi="Arial" w:cs="Arial"/>
          <w:i/>
          <w:sz w:val="18"/>
        </w:rPr>
        <w:t>.</w:t>
      </w:r>
      <w:r>
        <w:rPr>
          <w:rFonts w:ascii="Arial" w:eastAsia="Arial" w:hAnsi="Arial" w:cs="Arial"/>
          <w:sz w:val="18"/>
        </w:rPr>
        <w:t xml:space="preserve">” </w:t>
      </w:r>
    </w:p>
    <w:p w14:paraId="16FBDD3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terms of our Primary Mortgage Insurance coverage are set forth in a Master Policy that we enter into with each of our customers. Among other things, our Master Policies set forth the applicable terms and conditions of our mortgage insurance coverage, including: loan eligibility requirements; premium payment requirements; coverage terms; provisions for policy administration, servicing standards and requirements; exclusions or reductions in coverage; rescission and rescission relief provisions; claims payment and settlement procedures; and dispute resolution procedures. We file our Master Policies in each of the jurisdictions in which we conduct business. Our Master Policies are publicly available on our website. In 2020, Radian Guaranty and the other private mortgage insurers introduced new master policy forms based on updated requirements issued by the FHFA and the GSEs. See “—Defaults and Claims—Claims Management—</w:t>
      </w:r>
      <w:r>
        <w:rPr>
          <w:rFonts w:ascii="Arial" w:eastAsia="Arial" w:hAnsi="Arial" w:cs="Arial"/>
          <w:i/>
          <w:sz w:val="18"/>
        </w:rPr>
        <w:t>Rescissions</w:t>
      </w:r>
      <w:r>
        <w:rPr>
          <w:rFonts w:ascii="Arial" w:eastAsia="Arial" w:hAnsi="Arial" w:cs="Arial"/>
          <w:sz w:val="18"/>
        </w:rPr>
        <w:t xml:space="preserve">.” </w:t>
      </w:r>
    </w:p>
    <w:p w14:paraId="576321C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Primary Mortgage Insurance provides protection against mortgage defaults at a specified coverage percentage. When there is a valid claim under Primary Mortgage Insurance, the maximum liability is determined by multiplying the claim amount, which consists of the unpaid loan principal, plus past due interest and certain expenses associated with the default, by the coverage percentage. Claims may be settled for the maximum liability or for other amounts. See “—Defaults and Claims—Claims Management” below. Although the Primary Mortgage Insurance we write protects lenders from a portion of losses resulting from mortgage defaults, it generally does not provide protection against property loss or physical damage, including damage caused by hurricanes or other severe weather events or natural disasters.</w:t>
      </w:r>
    </w:p>
    <w:p w14:paraId="1112FCF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wrote $105.0 billion and $71.3 billion of first-lien Primary Mortgage Insurance in 2020 and 2019, respectively. Substantially all of our Primary Mortgage Insurance written during 2020 and 2019 was written on a Flow Basis. Our 2020 NIW, partially offset by cancellations and amortization within our existing portfolio, resulted in an increase in IIF to $246.1 billion at December 31, 2020, compared to $240.6 billion at December 31, 2019. Our total direct Primary Mortgage Insurance RIF was $60.7 billion at December 31, 2020, compared to $60.9 billion at December 31, 2019.</w:t>
      </w:r>
    </w:p>
    <w:p w14:paraId="207EB837"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lastRenderedPageBreak/>
        <w:t>Other Mortgage Insurance Products</w:t>
      </w:r>
    </w:p>
    <w:p w14:paraId="386DE9D3"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GSE Credit Risk Transfer.</w:t>
      </w:r>
      <w:r>
        <w:rPr>
          <w:rFonts w:ascii="Arial" w:eastAsia="Arial" w:hAnsi="Arial" w:cs="Arial"/>
          <w:sz w:val="18"/>
        </w:rPr>
        <w:t xml:space="preserve"> Part of our business strategy includes leveraging our core expertise in credit risk management and expanding our presence in the mortgage finance industry. We participate in credit risk transfer programs developed by the GSEs as part of their initiative to distribute mortgage credit risk and increase the role of private capital in the mortgage market. Our total RIF under these credit risk transfer transactions was $392.0 million as of December 31, 2020, compared to $275.2 million as of December 31, 2019. We will only experience claims under these credit risk transfer transactions if the borrower’s equity, any existing Primary Mortgage Insurance (if applicable) and the GSEs’ retained risk are depleted. Through our participation in these GSE transactions, we assume additional types of risk (beyond that which we typically cover in our traditional mortgage insurance business) associated with the risk of defaults caused by physical damage, including natural disasters such as hurricanes and wildfires, which generally is not covered by the underlying Primary Mortgage Insurance. We regularly evaluate this exposure, including the geographic diversity of the loans included in these transactions and the protection provided by the GSEs’ first-loss risk position, in assessing our participation in these transactions.</w:t>
      </w:r>
    </w:p>
    <w:p w14:paraId="6BB0274E"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Pool Mortgage Insurance.</w:t>
      </w:r>
      <w:r>
        <w:rPr>
          <w:rFonts w:ascii="Arial" w:eastAsia="Arial" w:hAnsi="Arial" w:cs="Arial"/>
          <w:sz w:val="18"/>
        </w:rPr>
        <w:t xml:space="preserve"> Prior to 2008, we wrote Pool Mortgage Insurance on a limited basis. At December 31, 2020, our total direct first-lien insurance RIF associated with our Pool Mortgage Insurance represented less than 1%, of our total direct first-lien insurance RIF or $281.0 million, as compared to $313.5 million at December 31, 2019. With respect to our Pool Mortgage Insurance, an aggregate exposure limit, or “stop loss” (usually between 1% and 10%), is generally applied to the initial aggregate loan balance on a group or “pool” of mortgages. In addition, an insured pool of mortgages may contain mortgages that are already covered by Primary Mortgage Insurance. In these transactions, Pool Mortgage Insurance is secondary to any Primary Mortgage Insurance that exists on mortgages within the pool. Our Pool Mortgage Insurance policies are privately negotiated and are separate from the Master Policies that we use for our Primary Mortgage Insurance.</w:t>
      </w:r>
    </w:p>
    <w:p w14:paraId="5FE0CB8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Pricing</w:t>
      </w:r>
    </w:p>
    <w:p w14:paraId="4DEBEA8E" w14:textId="77777777" w:rsidR="006D4A4A" w:rsidRDefault="00BC25B3">
      <w:pPr>
        <w:keepNext/>
        <w:spacing w:before="180" w:after="140" w:line="288" w:lineRule="auto"/>
        <w:rPr>
          <w:rFonts w:ascii="Arial" w:eastAsia="Arial" w:hAnsi="Arial" w:cs="Arial"/>
          <w:b/>
          <w:color w:val="4D6B80"/>
          <w:sz w:val="22"/>
        </w:rPr>
      </w:pPr>
      <w:r>
        <w:rPr>
          <w:rFonts w:ascii="Arial" w:eastAsia="Arial" w:hAnsi="Arial" w:cs="Arial"/>
          <w:b/>
          <w:color w:val="4D6B80"/>
          <w:sz w:val="22"/>
        </w:rPr>
        <w:t>Primary Mortgage Insurance Premiums</w:t>
      </w:r>
    </w:p>
    <w:p w14:paraId="6E92297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 premium rate is applied when insurance coverage is requested on a mortgage, which is generally near the time of loan origination. Premiums for our mortgage insurance products are established based on performance models that consider a broad range of borrower, loan and property characteristics as well as current and projected market and economic conditions. Our premium rates are subject to regulation, and in most states where our insurance subsidiaries are licensed, the formulations by which we derive our premiums must be filed, and in some cases approved, before their use. See “Regulation—State Regulation.”</w:t>
      </w:r>
    </w:p>
    <w:p w14:paraId="784EB3C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pricing strategy is to set our premium levels to manage the risk/return profile and maximize the long-term economic value of our insured portfolio by balancing credit risk, profitability and volume considerations, with the objective of achieving an overall risk-adjusted rate of return on capital given our modeled performance expectations. Our premium rates are based on a broad range of factors including our expectations about competitive and economic conditions and cost of capital, as well as other factors and risk attributes that we consider in developing our assumptions about loan and policy performance.</w:t>
      </w:r>
    </w:p>
    <w:p w14:paraId="7E5457A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projected returns vary based on a number of factors including whether the insurance is borrower-paid or lender-paid, and whether the payments are made monthly or on another recurring basis, or in a single premium payment at the time of origination, as described below. See “Item 7. Management’s Discussion and Analysis of Financial Condition and Results of Operations</w:t>
      </w:r>
      <w:r>
        <w:rPr>
          <w:rFonts w:ascii="Arial" w:eastAsia="Arial" w:hAnsi="Arial" w:cs="Arial"/>
          <w:i/>
          <w:sz w:val="18"/>
        </w:rPr>
        <w:t>—</w:t>
      </w:r>
      <w:r>
        <w:rPr>
          <w:rFonts w:ascii="Arial" w:eastAsia="Arial" w:hAnsi="Arial" w:cs="Arial"/>
          <w:sz w:val="18"/>
        </w:rPr>
        <w:t>Key Factors Affecting Our Results</w:t>
      </w:r>
      <w:r>
        <w:rPr>
          <w:rFonts w:ascii="Arial" w:eastAsia="Arial" w:hAnsi="Arial" w:cs="Arial"/>
          <w:i/>
          <w:sz w:val="18"/>
        </w:rPr>
        <w:t>—</w:t>
      </w:r>
      <w:r>
        <w:rPr>
          <w:rFonts w:ascii="Arial" w:eastAsia="Arial" w:hAnsi="Arial" w:cs="Arial"/>
          <w:sz w:val="18"/>
        </w:rPr>
        <w:t>Mortgage</w:t>
      </w:r>
      <w:r>
        <w:rPr>
          <w:rFonts w:ascii="Arial" w:eastAsia="Arial" w:hAnsi="Arial" w:cs="Arial"/>
          <w:i/>
          <w:sz w:val="18"/>
        </w:rPr>
        <w:t>—</w:t>
      </w:r>
      <w:r>
        <w:rPr>
          <w:rFonts w:ascii="Arial" w:eastAsia="Arial" w:hAnsi="Arial" w:cs="Arial"/>
          <w:sz w:val="18"/>
        </w:rPr>
        <w:t>Premiums</w:t>
      </w:r>
      <w:r>
        <w:rPr>
          <w:rFonts w:ascii="Arial" w:eastAsia="Arial" w:hAnsi="Arial" w:cs="Arial"/>
          <w:i/>
          <w:sz w:val="18"/>
        </w:rPr>
        <w:t>.</w:t>
      </w:r>
      <w:r>
        <w:rPr>
          <w:rFonts w:ascii="Arial" w:eastAsia="Arial" w:hAnsi="Arial" w:cs="Arial"/>
          <w:sz w:val="18"/>
        </w:rPr>
        <w:t>” A change in capital requirements on insured loans can also affect our returns. See “Regulation</w:t>
      </w:r>
      <w:r>
        <w:rPr>
          <w:rFonts w:ascii="Arial" w:eastAsia="Arial" w:hAnsi="Arial" w:cs="Arial"/>
          <w:i/>
          <w:sz w:val="18"/>
        </w:rPr>
        <w:t>—</w:t>
      </w:r>
      <w:r>
        <w:rPr>
          <w:rFonts w:ascii="Arial" w:eastAsia="Arial" w:hAnsi="Arial" w:cs="Arial"/>
          <w:sz w:val="18"/>
        </w:rPr>
        <w:t>GSE Requirements</w:t>
      </w:r>
      <w:r>
        <w:rPr>
          <w:rFonts w:ascii="Arial" w:eastAsia="Arial" w:hAnsi="Arial" w:cs="Arial"/>
          <w:i/>
          <w:sz w:val="18"/>
        </w:rPr>
        <w:t>.</w:t>
      </w:r>
      <w:r>
        <w:rPr>
          <w:rFonts w:ascii="Arial" w:eastAsia="Arial" w:hAnsi="Arial" w:cs="Arial"/>
          <w:sz w:val="18"/>
        </w:rPr>
        <w:t>”</w:t>
      </w:r>
    </w:p>
    <w:p w14:paraId="04B4551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Premiums on our mortgage insurance products generally are written on either: (i) a recurring basis, which can be monthly or annual premiums, pursuant to our Monthly and Other Recurring Premium Policies or (ii) as a single premium generally paid at the time of loan origination pursuant to our Single Premium Policies. There are also products where premiums may be paid as a combination of up-front premium at origination plus a monthly installment. In addition, premiums may be paid after loan origination or may include a refundable component. Under some programs, subject to certain conditions, our policies provide coverage for the life of the loan while others terminate when certain criteria, such as prescribed LTV levels, are met. There are many factors that influence the types of premiums we receive, including, among others: (i) the preference of customers with whom we do business; (ii) the relative premium levels we and our competitors set for the various forms of premiums offered; and (iii) the percentage of mortgage originations derived from refinancing transactions versus new home purchases.</w:t>
      </w:r>
    </w:p>
    <w:p w14:paraId="1531846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Mortgage insurance premiums can be funded through a number of methods, and while the coverage remains for the benefit of the insured lender or third-party beneficiary, the premiums may be paid by the borrower or by the lender. Borrower-paid Monthly and Other Recurring Premiums are generally paid as part of the borrower’s monthly mortgage payment, while borrower-paid premiums under the Single Premium Policies are paid at the time of closing either as part of the settlement charges or financed as a component of the mortgage loan amount. Lender-paid mortgage insurance premiums are paid by the lender and are typically passed through to the borrower in the form of additional origination fees or a higher interest rate on the mortgage note. The majority of our Monthly and Other Recurring Premiums are established as a fixed percentage of the initial loan balance for a set period of time (typically 10 years), after which the premium declines to a lower fixed percentage for the remaining life of </w:t>
      </w:r>
      <w:r>
        <w:rPr>
          <w:rFonts w:ascii="Arial" w:eastAsia="Arial" w:hAnsi="Arial" w:cs="Arial"/>
          <w:sz w:val="18"/>
        </w:rPr>
        <w:lastRenderedPageBreak/>
        <w:t>the policy. Our remaining Monthly and Other Recurring Premiums are established as a fixed percentage of the loan’s amortizing balance over the life of the policy.</w:t>
      </w:r>
    </w:p>
    <w:p w14:paraId="27B1924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2019, the mortgage insurance industry began to widely use various pricing methodologies with differing degrees of risk-based granularity. Although the current pricing frameworks are based upon the same general risk attributes as have been considered in mortgage insurance pricing historically, more granular risk-based pricing factors are now being incorporated into pricing tools. The shift away from a predominantly rate-card based pricing model and the increase in “black box” pricing frameworks throughout the mortgage insurance industry provides a more dynamic pricing capability that allows for more frequent pricing changes that can be implemented quickly and has contributed to a reduction in pricing transparency. Further, among other factors, this shift toward risk-based, granular pricing methodologies, together with the development of enhanced digital technologies for delivering and receiving price quotes, has led to an increasing number of customers making their choice of mortgage insurance providers based on the lowest price available for any particular loan. </w:t>
      </w:r>
    </w:p>
    <w:p w14:paraId="62466BD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Overall, our approach to pricing is customer-centric and flexible, and we therefore offer a spectrum of risk-based pricing solutions for our customers with varying degrees of granularity and transparency. This approach represents a continuation of our strategy to pursue multiple pricing delivery options that are best suited to a lender’s loan origination process and balanced with our own objectives for managing our volume of NIW and the risk/return profile of our mortgage insurance portfolio. These solutions range from more traditional pricing forms (i.e., rate card-based pricing) to RADAR Rates, our “black box” pricing framework and digital delivery platform that utilizes Radian’s proprietary RADAR risk model and analyzes credit risk inputs to customize a rate quote to a borrower’s individual risk profile, loan attributes and property characteristics. See “Item 1A. Risk Factors—</w:t>
      </w:r>
      <w:r>
        <w:rPr>
          <w:rFonts w:ascii="Arial" w:eastAsia="Arial" w:hAnsi="Arial" w:cs="Arial"/>
          <w:i/>
          <w:sz w:val="18"/>
        </w:rPr>
        <w:t>Our mortgage insurance business faces intense competition.</w:t>
      </w:r>
      <w:r>
        <w:rPr>
          <w:rFonts w:ascii="Arial" w:eastAsia="Arial" w:hAnsi="Arial" w:cs="Arial"/>
          <w:sz w:val="18"/>
        </w:rPr>
        <w:t>”</w:t>
      </w:r>
    </w:p>
    <w:p w14:paraId="42A4D999"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GSE Credit Risk Transfer Premiums</w:t>
      </w:r>
    </w:p>
    <w:p w14:paraId="493C940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Credit risk transfer premium rates are established through a sealed-bid auction process in which potential insurers/reinsurers provide their desired allocation of the offering(s) at a specified premium rate to the GSE. We evaluate each transaction and determine our bid based on performance models that consider a broad range of borrower, loan and property characteristics as well as market and forecasted future economic conditions. The GSEs set a uniform premium based on an assessment of the bids received and, based on their desired counterparty exposure, assign allocations to insurers/reinsurers up to their requested bid amounts</w:t>
      </w:r>
      <w:r>
        <w:rPr>
          <w:rFonts w:ascii="Arial" w:eastAsia="Arial" w:hAnsi="Arial" w:cs="Arial"/>
          <w:b/>
          <w:sz w:val="18"/>
        </w:rPr>
        <w:t>.</w:t>
      </w:r>
    </w:p>
    <w:p w14:paraId="3407BB6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Underwriting</w:t>
      </w:r>
    </w:p>
    <w:p w14:paraId="27ACC5E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Mortgage loan applications are underwritten to determine whether they are eligible for our mortgage insurance. We perform this function directly or, alternatively, we delegate to our insured lenders the ability to underwrite the mortgage loans based on compliance with our underwriting guidelines.</w:t>
      </w:r>
    </w:p>
    <w:p w14:paraId="2A319300"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Delegated Underwriting. </w:t>
      </w:r>
      <w:r>
        <w:rPr>
          <w:rFonts w:ascii="Arial" w:eastAsia="Arial" w:hAnsi="Arial" w:cs="Arial"/>
          <w:sz w:val="18"/>
        </w:rPr>
        <w:t>Through our delegated underwriting program, we approve insured lenders to underwrite mortgage loan applications based on our mortgage insurance underwriting guidelines. Each lender participating in the delegated underwriting program must be approved by our risk management group. Utilization of our delegated underwriting program enables us to meet lenders’ demands for immediate mortgage insurance coverage and increases the efficiency of the underwriting process. We use quality control sampling and performance monitoring to manage the risks associated with delegated underwriting. Under the terms of the program, we have certain rights to rescind coverage if there has been a deviation from our underwriting guidelines. For a discussion of these limited Rescission rights, see “—Defaults and Claims—Claims Management—</w:t>
      </w:r>
      <w:r>
        <w:rPr>
          <w:rFonts w:ascii="Arial" w:eastAsia="Arial" w:hAnsi="Arial" w:cs="Arial"/>
          <w:i/>
          <w:sz w:val="18"/>
        </w:rPr>
        <w:t>Rescissions</w:t>
      </w:r>
      <w:r>
        <w:rPr>
          <w:rFonts w:ascii="Arial" w:eastAsia="Arial" w:hAnsi="Arial" w:cs="Arial"/>
          <w:sz w:val="18"/>
        </w:rPr>
        <w:t xml:space="preserve">.” As of December 31, 2020 and 2019, 67% and 63% of our total first-lien IIF had been originated on a delegated basis, respectively. </w:t>
      </w:r>
    </w:p>
    <w:p w14:paraId="4AE13D8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Non-Delegated Underwriting.</w:t>
      </w:r>
      <w:r>
        <w:rPr>
          <w:rFonts w:ascii="Arial" w:eastAsia="Arial" w:hAnsi="Arial" w:cs="Arial"/>
          <w:sz w:val="18"/>
        </w:rPr>
        <w:t xml:space="preserve"> Insured lenders may submit mortgage loan applications to us and we will perform the mortgage insurance underwriting. Some customers prefer our non-delegated underwriting program because we assume responsibility for underwriting the mortgage insurance and, subject to the terms of our Master Policies, may have less ability to rescind coverage if there is an underwriting error. We leverage loan application data and analytics to identify mortgage insurance applications with risk layering or underwriting complexity to increase efficiency in our process and ensure the appropriate focus on the higher risk applications. We use quality control sampling, loan performance monitoring and training to manage the risks associated with our non-delegated underwriting program. As of December 31, 2020 and 2019, 28% and 31% of our total first-lien IIF had been originated on a non-delegated basis, respectively. </w:t>
      </w:r>
    </w:p>
    <w:p w14:paraId="3E02CF78" w14:textId="77777777" w:rsidR="006D4A4A" w:rsidRDefault="00BC25B3">
      <w:pPr>
        <w:spacing w:before="100" w:line="288" w:lineRule="auto"/>
        <w:ind w:firstLine="450"/>
        <w:rPr>
          <w:rFonts w:ascii="Arial" w:eastAsia="Arial" w:hAnsi="Arial" w:cs="Arial"/>
          <w:b/>
          <w:i/>
          <w:sz w:val="18"/>
          <w:shd w:val="clear" w:color="auto" w:fill="FFFF00"/>
        </w:rPr>
      </w:pPr>
      <w:r>
        <w:rPr>
          <w:rFonts w:ascii="Arial" w:eastAsia="Arial" w:hAnsi="Arial" w:cs="Arial"/>
          <w:b/>
          <w:i/>
          <w:sz w:val="18"/>
        </w:rPr>
        <w:t xml:space="preserve">Contract Underwriting. </w:t>
      </w:r>
      <w:r>
        <w:rPr>
          <w:rFonts w:ascii="Arial" w:eastAsia="Arial" w:hAnsi="Arial" w:cs="Arial"/>
          <w:sz w:val="18"/>
        </w:rPr>
        <w:t>We also provide third-party contract underwriting services to our mortgage insurance customers. Generally, we offer limited indemnification to our contract underwriting customers. To manage the risks associated with contract underwriting, we train our underwriters, require them to complete continuing education and routinely audit performance to monitor the accuracy and consistency of underwriting practices. During 2020, mortgage loans underwritten through contract underwriting accounted for 5% of insurance certificates issued on a Flow Basis, as compared to 5% in 2019.</w:t>
      </w:r>
    </w:p>
    <w:p w14:paraId="0CDDFD7F" w14:textId="77777777" w:rsidR="006D4A4A" w:rsidRDefault="006D4A4A">
      <w:pPr>
        <w:spacing w:before="100" w:line="288" w:lineRule="auto"/>
        <w:ind w:firstLine="450"/>
        <w:sectPr w:rsidR="006D4A4A">
          <w:headerReference w:type="default" r:id="rId20"/>
          <w:type w:val="continuous"/>
          <w:pgSz w:w="12240" w:h="15840"/>
          <w:pgMar w:top="1260" w:right="990" w:bottom="1080" w:left="990" w:header="270" w:footer="270" w:gutter="0"/>
          <w:cols w:space="708"/>
        </w:sectPr>
      </w:pPr>
    </w:p>
    <w:p w14:paraId="3B52AEE1" w14:textId="77777777" w:rsidR="006D4A4A" w:rsidRDefault="00BC25B3">
      <w:pPr>
        <w:keepNext/>
        <w:spacing w:before="180" w:after="140" w:line="288" w:lineRule="auto"/>
        <w:rPr>
          <w:rFonts w:ascii="Arial" w:eastAsia="Arial" w:hAnsi="Arial" w:cs="Arial"/>
          <w:b/>
          <w:color w:val="002B49"/>
          <w:sz w:val="26"/>
        </w:rPr>
      </w:pPr>
      <w:bookmarkStart w:id="10" w:name="Section11"/>
      <w:bookmarkEnd w:id="10"/>
      <w:r>
        <w:rPr>
          <w:rFonts w:ascii="Arial" w:eastAsia="Arial" w:hAnsi="Arial" w:cs="Arial"/>
          <w:b/>
          <w:color w:val="002B49"/>
          <w:sz w:val="26"/>
        </w:rPr>
        <w:lastRenderedPageBreak/>
        <w:t>Mortgage Insurance Portfolio Characteristics</w:t>
      </w:r>
    </w:p>
    <w:p w14:paraId="6E0BBAFD"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Direct Risk in Force</w:t>
      </w:r>
    </w:p>
    <w:p w14:paraId="5311602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Exposure in our mortgage insurance business is measured by RIF, which for Primary Mortgage Insurance is equal to the underlying loan unpaid principal balance multiplied by our insurance coverage percentage. See “Item 7. Management’s Discussion and Analysis of Financial Condition and Results of Operations—Mortgage Insurance Portfolio—Insurance and Risk in Force” for additional information about the composition of our primary RIF. See “—Mortgage Business Overview—Mortgage Insurance Products” for additional information regarding other mortgage insurance RIF.</w:t>
      </w:r>
    </w:p>
    <w:p w14:paraId="5CA30698"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We analyze our mortgage insurance portfolio in a number of ways to identify any concentrations or imbalances in risk dispersion. We believe that, among other factors, the credit performance of our mortgage insurance portfolio is affected significantly by: </w:t>
      </w:r>
    </w:p>
    <w:p w14:paraId="7540DF2A" w14:textId="77777777" w:rsidR="006D4A4A" w:rsidRDefault="00BC25B3" w:rsidP="000A1222">
      <w:pPr>
        <w:numPr>
          <w:ilvl w:val="0"/>
          <w:numId w:val="38"/>
        </w:numPr>
        <w:spacing w:before="100" w:after="100" w:line="288" w:lineRule="auto"/>
        <w:ind w:left="1080"/>
        <w:rPr>
          <w:rFonts w:ascii="Arial" w:eastAsia="Arial" w:hAnsi="Arial" w:cs="Arial"/>
          <w:color w:val="668092"/>
          <w:sz w:val="18"/>
        </w:rPr>
      </w:pPr>
      <w:r>
        <w:rPr>
          <w:rFonts w:ascii="Arial" w:eastAsia="Arial" w:hAnsi="Arial" w:cs="Arial"/>
          <w:sz w:val="18"/>
        </w:rPr>
        <w:t>general economic conditions (in particular, interest rates, home prices and unemployment);</w:t>
      </w:r>
    </w:p>
    <w:p w14:paraId="54BE4851" w14:textId="77777777" w:rsidR="006D4A4A" w:rsidRDefault="00BC25B3" w:rsidP="000A1222">
      <w:pPr>
        <w:numPr>
          <w:ilvl w:val="0"/>
          <w:numId w:val="39"/>
        </w:numPr>
        <w:spacing w:before="100" w:after="100" w:line="288" w:lineRule="auto"/>
        <w:ind w:left="1080"/>
        <w:rPr>
          <w:rFonts w:ascii="Arial" w:eastAsia="Arial" w:hAnsi="Arial" w:cs="Arial"/>
          <w:color w:val="668092"/>
          <w:sz w:val="18"/>
        </w:rPr>
      </w:pPr>
      <w:r>
        <w:rPr>
          <w:rFonts w:ascii="Arial" w:eastAsia="Arial" w:hAnsi="Arial" w:cs="Arial"/>
          <w:sz w:val="18"/>
        </w:rPr>
        <w:t>the age and performance history of the loans insured;</w:t>
      </w:r>
    </w:p>
    <w:p w14:paraId="22E92139" w14:textId="77777777" w:rsidR="006D4A4A" w:rsidRDefault="00BC25B3" w:rsidP="000A1222">
      <w:pPr>
        <w:numPr>
          <w:ilvl w:val="0"/>
          <w:numId w:val="39"/>
        </w:numPr>
        <w:spacing w:before="100" w:after="100" w:line="288" w:lineRule="auto"/>
        <w:ind w:left="1080"/>
        <w:rPr>
          <w:rFonts w:ascii="Arial" w:eastAsia="Arial" w:hAnsi="Arial" w:cs="Arial"/>
          <w:color w:val="668092"/>
          <w:sz w:val="18"/>
        </w:rPr>
      </w:pPr>
      <w:r>
        <w:rPr>
          <w:rFonts w:ascii="Arial" w:eastAsia="Arial" w:hAnsi="Arial" w:cs="Arial"/>
          <w:sz w:val="18"/>
        </w:rPr>
        <w:t>the geographic dispersion and other characteristics of the properties securing the insured loans and the condition of local housing markets;</w:t>
      </w:r>
    </w:p>
    <w:p w14:paraId="64AC3A5B" w14:textId="77777777" w:rsidR="006D4A4A" w:rsidRDefault="00BC25B3" w:rsidP="000A1222">
      <w:pPr>
        <w:numPr>
          <w:ilvl w:val="0"/>
          <w:numId w:val="39"/>
        </w:numPr>
        <w:spacing w:before="100" w:after="100" w:line="288" w:lineRule="auto"/>
        <w:ind w:left="1080"/>
        <w:rPr>
          <w:rFonts w:ascii="Arial" w:eastAsia="Arial" w:hAnsi="Arial" w:cs="Arial"/>
          <w:color w:val="668092"/>
          <w:sz w:val="18"/>
        </w:rPr>
      </w:pPr>
      <w:r>
        <w:rPr>
          <w:rFonts w:ascii="Arial" w:eastAsia="Arial" w:hAnsi="Arial" w:cs="Arial"/>
          <w:sz w:val="18"/>
        </w:rPr>
        <w:t>the quality of loan underwriting and servicing; and</w:t>
      </w:r>
    </w:p>
    <w:p w14:paraId="3E47AD2B" w14:textId="77777777" w:rsidR="006D4A4A" w:rsidRDefault="00BC25B3" w:rsidP="000A1222">
      <w:pPr>
        <w:numPr>
          <w:ilvl w:val="0"/>
          <w:numId w:val="39"/>
        </w:numPr>
        <w:spacing w:before="100" w:after="100" w:line="288" w:lineRule="auto"/>
        <w:ind w:left="1080"/>
        <w:rPr>
          <w:rFonts w:ascii="Arial" w:eastAsia="Arial" w:hAnsi="Arial" w:cs="Arial"/>
          <w:color w:val="668092"/>
          <w:sz w:val="18"/>
        </w:rPr>
      </w:pPr>
      <w:r>
        <w:rPr>
          <w:rFonts w:ascii="Arial" w:eastAsia="Arial" w:hAnsi="Arial" w:cs="Arial"/>
          <w:sz w:val="18"/>
        </w:rPr>
        <w:t>the credit characteristics of the borrower(s) and the characteristics of the loans insured, including the amount of the loan compared to the value of the home.</w:t>
      </w:r>
    </w:p>
    <w:p w14:paraId="5ECB2AFA"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Persistency Rate</w:t>
      </w:r>
    </w:p>
    <w:p w14:paraId="333CA94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amount of time that our insurance certificates remain in force, which is affected by loan repayments and terminations of our insurance, has a significant impact on our revenues and our results of operations. The Persistency Rate is the measure that assesses the impact that insurance terminations resulting in certificate cancellations have on our IIF, which is one of the primary drivers of future premiums that we expect to earn over time. Because premiums on our Recurring Premium Policies are earned over time, higher Persistency Rates on these policies increase the premiums we receive and generally result in increased profitability and returns. Conversely, assuming all other factors remain constant, higher Persistency Rates on Single Premium business lower the overall returns from our insured portfolio, as the premium revenue for our Single Premium Policies is the same regardless of the actual life of the insurance policy. Historically, there is a close correlation between interest rates and Persistency Rates, with lower interest rate environments generally increasing refinancings that increase the cancellation rate of our insurance and therefore lower our Persistency Rates. In Item 7. Management’s Discussion and Analysis of Financial Condition and Results of Operations, see “Key Factors Affecting Our Results—Mortgage—IIF and Related Drivers” and “Mortgage Insurance Portfolio—Insurance and Risk in Force” for more information.</w:t>
      </w:r>
    </w:p>
    <w:p w14:paraId="39374803"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Geographic Dispersion</w:t>
      </w:r>
    </w:p>
    <w:p w14:paraId="18D2638C" w14:textId="77777777" w:rsidR="006D4A4A" w:rsidRDefault="00BC25B3">
      <w:pPr>
        <w:spacing w:line="276" w:lineRule="auto"/>
        <w:ind w:firstLine="450"/>
      </w:pPr>
      <w:r>
        <w:rPr>
          <w:rFonts w:ascii="Arial" w:eastAsia="Arial" w:hAnsi="Arial" w:cs="Arial"/>
          <w:sz w:val="18"/>
        </w:rPr>
        <w:t>Radian Guaranty is authorized to write mortgage insurance in all 50 states, the District of Columbia and Guam. We have a geographically diversified mortgage insurance portfolio and we proactively monitor the portfolio for concentration risks at both the state level and metropolitan area level known as Core Based Statistical Areas. As of December 31, 2020, three states accounted for approximately 26.1% of our RIF, with the highest state concentration being 9.9% in California. See “Item 7. Management’s Discussion and Analysis of Financial Condition and Results of Operations—Mortgage Insurance Portfolio—Insurance and Risk in Force—Geographic Dispersion” for additional information about the geographic dispersion of our direct Primary Mortgage Insurance.</w:t>
      </w:r>
    </w:p>
    <w:p w14:paraId="5A41BE2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Loan Characteristics</w:t>
      </w:r>
    </w:p>
    <w:p w14:paraId="27281B1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Factors that contribute significantly to our overall risk diversification and the credit quality of our RIF include, among others, geographic dispersion, as discussed above, as well as product distribution, underwriting and our risk management practices. In evaluating the credit quality of our portfolio and developing our pricing and risk management strategies, we consider a number of borrower, loan and property characteristics, including LTV and FICO score discussed below. We also consider a number of other loan and property characteristics in assessing our risk of loss, including without limitation, debt-to-income ratio, average loan size, property type, occupancy type, loan purpose and number of borrowers.</w:t>
      </w:r>
    </w:p>
    <w:p w14:paraId="48A4C535"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LTV. </w:t>
      </w:r>
      <w:r>
        <w:rPr>
          <w:rFonts w:ascii="Arial" w:eastAsia="Arial" w:hAnsi="Arial" w:cs="Arial"/>
          <w:sz w:val="18"/>
        </w:rPr>
        <w:t xml:space="preserve">An important indicator of claim incidence and severity in our mortgage insurance business is the relative amount of a borrower’s equity that exists in a home. Generally, absent other mitigating factors such as high FICO scores and other credit factors, loans with higher LTVs at inception (i.e., smaller down payments) are more likely to result in a claim than lower LTV loans. The average original LTV of our NIW in 2020 was 90.4%, compared to 91.6% and 92.5% in 2019 and 2018, respectively. </w:t>
      </w:r>
    </w:p>
    <w:p w14:paraId="742E5965" w14:textId="77777777" w:rsidR="006D4A4A" w:rsidRDefault="00BC25B3">
      <w:pPr>
        <w:spacing w:before="100" w:after="100" w:line="288" w:lineRule="auto"/>
        <w:ind w:firstLine="450"/>
        <w:rPr>
          <w:rFonts w:ascii="Calibri" w:eastAsia="Calibri" w:hAnsi="Calibri" w:cs="Calibri"/>
          <w:sz w:val="28"/>
        </w:rPr>
      </w:pPr>
      <w:r>
        <w:rPr>
          <w:rFonts w:ascii="Arial" w:eastAsia="Arial" w:hAnsi="Arial" w:cs="Arial"/>
          <w:b/>
          <w:i/>
          <w:sz w:val="18"/>
        </w:rPr>
        <w:t xml:space="preserve">FICO Score. </w:t>
      </w:r>
      <w:r>
        <w:rPr>
          <w:rFonts w:ascii="Arial" w:eastAsia="Arial" w:hAnsi="Arial" w:cs="Arial"/>
          <w:sz w:val="18"/>
        </w:rPr>
        <w:t xml:space="preserve">We use the FICO score as one indicator of a borrower’s credit quality. Typically a borrower with a higher credit score has a lower likelihood of defaulting on a loan. Pursuant to our underwriting guidelines, our minimum required FICO </w:t>
      </w:r>
      <w:r>
        <w:rPr>
          <w:rFonts w:ascii="Arial" w:eastAsia="Arial" w:hAnsi="Arial" w:cs="Arial"/>
          <w:sz w:val="18"/>
        </w:rPr>
        <w:lastRenderedPageBreak/>
        <w:t xml:space="preserve">credit score is 620 and can range up to 850. The average FICO score at origination for our NIW in 2020 was 753, compared to 750 and 741 in 2019 and 2018, respectively. </w:t>
      </w:r>
    </w:p>
    <w:p w14:paraId="31285B0C" w14:textId="77777777" w:rsidR="006D4A4A" w:rsidRDefault="00BC25B3">
      <w:pPr>
        <w:spacing w:before="100" w:line="288" w:lineRule="auto"/>
        <w:ind w:firstLine="495"/>
        <w:rPr>
          <w:rFonts w:ascii="Arial" w:eastAsia="Arial" w:hAnsi="Arial" w:cs="Arial"/>
          <w:b/>
          <w:i/>
          <w:sz w:val="18"/>
          <w:shd w:val="clear" w:color="auto" w:fill="B6B6B6"/>
        </w:rPr>
      </w:pPr>
      <w:r>
        <w:rPr>
          <w:rFonts w:ascii="Arial" w:eastAsia="Arial" w:hAnsi="Arial" w:cs="Arial"/>
          <w:sz w:val="18"/>
        </w:rPr>
        <w:t>See “Item 7. Management’s Discussion and Analysis of Financial Condition and Results of Operations—Mortgage Insurance Portfolio” for additional information about the credit quality and characteristics of our direct Primary Mortgage Insurance.</w:t>
      </w:r>
    </w:p>
    <w:p w14:paraId="7439AFCD" w14:textId="77777777" w:rsidR="006D4A4A" w:rsidRDefault="006D4A4A">
      <w:pPr>
        <w:spacing w:before="100" w:line="288" w:lineRule="auto"/>
        <w:ind w:firstLine="495"/>
        <w:sectPr w:rsidR="006D4A4A">
          <w:headerReference w:type="default" r:id="rId21"/>
          <w:type w:val="continuous"/>
          <w:pgSz w:w="12240" w:h="15840"/>
          <w:pgMar w:top="1260" w:right="990" w:bottom="1080" w:left="990" w:header="270" w:footer="270" w:gutter="0"/>
          <w:cols w:space="708"/>
        </w:sectPr>
      </w:pPr>
    </w:p>
    <w:p w14:paraId="641A4082" w14:textId="77777777" w:rsidR="006D4A4A" w:rsidRDefault="00BC25B3">
      <w:pPr>
        <w:keepNext/>
        <w:spacing w:before="180" w:after="140" w:line="288" w:lineRule="auto"/>
        <w:rPr>
          <w:rFonts w:ascii="Arial" w:eastAsia="Arial" w:hAnsi="Arial" w:cs="Arial"/>
          <w:b/>
          <w:color w:val="002B49"/>
          <w:sz w:val="26"/>
        </w:rPr>
      </w:pPr>
      <w:bookmarkStart w:id="11" w:name="Section12"/>
      <w:bookmarkEnd w:id="11"/>
      <w:r>
        <w:rPr>
          <w:rFonts w:ascii="Arial" w:eastAsia="Arial" w:hAnsi="Arial" w:cs="Arial"/>
          <w:b/>
          <w:color w:val="002B49"/>
          <w:sz w:val="26"/>
        </w:rPr>
        <w:t>Defaults and Claims</w:t>
      </w:r>
    </w:p>
    <w:p w14:paraId="5E29B0F0"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 xml:space="preserve">Defaults </w:t>
      </w:r>
    </w:p>
    <w:p w14:paraId="0075CEB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our Mortgage segment, the default and claim cycle begins with the receipt of a default notice from the loan servicer. We consider a loan to be in default for financial statement and internal tracking purposes upon receipt of notification by servicers that a borrower has missed two monthly payments. Defaults can occur due to a variety of specific events affecting borrowers, including death or illness, divorce or other family problems, unemployment, factors impacting economic conditions (e.g., pandemics, epidemics and other disasters such as hurricanes, floods and wildfires) or other events. </w:t>
      </w:r>
    </w:p>
    <w:p w14:paraId="4289038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default rate in our mortgage insurance business is subject to seasonality. Historically, our mortgage insurance business experiences a fourth quarter seasonal increase in the number of defaults and a first quarter seasonal decline in the number of defaults and increase in the number of Cures. While historically this has been the case, macroeconomic factors in any given period may influence the default rate in our mortgage insurance business more than seasonality.</w:t>
      </w:r>
    </w:p>
    <w:p w14:paraId="1D59F85D" w14:textId="77777777" w:rsidR="006D4A4A" w:rsidRDefault="00BC25B3">
      <w:pPr>
        <w:spacing w:before="100" w:after="100" w:line="288" w:lineRule="auto"/>
        <w:ind w:firstLine="450"/>
        <w:rPr>
          <w:rFonts w:ascii="Arial" w:eastAsia="Arial" w:hAnsi="Arial" w:cs="Arial"/>
        </w:rPr>
      </w:pPr>
      <w:r>
        <w:rPr>
          <w:rFonts w:ascii="Arial" w:eastAsia="Arial" w:hAnsi="Arial" w:cs="Arial"/>
          <w:sz w:val="18"/>
        </w:rPr>
        <w:t>Currently, a segment of U.S. residential mortgage loans may be eligible for certain types of relief as a result of the legislative response to COVID-19, including the CARES Act. The CARES Act provides a temporary foreclosure and eviction moratorium for residential mortgagors with certain federally or GSE-backed mortgages. These moratoriums have been extended through the action of relevant federal agencies. Additionally, upon request by borrowers of federally or GSE-backed mortgage loans who attest to financial hardship related to the pandemic, the CARES Act requires mortgage servicers to provide these borrowers with up to 180 days forbearance on their mortgage payments, which may be extended for an additional 180 days upon request. There is no end date under the CARES Act for when the 180 days forbearance must initially be offered. The permissible forbearance period of 12 months under the CARES Act has been lengthened by various federal agencies and the length of the period varies depending on the agency and type of mortgage at issue. See “Regulation—Federal Regulation—CARES Act.” Although the scope of the effects on Radian’s business from the CARES Act and related federally mandated relief is not yet known, these relief options could cause a backlog of defaults and foreclosures with uncertain timelines for cures or continued defaults that could lead to insurance claims.</w:t>
      </w:r>
    </w:p>
    <w:p w14:paraId="1F99D9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Additionally, in response to COVID-19, Fannie Mae and Freddie Mac announced temporary servicing guidelines to ensure servicers can assist borrowers impacted by COVID-19. We have published interim servicing guidance aligning with the GSEs’ initiatives for borrowers experiencing a COVID-19 related hardship, including the GSEs’ payment deferral program and suspensions of foreclosures and evictions.</w:t>
      </w:r>
    </w:p>
    <w:p w14:paraId="6C327726"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 xml:space="preserve">Claims </w:t>
      </w:r>
    </w:p>
    <w:p w14:paraId="6711E9A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Defaulted loans that fail to become current, or “cure,” may result in a claim under our mortgage insurance policies. Mortgage insurance claim volume is determined by the circumstances surrounding the default. The rate at which defaults cure, or do not go to claim, depends in large part on a borrower’s financial resources and circumstances (including whether the borrower is eligible for a loan modification), local housing prices (i.e., whether borrowers are able to cure defaults by selling the property in full satisfaction of all amounts due under the mortgage), interest rates, unemployment and other factors impacting economic conditions. </w:t>
      </w:r>
    </w:p>
    <w:p w14:paraId="353CDD5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our first-lien Primary Mortgage Insurance business, in order to submit a claim, the insured must first either acquire title to the property (typically through a foreclosure proceeding) or we must approve a third-party sale of the property. The time for a lender to acquire title to a property through foreclosure varies depending on the state, and in particular whether a state requires a lender to proceed through the judicial system in order to complete the foreclosure. Following the financial crisis of 2007-2008, the average time that it took for us to receive a claim increased, due in part to loss mitigation protocols that were established by servicers and also due to a significant backlog of foreclosure proceedings in many states. Although these delays lessened as the economy recovered from that financial crisis, we may experience similar delays as a result of COVID-19-related relief programs. For example, payment and foreclosure forbearance programs instituted at the federal and state levels in response to the COVID pandemic could again cause defaulted loans to remain in our defaulted loan inventory for a protracted period of time before we receive a claim. See “Item 1A. Risk Factors—</w:t>
      </w:r>
      <w:r>
        <w:rPr>
          <w:rFonts w:ascii="Arial" w:eastAsia="Arial" w:hAnsi="Arial" w:cs="Arial"/>
          <w:i/>
          <w:sz w:val="18"/>
        </w:rPr>
        <w:t>An extension in the period of time that a loan remains in our defaulted loan inventory may increase the severity of claims that we ultimately are required to pay.</w:t>
      </w:r>
      <w:r>
        <w:rPr>
          <w:rFonts w:ascii="Arial" w:eastAsia="Arial" w:hAnsi="Arial" w:cs="Arial"/>
          <w:sz w:val="18"/>
        </w:rPr>
        <w:t xml:space="preserve">” </w:t>
      </w:r>
    </w:p>
    <w:p w14:paraId="7B05401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For Pool Mortgage Insurance, which represents less than 1% of our RIF at December 31, 2020, </w:t>
      </w:r>
      <w:r>
        <w:rPr>
          <w:rFonts w:ascii="Arial" w:eastAsia="Arial" w:hAnsi="Arial" w:cs="Arial"/>
          <w:sz w:val="18"/>
          <w:shd w:val="clear" w:color="auto" w:fill="FFFFFF"/>
        </w:rPr>
        <w:t>o</w:t>
      </w:r>
      <w:r>
        <w:rPr>
          <w:rFonts w:ascii="Arial" w:eastAsia="Arial" w:hAnsi="Arial" w:cs="Arial"/>
          <w:sz w:val="18"/>
        </w:rPr>
        <w:t>ur policies typically require the insured to not only acquire title but also to actively market and ultimately liquidate the real estate asset before filing a claim, which generally lengthens the time between a default and a claim submission.</w:t>
      </w:r>
    </w:p>
    <w:p w14:paraId="1379274D"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 xml:space="preserve">Claim activity is not spread evenly throughout the coverage period of a book of business. Historically, except for periods of economic distress, we have experienced relatively few claims during the first two years following issuance of a policy. See “Item </w:t>
      </w:r>
      <w:r>
        <w:rPr>
          <w:rFonts w:ascii="Arial" w:eastAsia="Arial" w:hAnsi="Arial" w:cs="Arial"/>
          <w:sz w:val="18"/>
        </w:rPr>
        <w:lastRenderedPageBreak/>
        <w:t>7. Management’s Discussion and Analysis of Financial Condition and Results of Operations—Results of Operations—Mortgage</w:t>
      </w:r>
      <w:r>
        <w:rPr>
          <w:rFonts w:ascii="Arial" w:eastAsia="Arial" w:hAnsi="Arial" w:cs="Arial"/>
          <w:i/>
          <w:sz w:val="18"/>
        </w:rPr>
        <w:t>—</w:t>
      </w:r>
      <w:r>
        <w:rPr>
          <w:rFonts w:ascii="Arial" w:eastAsia="Arial" w:hAnsi="Arial" w:cs="Arial"/>
          <w:sz w:val="18"/>
        </w:rPr>
        <w:t>Year Ended December 31, 2020 Compared to Year Ended December 31, 2019—</w:t>
      </w:r>
      <w:r>
        <w:rPr>
          <w:rFonts w:ascii="Arial" w:eastAsia="Arial" w:hAnsi="Arial" w:cs="Arial"/>
          <w:i/>
          <w:sz w:val="18"/>
        </w:rPr>
        <w:t>Provision for Losses</w:t>
      </w:r>
      <w:r>
        <w:rPr>
          <w:rFonts w:ascii="Arial" w:eastAsia="Arial" w:hAnsi="Arial" w:cs="Arial"/>
          <w:sz w:val="18"/>
        </w:rPr>
        <w:t>” for additional detail on net claims paid.</w:t>
      </w:r>
    </w:p>
    <w:p w14:paraId="29E56035" w14:textId="77777777" w:rsidR="006D4A4A" w:rsidRDefault="00BC25B3">
      <w:pPr>
        <w:spacing w:line="276" w:lineRule="auto"/>
        <w:ind w:firstLine="450"/>
        <w:rPr>
          <w:rFonts w:ascii="Calibri" w:eastAsia="Calibri" w:hAnsi="Calibri" w:cs="Calibri"/>
          <w:sz w:val="22"/>
        </w:rPr>
      </w:pPr>
      <w:r>
        <w:rPr>
          <w:rFonts w:ascii="Arial" w:eastAsia="Arial" w:hAnsi="Arial" w:cs="Arial"/>
          <w:sz w:val="18"/>
        </w:rPr>
        <w:t>In addition to claim volume, Claim Severity is another significant factor affecting losses. We calculate the Claim Severity by dividing the claim paid amount by the original coverage amount. Factors that impact the severity of a claim include, but are not limited to, the size of the loan, the amount of mortgage insurance coverage placed on the loan, the amount of time between default and claim during which we are expected to cover certain interest (capped at two years under our Prior Master Policy and capped at three years under our 2014 and 2020 Master Policies) and expenses, and the impact of our Loss Mitigation and other loss management activities with respect to the loan. Home price appreciation as well as pre-foreclosure sales, acquisitions and other early workout efforts help to reduce overall Claim Severity, as do actions we may take to reduce a claim payment due to servicer negligence, as discussed below in “Claims Management.” See “Item 7. Management’s Discussion and Analysis of Financial Condition and Results of Operations—Results of Operations—Mortgage</w:t>
      </w:r>
      <w:r>
        <w:rPr>
          <w:rFonts w:ascii="Arial" w:eastAsia="Arial" w:hAnsi="Arial" w:cs="Arial"/>
          <w:i/>
          <w:sz w:val="18"/>
        </w:rPr>
        <w:t>—</w:t>
      </w:r>
      <w:r>
        <w:rPr>
          <w:rFonts w:ascii="Arial" w:eastAsia="Arial" w:hAnsi="Arial" w:cs="Arial"/>
          <w:sz w:val="18"/>
        </w:rPr>
        <w:t>Year Ended December 31, 2020 Compared to Year Ended December 31, 2019—</w:t>
      </w:r>
      <w:r>
        <w:rPr>
          <w:rFonts w:ascii="Arial" w:eastAsia="Arial" w:hAnsi="Arial" w:cs="Arial"/>
          <w:i/>
          <w:sz w:val="18"/>
        </w:rPr>
        <w:t>Provision for Losses</w:t>
      </w:r>
      <w:r>
        <w:rPr>
          <w:rFonts w:ascii="Arial" w:eastAsia="Arial" w:hAnsi="Arial" w:cs="Arial"/>
          <w:sz w:val="18"/>
        </w:rPr>
        <w:t>.”</w:t>
      </w:r>
    </w:p>
    <w:p w14:paraId="5FA8A3AC"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Claims Management</w:t>
      </w:r>
    </w:p>
    <w:p w14:paraId="639BF63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claims management process is focused on analyzing and processing claims to ensure that we pay valid claims in accordance with our policies. Our mortgage insurance claims management department pursues opportunities to mitigate losses both before and after claims are received.</w:t>
      </w:r>
    </w:p>
    <w:p w14:paraId="7140A78A"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 xml:space="preserve">In our mortgage insurance business, upon receipt of a valid claim, we have a range of settlement options for calculating the claim amount (also referred to as calculated loss), as set forth in our Master Policies. Most frequently, we settle a valid claim with the “Percentage Option” by paying the maximum liability and allowing the insured lender to keep title to the property. For this purpose, the maximum liability is determined by multiplying </w:t>
      </w:r>
      <w:r>
        <w:rPr>
          <w:rFonts w:ascii="Arial" w:eastAsia="Arial" w:hAnsi="Arial" w:cs="Arial"/>
          <w:i/>
          <w:sz w:val="18"/>
        </w:rPr>
        <w:t>(x)</w:t>
      </w:r>
      <w:r>
        <w:rPr>
          <w:rFonts w:ascii="Arial" w:eastAsia="Arial" w:hAnsi="Arial" w:cs="Arial"/>
          <w:sz w:val="18"/>
        </w:rPr>
        <w:t xml:space="preserve"> the claim amount (which consists of the unpaid loan principal, plus past due interest for a period of time specified in our Master Policies, plus certain expenses associated with the default, and minus certain deductions) by</w:t>
      </w:r>
      <w:r>
        <w:rPr>
          <w:rFonts w:ascii="Arial" w:eastAsia="Arial" w:hAnsi="Arial" w:cs="Arial"/>
          <w:i/>
          <w:sz w:val="18"/>
        </w:rPr>
        <w:t xml:space="preserve"> (y)</w:t>
      </w:r>
      <w:r>
        <w:rPr>
          <w:rFonts w:ascii="Arial" w:eastAsia="Arial" w:hAnsi="Arial" w:cs="Arial"/>
          <w:sz w:val="18"/>
        </w:rPr>
        <w:t xml:space="preserve"> the applicable coverage percentage. We also have the following alternative settlement options:</w:t>
      </w:r>
    </w:p>
    <w:p w14:paraId="58684EFE" w14:textId="77777777" w:rsidR="006D4A4A" w:rsidRDefault="00BC25B3" w:rsidP="000A1222">
      <w:pPr>
        <w:keepLines/>
        <w:widowControl w:val="0"/>
        <w:numPr>
          <w:ilvl w:val="0"/>
          <w:numId w:val="41"/>
        </w:numPr>
        <w:spacing w:before="100" w:after="100" w:line="288" w:lineRule="auto"/>
        <w:ind w:left="1080"/>
        <w:rPr>
          <w:rFonts w:ascii="Arial" w:eastAsia="Arial" w:hAnsi="Arial" w:cs="Arial"/>
          <w:sz w:val="18"/>
        </w:rPr>
      </w:pPr>
      <w:r>
        <w:rPr>
          <w:rFonts w:ascii="Arial" w:eastAsia="Arial" w:hAnsi="Arial" w:cs="Arial"/>
          <w:sz w:val="18"/>
        </w:rPr>
        <w:t xml:space="preserve">Approved Sale Option: Subject to any reduction provided for elsewhere in our policy, pay the claim amount not to exceed the lender’s entire loss or our maximum liability, taking into account the net proceeds received by the lender following an approved sale; </w:t>
      </w:r>
    </w:p>
    <w:p w14:paraId="34AB5BD6" w14:textId="77777777" w:rsidR="006D4A4A" w:rsidRDefault="00BC25B3" w:rsidP="000A1222">
      <w:pPr>
        <w:keepLines/>
        <w:widowControl w:val="0"/>
        <w:numPr>
          <w:ilvl w:val="0"/>
          <w:numId w:val="41"/>
        </w:numPr>
        <w:spacing w:before="100" w:after="100" w:line="288" w:lineRule="auto"/>
        <w:ind w:left="1080"/>
        <w:rPr>
          <w:rFonts w:ascii="Arial" w:eastAsia="Arial" w:hAnsi="Arial" w:cs="Arial"/>
          <w:sz w:val="18"/>
        </w:rPr>
      </w:pPr>
      <w:r>
        <w:rPr>
          <w:rFonts w:ascii="Arial" w:eastAsia="Arial" w:hAnsi="Arial" w:cs="Arial"/>
          <w:sz w:val="18"/>
        </w:rPr>
        <w:t xml:space="preserve">Acquisition Option: Subject to any reduction provided for elsewhere in our policy, pay the entire claim amount (as described above without application of the coverage percentage), upon the conveyance to us of good and marketable title to the property; or </w:t>
      </w:r>
    </w:p>
    <w:p w14:paraId="2CEEFA5C" w14:textId="77777777" w:rsidR="006D4A4A" w:rsidRDefault="00BC25B3" w:rsidP="000A1222">
      <w:pPr>
        <w:keepLines/>
        <w:widowControl w:val="0"/>
        <w:numPr>
          <w:ilvl w:val="0"/>
          <w:numId w:val="41"/>
        </w:numPr>
        <w:spacing w:before="100" w:after="100" w:line="288" w:lineRule="auto"/>
        <w:ind w:left="1080"/>
        <w:rPr>
          <w:rFonts w:ascii="Arial" w:eastAsia="Arial" w:hAnsi="Arial" w:cs="Arial"/>
          <w:sz w:val="18"/>
        </w:rPr>
      </w:pPr>
      <w:r>
        <w:rPr>
          <w:rFonts w:ascii="Arial" w:eastAsia="Arial" w:hAnsi="Arial" w:cs="Arial"/>
          <w:sz w:val="18"/>
        </w:rPr>
        <w:t>Anticipated Loss Option: In certain circumstances, as outlined in our Master Policies, the settlement is based on the claim amount minus the net proceeds we reasonably anticipate would be generated if the property, in its original condition on the effective insurance commitment date, reasonable wear and tear excepted, were sold to a third party for fair market value.</w:t>
      </w:r>
    </w:p>
    <w:p w14:paraId="6707583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Approved sales in which the underlying property has been sold for less than the outstanding loan amount are commonly referred to as “short sales.” Although short sales may have the effect of reducing our ultimate claim obligation, in many cases, a short sale will result in the payment of a claim in an amount that is equal to the maximum liability amount. Under our Master Policies, we retain the right to consent prior to consummation of any short sale. We have entered into agreements with each of the GSEs, pursuant to which we delegated to the GSEs our prior consent rights with respect to short sales on loans owned by the GSEs, as long as the short sales meet applicable GSE guidelines and processes for short sales and subject to certain other factors set forth in these agreements. We also provide for limited delegation authority to certain loan servicers for short sales under specific circumstances. For loans that are not owned by the GSEs and for which we have not granted specific delegation authority to the loan servicer, we perform an individual analysis of each proposed short sale and provide our consent to these sales when appropriate. Historically, we have consented to a short sale only after reviewing various factors, including among other items, the sale price relative to market and the ability of the borrower to contribute to any shortfall in the sale proceeds as compared to the outstanding loan amount.</w:t>
      </w:r>
    </w:p>
    <w:p w14:paraId="1FCF0F31"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After a claim is received, our loss management specialists may focus on:</w:t>
      </w:r>
    </w:p>
    <w:p w14:paraId="658697E6" w14:textId="77777777" w:rsidR="006D4A4A" w:rsidRDefault="00BC25B3" w:rsidP="000A1222">
      <w:pPr>
        <w:numPr>
          <w:ilvl w:val="0"/>
          <w:numId w:val="42"/>
        </w:numPr>
        <w:spacing w:before="100" w:after="100" w:line="288" w:lineRule="auto"/>
        <w:ind w:left="1080"/>
        <w:rPr>
          <w:rFonts w:ascii="Arial" w:eastAsia="Arial" w:hAnsi="Arial" w:cs="Arial"/>
          <w:color w:val="668092"/>
          <w:sz w:val="18"/>
        </w:rPr>
      </w:pPr>
      <w:r>
        <w:rPr>
          <w:rFonts w:ascii="Arial" w:eastAsia="Arial" w:hAnsi="Arial" w:cs="Arial"/>
          <w:sz w:val="18"/>
        </w:rPr>
        <w:t>a review to determine compliance with applicable loan origination programs and our mortgage insurance policy requirements, including: (i) whether the loan qualified for insurance at the time the certificate of coverage was issued; (ii) whether the insured has satisfied its obligation in meeting all necessary conditions in order for us to pay a claim, including submitting all necessary documentation in connection with the claim (commonly referred to as “claim perfection”); and (iii) whether the loan was appropriately serviced in accordance with the standards set forth in our Master Policies;</w:t>
      </w:r>
    </w:p>
    <w:p w14:paraId="777E4F3B" w14:textId="77777777" w:rsidR="006D4A4A" w:rsidRDefault="00BC25B3" w:rsidP="000A1222">
      <w:pPr>
        <w:numPr>
          <w:ilvl w:val="0"/>
          <w:numId w:val="42"/>
        </w:numPr>
        <w:spacing w:before="100" w:after="100" w:line="288" w:lineRule="auto"/>
        <w:ind w:left="1080"/>
        <w:rPr>
          <w:rFonts w:ascii="Arial" w:eastAsia="Arial" w:hAnsi="Arial" w:cs="Arial"/>
          <w:color w:val="668092"/>
          <w:sz w:val="18"/>
        </w:rPr>
      </w:pPr>
      <w:r>
        <w:rPr>
          <w:rFonts w:ascii="Arial" w:eastAsia="Arial" w:hAnsi="Arial" w:cs="Arial"/>
          <w:sz w:val="18"/>
        </w:rPr>
        <w:t>analysis and prompt processing to ensure that valid claims are paid in an accurate and timely manner;</w:t>
      </w:r>
    </w:p>
    <w:p w14:paraId="43B2943A" w14:textId="77777777" w:rsidR="006D4A4A" w:rsidRDefault="00BC25B3" w:rsidP="000A1222">
      <w:pPr>
        <w:numPr>
          <w:ilvl w:val="0"/>
          <w:numId w:val="42"/>
        </w:numPr>
        <w:spacing w:before="100" w:after="100" w:line="288" w:lineRule="auto"/>
        <w:ind w:left="1080"/>
        <w:rPr>
          <w:rFonts w:ascii="Arial" w:eastAsia="Arial" w:hAnsi="Arial" w:cs="Arial"/>
          <w:color w:val="668092"/>
          <w:sz w:val="18"/>
        </w:rPr>
      </w:pPr>
      <w:r>
        <w:rPr>
          <w:rFonts w:ascii="Arial" w:eastAsia="Arial" w:hAnsi="Arial" w:cs="Arial"/>
          <w:sz w:val="18"/>
        </w:rPr>
        <w:t>responses to loss mitigation opportunities presented by the insured; and</w:t>
      </w:r>
    </w:p>
    <w:p w14:paraId="34ED5069" w14:textId="77777777" w:rsidR="006D4A4A" w:rsidRDefault="00BC25B3" w:rsidP="000A1222">
      <w:pPr>
        <w:numPr>
          <w:ilvl w:val="0"/>
          <w:numId w:val="42"/>
        </w:numPr>
        <w:spacing w:before="100" w:after="100" w:line="288" w:lineRule="auto"/>
        <w:ind w:left="1080"/>
        <w:rPr>
          <w:rFonts w:ascii="Arial" w:eastAsia="Arial" w:hAnsi="Arial" w:cs="Arial"/>
          <w:color w:val="668092"/>
          <w:sz w:val="18"/>
        </w:rPr>
      </w:pPr>
      <w:r>
        <w:rPr>
          <w:rFonts w:ascii="Arial" w:eastAsia="Arial" w:hAnsi="Arial" w:cs="Arial"/>
          <w:sz w:val="18"/>
        </w:rPr>
        <w:t>management and disposal of acquired real estate.</w:t>
      </w:r>
    </w:p>
    <w:p w14:paraId="0F328FB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Radian Guaranty has entered into a Factored Claim Administration Agreement with Fannie Mae that applies to certain loans owned by Fannie Mae that were insured under our Master Policies for which a claim is submitted on or after October 1, 2018. Pursuant to the agreement, for the loans subject to the agreement, Radian Guaranty will determine the amount of covered expenses forming part of a loss (other than unpaid principal balance and delinquent interest) using pre-negotiated expense factors. The expense factors are based on certain characteristics of each covered loan, including the unpaid principal balance at the time of default, property type and location, and property disposition.</w:t>
      </w:r>
    </w:p>
    <w:p w14:paraId="21C0CCA1"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Claim Denials</w:t>
      </w:r>
      <w:r>
        <w:rPr>
          <w:rFonts w:ascii="Arial" w:eastAsia="Arial" w:hAnsi="Arial" w:cs="Arial"/>
          <w:b/>
          <w:color w:val="4D6B80"/>
          <w:sz w:val="22"/>
        </w:rPr>
        <w:t xml:space="preserve"> </w:t>
      </w:r>
    </w:p>
    <w:p w14:paraId="7C77123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have the legal right under our Master Policies to deny a claim under certain conditions, such as when the loan servicer does not produce documents necessary to perfect a claim, including evidence that the insured has acquired title to the property, within the time period specified in our Master Policies. Most often, a Claim Denial is the result of a servicer’s failure to provide the loan origination file or other critical servicing documents for review. If, after requests by us, the loan origination file or other servicing documents are not provided to us, we generally deny the claim. If we deny a claim, we may continue to allow the insured the ability to perfect the claim for a limited period of time, as specified in our Master Policies. If the insured successfully perfects the claim on a timely basis, we will process the claim, including, as appropriate, by conducting a review of the loan file to ensure that underwriting and loan servicing were conducted properly.</w:t>
      </w:r>
    </w:p>
    <w:p w14:paraId="7F024D4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If, after completion of this process, we determine that the claim was not perfected, the insurance claim is denied and we consider the Claim Denial to be final and resolved. Although we may make a final determination with respect to a Claim Denial, it is possible that after we have a denied coverage a legal challenge to our decision may be brought within a period of time specified under the terms of our Master Policies.</w:t>
      </w:r>
    </w:p>
    <w:p w14:paraId="165C58EB"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Rescissions</w:t>
      </w:r>
      <w:r>
        <w:rPr>
          <w:rFonts w:ascii="Arial" w:eastAsia="Arial" w:hAnsi="Arial" w:cs="Arial"/>
          <w:b/>
          <w:color w:val="4D6B80"/>
          <w:sz w:val="22"/>
        </w:rPr>
        <w:t xml:space="preserve"> </w:t>
      </w:r>
    </w:p>
    <w:p w14:paraId="6FCBF00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Mortgage insurance master policies generally protect mortgage insurers from the risk of material misrepresentations and fraud in the origination of an insured loan by establishing the right, under certain conditions, to unilaterally rescind coverage. Under the terms of our Master Policies, typical events that may give rise to our right to rescind coverage include: (i) we insured a loan in reliance upon an application for insurance that contains a material misstatement, misrepresentation or omission, whether intentional or otherwise, or that was issued as a result of an act of fraud or (ii) we find that there was negligence in the origination of a loan that we insured. We also have rights of Rescission arising from a breach of the insured’s representations and warranties that are contained in our Master Policies or endorsements thereto and are required with our delegated underwriting program.</w:t>
      </w:r>
    </w:p>
    <w:p w14:paraId="7DC459B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we rescind coverage based on a determination that a loan did not qualify for insurance, we provide the insured with a period of time to challenge, or rebut, our decision. If a rebuttal to our Rescission is received and the insured provides additional information supporting the continuation (i.e., non-rescission) of coverage, we have the claim re-examined internally by a separate, independent investigator. If the additional information supports the continuation of coverage, the insurance is reinstated and if there is a claim, it proceeds to the next step in our claims review process. Otherwise, if we determine that the loan did not qualify for coverage, the insurance certificate is rescinded (and we issue a premium refund under the terms of our Master Policies) and we consider the Rescission to be final and resolved. Although we may make a final determination internally with respect to a Rescission, it is possible that a legal challenge to our decision to rescind coverage may be brought after we have rescinded coverage during a period of time that is specified under the terms of our Master Policies.</w:t>
      </w:r>
    </w:p>
    <w:p w14:paraId="70B3AB28" w14:textId="77777777" w:rsidR="006D4A4A" w:rsidRDefault="00BC25B3">
      <w:pPr>
        <w:spacing w:before="100" w:after="100" w:line="288" w:lineRule="auto"/>
        <w:ind w:firstLine="468"/>
        <w:rPr>
          <w:shd w:val="clear" w:color="auto" w:fill="929292"/>
        </w:rPr>
      </w:pPr>
      <w:r>
        <w:rPr>
          <w:rFonts w:ascii="Arial" w:eastAsia="Arial" w:hAnsi="Arial" w:cs="Arial"/>
          <w:sz w:val="18"/>
        </w:rPr>
        <w:t>Following the financial crisis, the FHFA and the GSEs identified minimum standards and specific requirements for private mortgage insurer master policies, including rescission relief principles that limit the right to rescind coverage when certain conditions are met. These rescission relief principles have limited the potential for Loss Mitigation Activity throughout the private mortgage insurance industry. In accordance with these rescission relief principles, we have incorporated provisions into our 2014 Master Policy and 2020 Master Policy that generally provide rescission relief based on the number of months that borrowers remain current on their mortgage loans. As a consequence, our rights to conduct Loss Mitigation Activity generally are more limited under these more recent Master Policies as compared to our Prior Master Policy. The terms of the 2014 Master Policy and 2020 Master Policy do not limit Radian Guaranty’s rights and remedies under certain life-of-loan reservation of rescission rights specified in the policy, including fraud and certain patterns of fraud. See "Item 1A. Risk Factors—</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w:t>
      </w:r>
    </w:p>
    <w:p w14:paraId="37BA1558"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 xml:space="preserve">Claim Curtailments </w:t>
      </w:r>
    </w:p>
    <w:p w14:paraId="78D19586"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We also have rights under our Master Policies to curtail, and in some circumstances, deny claims due to servicer negligence. Examples of servicer negligence may include, without limitation:</w:t>
      </w:r>
    </w:p>
    <w:p w14:paraId="1B623D9A" w14:textId="77777777" w:rsidR="006D4A4A" w:rsidRDefault="00BC25B3" w:rsidP="000A1222">
      <w:pPr>
        <w:numPr>
          <w:ilvl w:val="0"/>
          <w:numId w:val="43"/>
        </w:numPr>
        <w:spacing w:before="100" w:after="100" w:line="288" w:lineRule="auto"/>
        <w:ind w:left="1080"/>
        <w:rPr>
          <w:rFonts w:ascii="Arial" w:eastAsia="Arial" w:hAnsi="Arial" w:cs="Arial"/>
          <w:color w:val="668092"/>
          <w:sz w:val="18"/>
        </w:rPr>
      </w:pPr>
      <w:r>
        <w:rPr>
          <w:rFonts w:ascii="Arial" w:eastAsia="Arial" w:hAnsi="Arial" w:cs="Arial"/>
          <w:sz w:val="18"/>
        </w:rPr>
        <w:t>a failure to report information to us on a timely basis as required under our Master Policies;</w:t>
      </w:r>
    </w:p>
    <w:p w14:paraId="22E2039B" w14:textId="77777777" w:rsidR="006D4A4A" w:rsidRDefault="00BC25B3" w:rsidP="000A1222">
      <w:pPr>
        <w:numPr>
          <w:ilvl w:val="0"/>
          <w:numId w:val="43"/>
        </w:numPr>
        <w:spacing w:before="100" w:after="100" w:line="288" w:lineRule="auto"/>
        <w:ind w:left="1080"/>
        <w:rPr>
          <w:rFonts w:ascii="Arial" w:eastAsia="Arial" w:hAnsi="Arial" w:cs="Arial"/>
          <w:color w:val="668092"/>
          <w:sz w:val="18"/>
        </w:rPr>
      </w:pPr>
      <w:r>
        <w:rPr>
          <w:rFonts w:ascii="Arial" w:eastAsia="Arial" w:hAnsi="Arial" w:cs="Arial"/>
          <w:sz w:val="18"/>
        </w:rPr>
        <w:t>a failure to pursue loss mitigation opportunities presented by borrowers, realtors and/or any other interested parties;</w:t>
      </w:r>
    </w:p>
    <w:p w14:paraId="53B10FCC" w14:textId="77777777" w:rsidR="006D4A4A" w:rsidRDefault="00BC25B3" w:rsidP="000A1222">
      <w:pPr>
        <w:numPr>
          <w:ilvl w:val="0"/>
          <w:numId w:val="43"/>
        </w:numPr>
        <w:spacing w:before="100" w:after="100" w:line="288" w:lineRule="auto"/>
        <w:ind w:left="1080"/>
        <w:rPr>
          <w:rFonts w:ascii="Arial" w:eastAsia="Arial" w:hAnsi="Arial" w:cs="Arial"/>
          <w:color w:val="668092"/>
          <w:sz w:val="18"/>
        </w:rPr>
      </w:pPr>
      <w:r>
        <w:rPr>
          <w:rFonts w:ascii="Arial" w:eastAsia="Arial" w:hAnsi="Arial" w:cs="Arial"/>
          <w:sz w:val="18"/>
        </w:rPr>
        <w:t>a failure to pursue loan modifications and/or refinancings through programs available to borrowers or an undue delay in presenting claims to us (including as a result of improper handling of foreclosure proceedings), which increases the interest or other components of a claim we are required to pay; and</w:t>
      </w:r>
    </w:p>
    <w:p w14:paraId="4AB7F1AE" w14:textId="77777777" w:rsidR="006D4A4A" w:rsidRDefault="00BC25B3" w:rsidP="000A1222">
      <w:pPr>
        <w:numPr>
          <w:ilvl w:val="0"/>
          <w:numId w:val="43"/>
        </w:numPr>
        <w:spacing w:before="100" w:after="100" w:line="288" w:lineRule="auto"/>
        <w:ind w:left="1080"/>
        <w:rPr>
          <w:rFonts w:ascii="Arial" w:eastAsia="Arial" w:hAnsi="Arial" w:cs="Arial"/>
          <w:color w:val="668092"/>
          <w:sz w:val="18"/>
        </w:rPr>
      </w:pPr>
      <w:r>
        <w:rPr>
          <w:rFonts w:ascii="Arial" w:eastAsia="Arial" w:hAnsi="Arial" w:cs="Arial"/>
          <w:sz w:val="18"/>
        </w:rPr>
        <w:lastRenderedPageBreak/>
        <w:t>a failure to initiate and diligently pursue foreclosure or other appropriate proceedings within the timeframe specified in our Master Policies.</w:t>
      </w:r>
    </w:p>
    <w:p w14:paraId="0DBF819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Although we could seek post-claim recoveries from the beneficiaries of our policies if we later determine that a claim was not valid, because our loss mitigation process is designed to ensure compliance with our policies prior to payment of a claim, historically we have not sought recoveries from the beneficiaries of our mortgage insurance policies once a claim payment has been made. </w:t>
      </w:r>
    </w:p>
    <w:p w14:paraId="06DC6956"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From time to time, claims management may result in disputes with our customers that ultimately produce litigation or other legal proceedings. See “Item 3. Legal Proceedings” and Note 13 of Notes to Consolidated Financial Statements.</w:t>
      </w:r>
    </w:p>
    <w:p w14:paraId="50C1C10A" w14:textId="77777777" w:rsidR="006D4A4A" w:rsidRDefault="006D4A4A">
      <w:pPr>
        <w:spacing w:before="100" w:line="288" w:lineRule="auto"/>
        <w:ind w:firstLine="450"/>
        <w:sectPr w:rsidR="006D4A4A">
          <w:headerReference w:type="default" r:id="rId22"/>
          <w:type w:val="continuous"/>
          <w:pgSz w:w="12240" w:h="15840"/>
          <w:pgMar w:top="1260" w:right="990" w:bottom="1080" w:left="990" w:header="270" w:footer="270" w:gutter="0"/>
          <w:cols w:space="708"/>
        </w:sectPr>
      </w:pPr>
    </w:p>
    <w:p w14:paraId="34176A56" w14:textId="77777777" w:rsidR="006D4A4A" w:rsidRDefault="00BC25B3">
      <w:pPr>
        <w:keepNext/>
        <w:spacing w:before="200" w:line="288" w:lineRule="auto"/>
        <w:ind w:left="360" w:hanging="360"/>
        <w:rPr>
          <w:rFonts w:ascii="Arial" w:eastAsia="Arial" w:hAnsi="Arial" w:cs="Arial"/>
          <w:b/>
          <w:color w:val="4D6B80"/>
          <w:sz w:val="30"/>
        </w:rPr>
      </w:pPr>
      <w:bookmarkStart w:id="12" w:name="Section13"/>
      <w:bookmarkEnd w:id="12"/>
      <w:r>
        <w:rPr>
          <w:rFonts w:ascii="Arial" w:eastAsia="Arial" w:hAnsi="Arial" w:cs="Arial"/>
          <w:b/>
          <w:color w:val="4D6B80"/>
          <w:sz w:val="30"/>
        </w:rPr>
        <w:t>Real Estate</w:t>
      </w:r>
    </w:p>
    <w:p w14:paraId="01572695" w14:textId="77777777" w:rsidR="006D4A4A" w:rsidRDefault="006D4A4A">
      <w:pPr>
        <w:keepNext/>
        <w:spacing w:before="200" w:line="288" w:lineRule="auto"/>
        <w:ind w:left="360" w:hanging="360"/>
        <w:sectPr w:rsidR="006D4A4A">
          <w:headerReference w:type="default" r:id="rId23"/>
          <w:type w:val="continuous"/>
          <w:pgSz w:w="12240" w:h="15840"/>
          <w:pgMar w:top="1260" w:right="990" w:bottom="1080" w:left="990" w:header="270" w:footer="270" w:gutter="0"/>
          <w:cols w:space="708"/>
        </w:sectPr>
      </w:pPr>
    </w:p>
    <w:p w14:paraId="076FE498" w14:textId="77777777" w:rsidR="006D4A4A" w:rsidRDefault="00BC25B3">
      <w:pPr>
        <w:keepNext/>
        <w:spacing w:before="180" w:after="140" w:line="288" w:lineRule="auto"/>
        <w:rPr>
          <w:rFonts w:ascii="Arial" w:eastAsia="Arial" w:hAnsi="Arial" w:cs="Arial"/>
          <w:b/>
          <w:color w:val="002B49"/>
          <w:sz w:val="26"/>
        </w:rPr>
      </w:pPr>
      <w:bookmarkStart w:id="13" w:name="Section14"/>
      <w:bookmarkEnd w:id="13"/>
      <w:r>
        <w:rPr>
          <w:rFonts w:ascii="Arial" w:eastAsia="Arial" w:hAnsi="Arial" w:cs="Arial"/>
          <w:b/>
          <w:color w:val="002B49"/>
          <w:sz w:val="26"/>
        </w:rPr>
        <w:t>Real Estate Business Overview</w:t>
      </w:r>
    </w:p>
    <w:p w14:paraId="6AA1531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Real Estate segment offers a broad array of products and services to market participants across the real estate value chain. Our Real Estate services include title, valuation, asset management and other real estate services offered primarily to mortgage lenders, mortgage and real estate investors, GSEs, real estate brokers and agents. These services help lenders, investors, consumers and real estate agents evaluate, manage, monitor, acquire and sell properties. As further described below, our Real Estate business is driven primarily by digital products and services, including software as a service solutions and proprietary technology platforms. </w:t>
      </w:r>
    </w:p>
    <w:p w14:paraId="49FE783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 key element of our overall business strategy is to use our Real Estate segment to diversify our business and revenue streams by increasing our participation in multiple facets of the residential real estate and mortgage finance markets. We believe that the combination of our mortgage insurance business with our unique set of diversified real estate services capabilities provides us with an opportunity to become more relevant to our customers and is a competitive differentiator for us compared to other private mortgage insurance companies.</w:t>
      </w:r>
    </w:p>
    <w:p w14:paraId="4256645E"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Services Offered </w:t>
      </w:r>
    </w:p>
    <w:p w14:paraId="07553F3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Title Services. </w:t>
      </w:r>
      <w:r>
        <w:rPr>
          <w:rFonts w:ascii="Arial" w:eastAsia="Arial" w:hAnsi="Arial" w:cs="Arial"/>
          <w:sz w:val="18"/>
        </w:rPr>
        <w:t>We provide a comprehensive suite of insurance and non-insurance title, closing and settlement services to mortgage lenders, mortgage investors and GSEs as well as directly to consumers for residential mortgage loans. In addition to title insurance, we offer a full complement of title services that include tax and title data services; centralized recording services; document retrieval; default curative title services; deed reports; and property reports. Our closing and settlement services include electronic execution of some or all mortgage loan closing documents in a digital environment (eClosing), ranging from full eClosing to hybrid eClosing and remote eClosing, as well as more traditional signing services, centralized closing and settlement services and local closing and settlement services.</w:t>
      </w:r>
    </w:p>
    <w:p w14:paraId="6C661ADB"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b/>
          <w:i/>
          <w:sz w:val="18"/>
        </w:rPr>
        <w:t xml:space="preserve">Valuation Services. </w:t>
      </w:r>
      <w:r>
        <w:rPr>
          <w:rFonts w:ascii="Arial" w:eastAsia="Arial" w:hAnsi="Arial" w:cs="Arial"/>
          <w:sz w:val="18"/>
        </w:rPr>
        <w:t xml:space="preserve">We provide a suite of real estate valuation products and services to lenders, servicers, investors, GSEs and real estate agents. These products include: appraisal review products; hybrid/ancillary appraisal products; automated valuation products; interactive valuation products; and broker price opinions (BPOs). See “All Other” for additional information on our traditional appraisal services, which in October 2020 we announced we were winding down. </w:t>
      </w:r>
    </w:p>
    <w:p w14:paraId="24213E85"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b/>
          <w:i/>
          <w:sz w:val="18"/>
        </w:rPr>
        <w:t xml:space="preserve">Asset Management Services. </w:t>
      </w:r>
      <w:r>
        <w:rPr>
          <w:rFonts w:ascii="Arial" w:eastAsia="Arial" w:hAnsi="Arial" w:cs="Arial"/>
          <w:sz w:val="18"/>
        </w:rPr>
        <w:t xml:space="preserve">We provide asset management solutions to help investors and lenders improve execution on their real estate properties. These services include management of the entire REO disposition process, including the eviction and redemption process, as well as property preservation and repairs. We also offer a full range of services that serve the single family rental asset class. Our comprehensive single family rental services provide a centralized, single point of contact for facilitating the valuation, diligence and underwriting services needed to support single family rental securitizations, multi-borrower transactions and warehouse facilities. In addition, we offer a web-based workflow solution to assist in managing REO assets, rental properties, due diligence for bulk acquisitions, loss mitigation efforts and short sales. </w:t>
      </w:r>
    </w:p>
    <w:p w14:paraId="2A682AA4" w14:textId="77777777" w:rsidR="006D4A4A" w:rsidRDefault="00BC25B3">
      <w:pPr>
        <w:spacing w:before="100" w:after="100" w:line="288" w:lineRule="auto"/>
        <w:ind w:firstLine="450"/>
        <w:rPr>
          <w:rFonts w:ascii="Arial" w:eastAsia="Arial" w:hAnsi="Arial" w:cs="Arial"/>
          <w:b/>
          <w:i/>
          <w:sz w:val="18"/>
          <w:shd w:val="clear" w:color="auto" w:fill="FFFF00"/>
        </w:rPr>
      </w:pPr>
      <w:r>
        <w:rPr>
          <w:rFonts w:ascii="Arial" w:eastAsia="Arial" w:hAnsi="Arial" w:cs="Arial"/>
          <w:b/>
          <w:i/>
          <w:sz w:val="18"/>
        </w:rPr>
        <w:t xml:space="preserve">Other Real Estate Services. </w:t>
      </w:r>
      <w:r>
        <w:rPr>
          <w:rFonts w:ascii="Arial" w:eastAsia="Arial" w:hAnsi="Arial" w:cs="Arial"/>
          <w:sz w:val="18"/>
        </w:rPr>
        <w:t xml:space="preserve">We offer other real estate products and services to assist agents in facilitating residential real estate transactions including software as a service (SaaS) solutions, real estate data products and real estate transaction services. </w:t>
      </w:r>
    </w:p>
    <w:p w14:paraId="7938A380"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Real Estate Revenue Drivers</w:t>
      </w:r>
    </w:p>
    <w:p w14:paraId="0CE5621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Due to the nature of the services provided, our Real Estate arrangements with customers consist primarily of fixed-price contracts. Under fixed-price contracts, we agree to perform the specified services and deliverables for a pre-determined per-unit price. To a lesser extent, we utilize percentage-of-sale contracts, under which we are paid a contractual percentage of the sale proceeds upon the sale of each property. These contracts are only used for a portion of our REO management services and our real estate brokerage services. In addition to these fees for services, we earn net premiums on title insurance written by Radian Title Insurance.</w:t>
      </w:r>
    </w:p>
    <w:p w14:paraId="56F1825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most cases, our contracts with our clients do not include minimum volume commitments and can be terminated at any time by our clients. Although some of our contracts and assignments are recurring in nature, and include repetitive monthly </w:t>
      </w:r>
      <w:r>
        <w:rPr>
          <w:rFonts w:ascii="Arial" w:eastAsia="Arial" w:hAnsi="Arial" w:cs="Arial"/>
          <w:sz w:val="18"/>
        </w:rPr>
        <w:lastRenderedPageBreak/>
        <w:t>assignments, a significant portion of our engagements are transactional in nature and may be performed in connection with securitizations, real estate purchases and sales, or other transactions. Due to the transactional nature of our business, our Real Estate segment revenues may fluctuate from period to period as transactions are commenced or completed. In addition, our segment revenues are impacted by the volume of real estate transactions in the marketplace, which may fluctuate from period to period. See “Item 1A. Risk Factors—</w:t>
      </w:r>
      <w:r>
        <w:rPr>
          <w:rFonts w:ascii="Arial" w:eastAsia="Arial" w:hAnsi="Arial" w:cs="Arial"/>
          <w:i/>
          <w:sz w:val="18"/>
        </w:rPr>
        <w:t>We face risks associated with our Real Estate business</w:t>
      </w:r>
      <w:r>
        <w:rPr>
          <w:rFonts w:ascii="Arial" w:eastAsia="Arial" w:hAnsi="Arial" w:cs="Arial"/>
          <w:sz w:val="18"/>
        </w:rPr>
        <w:t>.”</w:t>
      </w:r>
    </w:p>
    <w:p w14:paraId="0A225053"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For additional information on the most significant factors affecting our Real Estate business, see “Item 7. Management’s Discussion and Analysis of Financial Condition and Results of Operations—Key Factors Affecting Our Results—Real Estate.”</w:t>
      </w:r>
    </w:p>
    <w:p w14:paraId="61703846" w14:textId="77777777" w:rsidR="006D4A4A" w:rsidRDefault="006D4A4A">
      <w:pPr>
        <w:spacing w:before="100" w:line="288" w:lineRule="auto"/>
        <w:ind w:firstLine="450"/>
        <w:sectPr w:rsidR="006D4A4A">
          <w:headerReference w:type="default" r:id="rId24"/>
          <w:type w:val="continuous"/>
          <w:pgSz w:w="12240" w:h="15840"/>
          <w:pgMar w:top="1260" w:right="990" w:bottom="1080" w:left="990" w:header="270" w:footer="270" w:gutter="0"/>
          <w:cols w:space="708"/>
        </w:sectPr>
      </w:pPr>
    </w:p>
    <w:p w14:paraId="292BB125" w14:textId="77777777" w:rsidR="006D4A4A" w:rsidRDefault="00BC25B3">
      <w:pPr>
        <w:keepNext/>
        <w:spacing w:before="200" w:after="160" w:line="288" w:lineRule="auto"/>
        <w:ind w:left="360" w:hanging="360"/>
        <w:rPr>
          <w:rFonts w:ascii="Arial" w:eastAsia="Arial" w:hAnsi="Arial" w:cs="Arial"/>
          <w:b/>
          <w:color w:val="4D6B80"/>
          <w:sz w:val="30"/>
        </w:rPr>
      </w:pPr>
      <w:bookmarkStart w:id="14" w:name="Section15"/>
      <w:bookmarkEnd w:id="14"/>
      <w:r>
        <w:rPr>
          <w:rFonts w:ascii="Arial" w:eastAsia="Arial" w:hAnsi="Arial" w:cs="Arial"/>
          <w:b/>
          <w:color w:val="4D6B80"/>
          <w:sz w:val="30"/>
        </w:rPr>
        <w:t>All Other</w:t>
      </w:r>
      <w:r>
        <w:rPr>
          <w:rFonts w:ascii="Arial" w:eastAsia="Arial" w:hAnsi="Arial" w:cs="Arial"/>
          <w:sz w:val="18"/>
        </w:rPr>
        <w:t xml:space="preserve"> </w:t>
      </w:r>
    </w:p>
    <w:p w14:paraId="0C37988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All Other Overview</w:t>
      </w:r>
    </w:p>
    <w:p w14:paraId="4BE2725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All Other activities include: (i) income (losses) from assets held by our holding company; (ii) related general corporate operating expenses not attributable or allocated to our reportable segments; (iii) for all periods prior to its sale in the first quarter of 2020, income and expenses related to Clayton; (iv) for all periods presented, the income and expenses related to our traditional appraisal services, as discussed below; and (v) other immaterial revenue and expense items. See Note 4 of Notes to Consolidated Financial Statements for additional information regarding the basis of our segment reporting, including the related allocations and the impacts of the sale of Clayton and subsequent organizational changes made in the first quarter of 2020, as well as the wind down of our traditional appraisal business, announced in the fourth quarter of 2020.</w:t>
      </w:r>
    </w:p>
    <w:p w14:paraId="4948650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Sale of Clayton </w:t>
      </w:r>
    </w:p>
    <w:p w14:paraId="7958314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engaged in a process in 2019 to evaluate a potential sale of Clayton, through which we provided services related to loan acquisition, RMBS securitization and distressed asset reviews and servicer and loan surveillance. This sale was completed on January 21, 2020. See Note 7 of Notes to Consolidated Financial Statements for additional information on the Clayton sale and the related financial impacts. </w:t>
      </w:r>
    </w:p>
    <w:p w14:paraId="47666C8B"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Appraisal Services</w:t>
      </w:r>
    </w:p>
    <w:p w14:paraId="3F5EF9EC"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Through December 2020, we offered residential real estate appraisal services through a panel of independent contractor appraisers. Given the increased market demand for technology-driven solutions, in October 2020 we announced the wind down of this traditional appraisal business in order to focus on our digital valuation services, which are expected to produce higher growth.</w:t>
      </w:r>
    </w:p>
    <w:p w14:paraId="39A69C04" w14:textId="77777777" w:rsidR="006D4A4A" w:rsidRDefault="006D4A4A">
      <w:pPr>
        <w:spacing w:before="100" w:line="288" w:lineRule="auto"/>
        <w:ind w:firstLine="450"/>
        <w:sectPr w:rsidR="006D4A4A">
          <w:headerReference w:type="default" r:id="rId25"/>
          <w:type w:val="continuous"/>
          <w:pgSz w:w="12240" w:h="15840"/>
          <w:pgMar w:top="1260" w:right="990" w:bottom="1080" w:left="990" w:header="270" w:footer="270" w:gutter="0"/>
          <w:cols w:space="708"/>
        </w:sectPr>
      </w:pPr>
    </w:p>
    <w:p w14:paraId="47BC11A8" w14:textId="77777777" w:rsidR="006D4A4A" w:rsidRDefault="00BC25B3">
      <w:pPr>
        <w:keepNext/>
        <w:spacing w:before="200" w:after="160" w:line="288" w:lineRule="auto"/>
        <w:ind w:left="360" w:hanging="360"/>
        <w:rPr>
          <w:rFonts w:ascii="Arial" w:eastAsia="Arial" w:hAnsi="Arial" w:cs="Arial"/>
          <w:b/>
          <w:color w:val="4D6B80"/>
          <w:sz w:val="30"/>
        </w:rPr>
      </w:pPr>
      <w:bookmarkStart w:id="15" w:name="Section16"/>
      <w:bookmarkEnd w:id="15"/>
      <w:r>
        <w:rPr>
          <w:rFonts w:ascii="Arial" w:eastAsia="Arial" w:hAnsi="Arial" w:cs="Arial"/>
          <w:b/>
          <w:color w:val="4D6B80"/>
          <w:sz w:val="30"/>
        </w:rPr>
        <w:t>Competition</w:t>
      </w:r>
    </w:p>
    <w:p w14:paraId="14FE297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w:t>
      </w:r>
    </w:p>
    <w:p w14:paraId="758935A8" w14:textId="77777777" w:rsidR="006D4A4A" w:rsidRDefault="00BC25B3">
      <w:pPr>
        <w:keepLines/>
        <w:widowControl w:val="0"/>
        <w:spacing w:before="100" w:after="100" w:line="288" w:lineRule="auto"/>
        <w:ind w:firstLine="450"/>
        <w:rPr>
          <w:rFonts w:ascii="Arial" w:eastAsia="Arial" w:hAnsi="Arial" w:cs="Arial"/>
          <w:sz w:val="18"/>
        </w:rPr>
      </w:pPr>
      <w:r>
        <w:rPr>
          <w:rFonts w:ascii="Arial" w:eastAsia="Arial" w:hAnsi="Arial" w:cs="Arial"/>
          <w:sz w:val="18"/>
        </w:rPr>
        <w:t>We operate in the highly competitive U.S. mortgage insurance industry. Our competitors primarily include other private mortgage insurers and federal and state governmental agencies, principally the FHA and VA.</w:t>
      </w:r>
    </w:p>
    <w:p w14:paraId="2BDC6B2A"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 xml:space="preserve">In addition to Radian Guaranty, the private mortgage insurers that are currently approved and eligible to write business for the GSEs are: </w:t>
      </w:r>
    </w:p>
    <w:p w14:paraId="4207EAEC" w14:textId="77777777" w:rsidR="006D4A4A" w:rsidRDefault="00BC25B3" w:rsidP="000A1222">
      <w:pPr>
        <w:numPr>
          <w:ilvl w:val="0"/>
          <w:numId w:val="44"/>
        </w:numPr>
        <w:spacing w:before="100" w:after="100" w:line="288" w:lineRule="auto"/>
        <w:ind w:left="1080"/>
        <w:rPr>
          <w:rFonts w:ascii="Arial" w:eastAsia="Arial" w:hAnsi="Arial" w:cs="Arial"/>
          <w:color w:val="668092"/>
          <w:sz w:val="18"/>
        </w:rPr>
      </w:pPr>
      <w:r>
        <w:rPr>
          <w:rFonts w:ascii="Arial" w:eastAsia="Arial" w:hAnsi="Arial" w:cs="Arial"/>
          <w:sz w:val="18"/>
        </w:rPr>
        <w:t>Arch MI (includes both Arch Mortgage Insurance Company and United Guaranty Residential Insurance Company);</w:t>
      </w:r>
    </w:p>
    <w:p w14:paraId="44CC3035" w14:textId="77777777" w:rsidR="006D4A4A" w:rsidRDefault="00BC25B3" w:rsidP="000A1222">
      <w:pPr>
        <w:numPr>
          <w:ilvl w:val="0"/>
          <w:numId w:val="44"/>
        </w:numPr>
        <w:spacing w:before="100" w:after="100" w:line="288" w:lineRule="auto"/>
        <w:ind w:left="1080"/>
        <w:rPr>
          <w:rFonts w:ascii="Arial" w:eastAsia="Arial" w:hAnsi="Arial" w:cs="Arial"/>
          <w:color w:val="668092"/>
          <w:sz w:val="18"/>
        </w:rPr>
      </w:pPr>
      <w:r>
        <w:rPr>
          <w:rFonts w:ascii="Arial" w:eastAsia="Arial" w:hAnsi="Arial" w:cs="Arial"/>
          <w:sz w:val="18"/>
        </w:rPr>
        <w:t>Essent Guaranty, Inc.;</w:t>
      </w:r>
    </w:p>
    <w:p w14:paraId="68623E3D" w14:textId="77777777" w:rsidR="006D4A4A" w:rsidRDefault="00BC25B3" w:rsidP="000A1222">
      <w:pPr>
        <w:numPr>
          <w:ilvl w:val="0"/>
          <w:numId w:val="44"/>
        </w:numPr>
        <w:spacing w:before="100" w:after="100" w:line="288" w:lineRule="auto"/>
        <w:ind w:left="1080"/>
        <w:rPr>
          <w:rFonts w:ascii="Arial" w:eastAsia="Arial" w:hAnsi="Arial" w:cs="Arial"/>
          <w:color w:val="668092"/>
          <w:sz w:val="18"/>
        </w:rPr>
      </w:pPr>
      <w:r>
        <w:rPr>
          <w:rFonts w:ascii="Arial" w:eastAsia="Arial" w:hAnsi="Arial" w:cs="Arial"/>
          <w:sz w:val="18"/>
        </w:rPr>
        <w:t>Genworth Financial, Inc.;</w:t>
      </w:r>
    </w:p>
    <w:p w14:paraId="1BFA93F6" w14:textId="77777777" w:rsidR="006D4A4A" w:rsidRDefault="00BC25B3" w:rsidP="000A1222">
      <w:pPr>
        <w:numPr>
          <w:ilvl w:val="0"/>
          <w:numId w:val="44"/>
        </w:numPr>
        <w:spacing w:before="100" w:after="100" w:line="288" w:lineRule="auto"/>
        <w:ind w:left="1080"/>
        <w:rPr>
          <w:rFonts w:ascii="Arial" w:eastAsia="Arial" w:hAnsi="Arial" w:cs="Arial"/>
          <w:color w:val="668092"/>
          <w:sz w:val="18"/>
        </w:rPr>
      </w:pPr>
      <w:r>
        <w:rPr>
          <w:rFonts w:ascii="Arial" w:eastAsia="Arial" w:hAnsi="Arial" w:cs="Arial"/>
          <w:sz w:val="18"/>
        </w:rPr>
        <w:t>Mortgage Guaranty Insurance Corporation; and</w:t>
      </w:r>
    </w:p>
    <w:p w14:paraId="770B0A1F" w14:textId="77777777" w:rsidR="006D4A4A" w:rsidRDefault="00BC25B3" w:rsidP="000A1222">
      <w:pPr>
        <w:numPr>
          <w:ilvl w:val="0"/>
          <w:numId w:val="44"/>
        </w:numPr>
        <w:spacing w:before="100" w:after="100" w:line="288" w:lineRule="auto"/>
        <w:ind w:left="1080"/>
        <w:rPr>
          <w:rFonts w:ascii="Arial" w:eastAsia="Arial" w:hAnsi="Arial" w:cs="Arial"/>
          <w:color w:val="668092"/>
          <w:sz w:val="18"/>
        </w:rPr>
      </w:pPr>
      <w:r>
        <w:rPr>
          <w:rFonts w:ascii="Arial" w:eastAsia="Arial" w:hAnsi="Arial" w:cs="Arial"/>
          <w:sz w:val="18"/>
        </w:rPr>
        <w:t>NMI Holdings, Inc.</w:t>
      </w:r>
    </w:p>
    <w:p w14:paraId="7D904B9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compete directly with other private mortgage insurers primarily on the basis of price, underwriting guidelines, overall service, customer relationships, perceived financial strength (including comparative credit ratings) and reputation. Overall service competition is based on, among other things, effective and timely delivery of products, timeliness of claims payments, customer service, timely and accurate servicing of policies, training, loss mitigation efforts and management and field service expertise. For Radian, service also includes our ability to offer products and services to customers through our Real Estate business that are relevant to our mortgage insurance customers and complement our mortgage insurance products.</w:t>
      </w:r>
    </w:p>
    <w:p w14:paraId="23B08AF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Pricing has always been and continues to be competitive in the mortgage insurance industry. We monitor various competitive and economic factors while seeking to enhance the long-term value of our portfolio by balancing credit risk, profitability, and volume and capital considerations in developing our pricing and origination strategies. We take a disciplined approach to establishing our premium rates and seek to write a mix of business that we expect to produce our desired level of </w:t>
      </w:r>
      <w:r>
        <w:rPr>
          <w:rFonts w:ascii="Arial" w:eastAsia="Arial" w:hAnsi="Arial" w:cs="Arial"/>
          <w:sz w:val="18"/>
        </w:rPr>
        <w:lastRenderedPageBreak/>
        <w:t>NIW and our targeted level of returns on a blended basis. See “Item 7. Management’s Discussion and Analysis of Financial Condition and Results of Operations—Key Factors Affecting Our Results—Mortgage—Premiums.” Based on publicly available information, we estimate that our share of NIW within the private mortgage insurance market was approximately 18% for 2020.</w:t>
      </w:r>
    </w:p>
    <w:p w14:paraId="46CF041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Certain of our private mortgage insurance competitors currently have better financial strength ratings than we have and/or are subsidiaries of larger corporations, which may give them a competitive advantage. </w:t>
      </w:r>
    </w:p>
    <w:p w14:paraId="0EDD87B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also compete with governmental agencies, principally the FHA and the VA. We compete with the FHA and VA on the basis of loan limits, pricing, credit guidelines, terms of our insurance policies and loss mitigation practices. Beginning in 2008, the FHA, which historically had not been a significant competitor, substantially increased its share of the mortgage insurance market to a high of approximately 74% in 2009. Since then, the private mortgage insurance industry has recaptured market share from the FHA, primarily due to: (i) improvements in the financial strength of private mortgage insurers; (ii) the development of new products and marketing efforts directed at competing with the FHA; (iii) increases in the FHA’s pricing; (iv) the U.S. government’s pursuit of legal remedies against FHA-approved lenders related to loans insured by the FHA; and (v) various policy changes at the FHA, including the general elimination of the premium cancellation provision. We believe that better execution for borrowers with higher FICO scores, lender preference and the inability to cancel FHA insurance for certain loans have provided a competitive advantage for private mortgage insurers. The FHA’s share of the total insured mortgage market (which includes FHA, VA and private mortgage insurers) was reported to be 24% in 2020, compared to 29% in 2019. See “Item 7. Management’s Discussion and Analysis of Financial Condition and Results of Operations—Key Factors Affecting Our Results—Mortgage—NIW and Related Drivers</w:t>
      </w:r>
      <w:r>
        <w:rPr>
          <w:rFonts w:ascii="Arial" w:eastAsia="Arial" w:hAnsi="Arial" w:cs="Arial"/>
          <w:i/>
          <w:sz w:val="18"/>
        </w:rPr>
        <w:t>.</w:t>
      </w:r>
      <w:r>
        <w:rPr>
          <w:rFonts w:ascii="Arial" w:eastAsia="Arial" w:hAnsi="Arial" w:cs="Arial"/>
          <w:sz w:val="18"/>
        </w:rPr>
        <w:t xml:space="preserve">” </w:t>
      </w:r>
    </w:p>
    <w:p w14:paraId="63ACD770"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If the competitive position of the FHA is enhanced, it could have a negative effect on our ability to compete with the FHA. See “Regulation—Federal Regulation—Housing Finance Reform and the GSEs’ Business Practices”</w:t>
      </w:r>
      <w:r>
        <w:rPr>
          <w:rFonts w:ascii="Arial" w:eastAsia="Arial" w:hAnsi="Arial" w:cs="Arial"/>
          <w:i/>
          <w:sz w:val="18"/>
        </w:rPr>
        <w:t xml:space="preserve"> </w:t>
      </w:r>
      <w:r>
        <w:rPr>
          <w:rFonts w:ascii="Arial" w:eastAsia="Arial" w:hAnsi="Arial" w:cs="Arial"/>
          <w:sz w:val="18"/>
        </w:rPr>
        <w:t>for a discussion of several recent developments and proposals that could make the FHA a more attractive execution option and impact the FHA’s competitive position relative to private mortgage insurance.</w:t>
      </w:r>
    </w:p>
    <w:p w14:paraId="78D1E0F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also have faced increasing competition from the VA. Based on publicly available information, the VA’s share of the total insured mortgage market was 32% in 2020, compared to 26% in 2019. We believe that the VA remains a strong participant in the overall market because the VA offers 100% LTV loans and charges a one-time funding fee that can be included in the loan amount with no separate monthly expense, and because of an increase in the number of borrowers that are eligible for the VA’s program.</w:t>
      </w:r>
    </w:p>
    <w:p w14:paraId="26B0588C" w14:textId="77777777" w:rsidR="006D4A4A" w:rsidRDefault="00BC25B3">
      <w:pPr>
        <w:keepNext/>
        <w:spacing w:before="100" w:after="100" w:line="288" w:lineRule="auto"/>
        <w:ind w:firstLine="450"/>
        <w:rPr>
          <w:rFonts w:ascii="Arial" w:eastAsia="Arial" w:hAnsi="Arial" w:cs="Arial"/>
          <w:sz w:val="18"/>
          <w:shd w:val="clear" w:color="auto" w:fill="00FFFF"/>
        </w:rPr>
      </w:pPr>
      <w:r>
        <w:rPr>
          <w:rFonts w:ascii="Arial" w:eastAsia="Arial" w:hAnsi="Arial" w:cs="Arial"/>
          <w:sz w:val="18"/>
        </w:rPr>
        <w:t>In addition, as market conditions change, alternatives to traditional private mortgage insurance may become more prevalent, which could reduce the demand for private mortgage insurance. These alternatives include structures commonly referred to as “investor paid mortgage insurance” in which affiliates of traditional mortgage insurers who are not subject to the PMIERs directly insure the GSEs against loss. For additional information about these structures, see “Regulation—Federal Regulation—Housing Finance Reform and the GSEs’ Business Practices.” It is difficult to predict what other types of credit risk transfer transactions and structures or other forms of credit enhancement, including GSE-sponsored alternatives to traditional mortgage insurance might be used in the future. If any of these alternatives were to displace standard primary loan level private mortgage insurance, the amount of insurance we write may be reduced and our future prospects could be negatively impacted.</w:t>
      </w:r>
    </w:p>
    <w:p w14:paraId="5641AD3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“Item 1A. Risk Factors—</w:t>
      </w:r>
      <w:r>
        <w:rPr>
          <w:rFonts w:ascii="Arial" w:eastAsia="Arial" w:hAnsi="Arial" w:cs="Arial"/>
          <w:i/>
          <w:sz w:val="18"/>
        </w:rPr>
        <w:t>Our mortgage insurance business faces intense competition</w:t>
      </w:r>
      <w:r>
        <w:rPr>
          <w:rFonts w:ascii="Arial" w:eastAsia="Arial" w:hAnsi="Arial" w:cs="Arial"/>
          <w:sz w:val="18"/>
        </w:rPr>
        <w:t>.”</w:t>
      </w:r>
    </w:p>
    <w:p w14:paraId="309F770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Real Estate</w:t>
      </w:r>
    </w:p>
    <w:p w14:paraId="70A5B25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believe our Real Estate business is uniquely positioned as a single provider of an array of products and services to participants across the residential mortgage and real estate value chain. We are not aware of any other mortgage insurance company that provides a comparable range of services to the residential mortgage and real estate industries. However, our Real Estate business has multiple competitors within each of its individual lines of business. Our competitors mainly include small privately-held companies and subsidiaries of large publicly-traded companies.</w:t>
      </w:r>
    </w:p>
    <w:p w14:paraId="1FB77DF0"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Significant competitors for our Real Estate business include: </w:t>
      </w:r>
    </w:p>
    <w:p w14:paraId="5D671ADB"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b/>
          <w:i/>
          <w:sz w:val="18"/>
        </w:rPr>
        <w:t>Title Services</w:t>
      </w:r>
      <w:r>
        <w:rPr>
          <w:rFonts w:ascii="Arial" w:eastAsia="Arial" w:hAnsi="Arial" w:cs="Arial"/>
          <w:sz w:val="18"/>
        </w:rPr>
        <w:t xml:space="preserve"> – Fidelity National Title Insurance Company; First American Financial Corporation; First National Title Insurance Company; National Title Insurance Company; North American Title Insurance Company; Old Republic Title Insurance Group, Inc.; Stewart Title Guaranty Company; Westcor Land Title Insurance Company; WFG National Title Insurance Company</w:t>
      </w:r>
    </w:p>
    <w:p w14:paraId="577E2603"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b/>
          <w:i/>
          <w:sz w:val="18"/>
        </w:rPr>
        <w:t>Valuation Services</w:t>
      </w:r>
      <w:r>
        <w:rPr>
          <w:rFonts w:ascii="Arial" w:eastAsia="Arial" w:hAnsi="Arial" w:cs="Arial"/>
          <w:sz w:val="18"/>
        </w:rPr>
        <w:t xml:space="preserve"> – Black Knight, Inc.; ClearCapital.com, Inc.; CoreLogic, Inc.; Fidelity National Financial, Inc.; First American Financial Corporation; HouseCanary, Inc.; ServiceLink, Xome Inc.</w:t>
      </w:r>
    </w:p>
    <w:p w14:paraId="1D8534DB" w14:textId="77777777" w:rsidR="006D4A4A" w:rsidRDefault="00BC25B3">
      <w:pPr>
        <w:spacing w:line="276" w:lineRule="auto"/>
        <w:ind w:firstLine="450"/>
        <w:rPr>
          <w:rFonts w:ascii="Arial" w:eastAsia="Arial" w:hAnsi="Arial" w:cs="Arial"/>
          <w:sz w:val="20"/>
          <w:shd w:val="clear" w:color="auto" w:fill="FFFF00"/>
        </w:rPr>
      </w:pPr>
      <w:r>
        <w:rPr>
          <w:rFonts w:ascii="Arial" w:eastAsia="Arial" w:hAnsi="Arial" w:cs="Arial"/>
          <w:b/>
          <w:i/>
          <w:sz w:val="18"/>
        </w:rPr>
        <w:t>Asset Management Services</w:t>
      </w:r>
      <w:r>
        <w:rPr>
          <w:rFonts w:ascii="Arial" w:eastAsia="Arial" w:hAnsi="Arial" w:cs="Arial"/>
          <w:sz w:val="18"/>
        </w:rPr>
        <w:t xml:space="preserve"> – Equator, an Altisource Business Unit; First American Mortgage Solutions, LLC.; Res.Net; ServiceLink; SingleSource Property Solutions, LLC (Resolute Diligence Solutions); VRM Mortgage Services; Xome Inc.</w:t>
      </w:r>
    </w:p>
    <w:p w14:paraId="1A498163" w14:textId="77777777" w:rsidR="006D4A4A" w:rsidRDefault="00BC25B3">
      <w:pPr>
        <w:spacing w:before="100" w:line="288" w:lineRule="auto"/>
        <w:ind w:firstLine="450"/>
        <w:rPr>
          <w:rFonts w:ascii="Arial" w:eastAsia="Arial" w:hAnsi="Arial" w:cs="Arial"/>
          <w:b/>
          <w:i/>
          <w:sz w:val="18"/>
          <w:shd w:val="clear" w:color="auto" w:fill="FFFF00"/>
        </w:rPr>
      </w:pPr>
      <w:r>
        <w:rPr>
          <w:rFonts w:ascii="Arial" w:eastAsia="Arial" w:hAnsi="Arial" w:cs="Arial"/>
          <w:sz w:val="18"/>
        </w:rPr>
        <w:t xml:space="preserve">Across all business lines in our Real Estate segment, we compete on the basis of industry expertise, price, technology, service levels and relationships. </w:t>
      </w:r>
    </w:p>
    <w:p w14:paraId="10F585EA" w14:textId="77777777" w:rsidR="006D4A4A" w:rsidRDefault="006D4A4A">
      <w:pPr>
        <w:spacing w:before="100" w:line="288" w:lineRule="auto"/>
        <w:ind w:firstLine="450"/>
        <w:sectPr w:rsidR="006D4A4A">
          <w:headerReference w:type="default" r:id="rId26"/>
          <w:type w:val="continuous"/>
          <w:pgSz w:w="12240" w:h="15840"/>
          <w:pgMar w:top="1260" w:right="990" w:bottom="1080" w:left="990" w:header="270" w:footer="270" w:gutter="0"/>
          <w:cols w:space="708"/>
        </w:sectPr>
      </w:pPr>
    </w:p>
    <w:p w14:paraId="361F1868" w14:textId="77777777" w:rsidR="006D4A4A" w:rsidRDefault="00BC25B3">
      <w:pPr>
        <w:keepNext/>
        <w:spacing w:before="200" w:after="160" w:line="288" w:lineRule="auto"/>
        <w:ind w:left="360" w:hanging="360"/>
        <w:rPr>
          <w:rFonts w:ascii="Arial" w:eastAsia="Arial" w:hAnsi="Arial" w:cs="Arial"/>
          <w:b/>
          <w:color w:val="4D6B80"/>
          <w:sz w:val="30"/>
        </w:rPr>
      </w:pPr>
      <w:bookmarkStart w:id="16" w:name="Section17"/>
      <w:bookmarkEnd w:id="16"/>
      <w:r>
        <w:rPr>
          <w:rFonts w:ascii="Arial" w:eastAsia="Arial" w:hAnsi="Arial" w:cs="Arial"/>
          <w:b/>
          <w:color w:val="4D6B80"/>
          <w:sz w:val="30"/>
        </w:rPr>
        <w:lastRenderedPageBreak/>
        <w:t>Customers</w:t>
      </w:r>
    </w:p>
    <w:p w14:paraId="61F822AC"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w:t>
      </w:r>
    </w:p>
    <w:p w14:paraId="075718F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principal customers of our mortgage insurance business are mortgage originators such as mortgage banks, commercial banks, savings institutions, credit unions and community banks.</w:t>
      </w:r>
    </w:p>
    <w:p w14:paraId="3365BEE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largest single mortgage insurance customer (including branches and affiliates) measured by NIW, accounted for 13.3% of NIW during 2020, compared to 7.2% and 4.7% in 2019 and 2018, respectively. No customer contributed earned premiums that accounted for more than 10% of our consolidated revenues in 2020, 2019 or 2018.</w:t>
      </w:r>
    </w:p>
    <w:p w14:paraId="615A8C5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actively monitor and have taken steps over time to diversify our customer base. As a result of these efforts, the percentage of NIW generated by our top 10 customers was 36.2% in 2020. See “Item 1A. Risk Factors—</w:t>
      </w:r>
      <w:r>
        <w:rPr>
          <w:rFonts w:ascii="Arial" w:eastAsia="Arial" w:hAnsi="Arial" w:cs="Arial"/>
          <w:i/>
          <w:sz w:val="18"/>
        </w:rPr>
        <w:t>Our NIW and franchise value could decline if we lose business from significant customers</w:t>
      </w:r>
      <w:r>
        <w:rPr>
          <w:rFonts w:ascii="Arial" w:eastAsia="Arial" w:hAnsi="Arial" w:cs="Arial"/>
          <w:sz w:val="18"/>
        </w:rPr>
        <w:t>.”</w:t>
      </w:r>
    </w:p>
    <w:p w14:paraId="69C61A2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Real Estate</w:t>
      </w:r>
    </w:p>
    <w:p w14:paraId="6FE62760"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We have a broad range of customers for our Real Estate segment, including many of our Mortgage customers, due to the products and services we offer across the mortgage and real estate value chain. Our principal customers (non-affiliated) are:</w:t>
      </w:r>
    </w:p>
    <w:p w14:paraId="6B818C94"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Mortgage originators such as mortgage banks, commercial banks, savings institutions, credit unions and community banks;</w:t>
      </w:r>
    </w:p>
    <w:p w14:paraId="63FAE999"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Aggregators, issuers and investors in RMBS, whole loans, and other mortgage-related debt instruments, including the GSEs, private equity, hedge funds, real estate investment trusts and investment banks;</w:t>
      </w:r>
    </w:p>
    <w:p w14:paraId="2BE078B6"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 xml:space="preserve">Single family rental (SFR) lenders, warehouse line borrowers and SFR securitization issuers; </w:t>
      </w:r>
    </w:p>
    <w:p w14:paraId="5D83A7B2"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 xml:space="preserve">Mortgage servicers; </w:t>
      </w:r>
    </w:p>
    <w:p w14:paraId="1EC53FBE"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Real estate brokers and agents; and</w:t>
      </w:r>
    </w:p>
    <w:p w14:paraId="102B1AF7" w14:textId="77777777" w:rsidR="006D4A4A" w:rsidRDefault="00BC25B3" w:rsidP="000A1222">
      <w:pPr>
        <w:numPr>
          <w:ilvl w:val="0"/>
          <w:numId w:val="45"/>
        </w:numPr>
        <w:spacing w:before="100" w:after="100" w:line="288" w:lineRule="auto"/>
        <w:ind w:left="1080"/>
        <w:rPr>
          <w:rFonts w:ascii="Arial" w:eastAsia="Arial" w:hAnsi="Arial" w:cs="Arial"/>
          <w:color w:val="668092"/>
          <w:sz w:val="18"/>
        </w:rPr>
      </w:pPr>
      <w:r>
        <w:rPr>
          <w:rFonts w:ascii="Arial" w:eastAsia="Arial" w:hAnsi="Arial" w:cs="Arial"/>
          <w:sz w:val="18"/>
        </w:rPr>
        <w:t>Consumers</w:t>
      </w:r>
    </w:p>
    <w:p w14:paraId="60B63F62"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Our customers include many of the largest financial institutions and participants in the mortgage sector and, as such, our services revenue is concentrated among our largest customers. For the year ended December 31, 2020, the top 10 Real Estate customers generated approximately 55.9% of the Real Estate segment’s services revenue. </w:t>
      </w:r>
    </w:p>
    <w:p w14:paraId="4AAA81A5" w14:textId="77777777" w:rsidR="006D4A4A" w:rsidRDefault="006D4A4A">
      <w:pPr>
        <w:spacing w:before="100" w:line="288" w:lineRule="auto"/>
        <w:ind w:firstLine="450"/>
        <w:sectPr w:rsidR="006D4A4A">
          <w:headerReference w:type="default" r:id="rId27"/>
          <w:type w:val="continuous"/>
          <w:pgSz w:w="12240" w:h="15840"/>
          <w:pgMar w:top="1260" w:right="990" w:bottom="1080" w:left="990" w:header="270" w:footer="270" w:gutter="0"/>
          <w:cols w:space="708"/>
        </w:sectPr>
      </w:pPr>
    </w:p>
    <w:p w14:paraId="0A3C7821" w14:textId="77777777" w:rsidR="006D4A4A" w:rsidRDefault="00BC25B3">
      <w:pPr>
        <w:keepNext/>
        <w:spacing w:before="200" w:after="160" w:line="288" w:lineRule="auto"/>
        <w:ind w:left="360" w:hanging="360"/>
        <w:rPr>
          <w:rFonts w:ascii="Arial" w:eastAsia="Arial" w:hAnsi="Arial" w:cs="Arial"/>
          <w:b/>
          <w:color w:val="4D6B80"/>
          <w:sz w:val="30"/>
        </w:rPr>
      </w:pPr>
      <w:bookmarkStart w:id="17" w:name="Section18"/>
      <w:bookmarkEnd w:id="17"/>
      <w:r>
        <w:rPr>
          <w:rFonts w:ascii="Arial" w:eastAsia="Arial" w:hAnsi="Arial" w:cs="Arial"/>
          <w:b/>
          <w:color w:val="4D6B80"/>
          <w:sz w:val="30"/>
        </w:rPr>
        <w:t>Enterprise Sales and Marketing</w:t>
      </w:r>
    </w:p>
    <w:p w14:paraId="4CD92DA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sales and marketing efforts are focused on establishing, building and maintaining valuable customer relationships based on customer needs. We are focused on providing customized service and product expertise to our mortgage and real estate business partners, as well as enterprise sales and marketing support for customers who benefit from our spectrum of mortgage and real estate solutions. We expect that our enterprise approach to selling mortgage insurance together with the complementary products and services of our mortgage and real estate services businesses will strengthen our relationships with customers, attract new customers and enhance our ability to compete.</w:t>
      </w:r>
    </w:p>
    <w:p w14:paraId="42B94B31" w14:textId="77777777" w:rsidR="006D4A4A" w:rsidRDefault="00BC25B3">
      <w:pPr>
        <w:keepNext/>
        <w:spacing w:before="100" w:after="100" w:line="288" w:lineRule="auto"/>
        <w:ind w:firstLine="495"/>
        <w:rPr>
          <w:rFonts w:ascii="Arial" w:eastAsia="Arial" w:hAnsi="Arial" w:cs="Arial"/>
          <w:sz w:val="18"/>
        </w:rPr>
      </w:pPr>
      <w:r>
        <w:rPr>
          <w:rFonts w:ascii="Arial" w:eastAsia="Arial" w:hAnsi="Arial" w:cs="Arial"/>
          <w:sz w:val="18"/>
        </w:rPr>
        <w:t>Our One Radian enterprise sales model works with our customers and prospects across highly integrated sales teams:</w:t>
      </w:r>
    </w:p>
    <w:p w14:paraId="59866360" w14:textId="77777777" w:rsidR="006D4A4A" w:rsidRDefault="00BC25B3" w:rsidP="000A1222">
      <w:pPr>
        <w:numPr>
          <w:ilvl w:val="0"/>
          <w:numId w:val="46"/>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Mortgage Sales Team</w:t>
      </w:r>
      <w:r>
        <w:rPr>
          <w:rFonts w:ascii="Arial" w:eastAsia="Arial" w:hAnsi="Arial" w:cs="Arial"/>
          <w:sz w:val="18"/>
        </w:rPr>
        <w:t xml:space="preserve"> is focused on developing new mortgage insurance relationships and is responsible for supporting our existing mortgage insurance relationships.</w:t>
      </w:r>
    </w:p>
    <w:p w14:paraId="139F4C25" w14:textId="77777777" w:rsidR="006D4A4A" w:rsidRDefault="00BC25B3" w:rsidP="000A1222">
      <w:pPr>
        <w:numPr>
          <w:ilvl w:val="0"/>
          <w:numId w:val="46"/>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Real Estate Sales Teams</w:t>
      </w:r>
      <w:r>
        <w:rPr>
          <w:rFonts w:ascii="Arial" w:eastAsia="Arial" w:hAnsi="Arial" w:cs="Arial"/>
          <w:sz w:val="18"/>
        </w:rPr>
        <w:t xml:space="preserve"> are focused on developing new relationships and expanding and supporting existing customer relationship in three areas: title services, asset management services, and valuation services.</w:t>
      </w:r>
    </w:p>
    <w:p w14:paraId="6138DAFE" w14:textId="77777777" w:rsidR="006D4A4A" w:rsidRDefault="00BC25B3" w:rsidP="000A1222">
      <w:pPr>
        <w:numPr>
          <w:ilvl w:val="0"/>
          <w:numId w:val="46"/>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Enterprise Sales Team</w:t>
      </w:r>
      <w:r>
        <w:rPr>
          <w:rFonts w:ascii="Arial" w:eastAsia="Arial" w:hAnsi="Arial" w:cs="Arial"/>
          <w:sz w:val="18"/>
        </w:rPr>
        <w:t xml:space="preserve"> focuses on selling Radian’s products and services across the mortgage and real estate value chain.</w:t>
      </w:r>
    </w:p>
    <w:p w14:paraId="5D361AEA"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All sales efforts are supported by the following functional areas that provide additional touch points for our customers, product education, risk management expertise and other customized support:</w:t>
      </w:r>
    </w:p>
    <w:p w14:paraId="7FB35846" w14:textId="77777777" w:rsidR="006D4A4A" w:rsidRDefault="00BC25B3" w:rsidP="000A1222">
      <w:pPr>
        <w:numPr>
          <w:ilvl w:val="0"/>
          <w:numId w:val="47"/>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Telesales Team</w:t>
      </w:r>
      <w:r>
        <w:rPr>
          <w:rFonts w:ascii="Arial" w:eastAsia="Arial" w:hAnsi="Arial" w:cs="Arial"/>
          <w:sz w:val="18"/>
        </w:rPr>
        <w:t xml:space="preserve"> serves customers using any of our products and services and is responsible for managing and growing customer relationships and promoting increased customer adoption.</w:t>
      </w:r>
    </w:p>
    <w:p w14:paraId="1E4E6A65" w14:textId="77777777" w:rsidR="006D4A4A" w:rsidRDefault="00BC25B3" w:rsidP="000A1222">
      <w:pPr>
        <w:numPr>
          <w:ilvl w:val="0"/>
          <w:numId w:val="47"/>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Customer Service and Training Teams</w:t>
      </w:r>
      <w:r>
        <w:rPr>
          <w:rFonts w:ascii="Arial" w:eastAsia="Arial" w:hAnsi="Arial" w:cs="Arial"/>
          <w:sz w:val="18"/>
        </w:rPr>
        <w:t xml:space="preserve"> are both experienced and knowledgeable to provide service and educational sessions to our customers. We have designed training programs for our customers to help their employees develop the knowledge and skills to respond to changing market demands. Our learning solutions are provided to customers to promote the role of private mortgage insurance in the marketplace as well as to promote </w:t>
      </w:r>
      <w:r>
        <w:rPr>
          <w:rFonts w:ascii="Arial" w:eastAsia="Arial" w:hAnsi="Arial" w:cs="Arial"/>
          <w:sz w:val="18"/>
        </w:rPr>
        <w:lastRenderedPageBreak/>
        <w:t>Radian’s specific products and offerings. We offer various options for training, including, instructor-led webinars and self-directed on-demand learning.</w:t>
      </w:r>
    </w:p>
    <w:p w14:paraId="41546CFF" w14:textId="77777777" w:rsidR="006D4A4A" w:rsidRDefault="00BC25B3" w:rsidP="000A1222">
      <w:pPr>
        <w:numPr>
          <w:ilvl w:val="0"/>
          <w:numId w:val="47"/>
        </w:numPr>
        <w:spacing w:before="100" w:after="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Risk Management Team</w:t>
      </w:r>
      <w:r>
        <w:rPr>
          <w:rFonts w:ascii="Arial" w:eastAsia="Arial" w:hAnsi="Arial" w:cs="Arial"/>
          <w:i/>
          <w:sz w:val="18"/>
        </w:rPr>
        <w:t xml:space="preserve"> </w:t>
      </w:r>
      <w:r>
        <w:rPr>
          <w:rFonts w:ascii="Arial" w:eastAsia="Arial" w:hAnsi="Arial" w:cs="Arial"/>
          <w:sz w:val="18"/>
        </w:rPr>
        <w:t>offers periodic reviews with customers of their insured mortgage portfolio, including detailed loan performance metrics and servicing portfolio performance.</w:t>
      </w:r>
    </w:p>
    <w:p w14:paraId="5EE65757"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Our One Radian enterprise marketing and communication team:</w:t>
      </w:r>
    </w:p>
    <w:p w14:paraId="45B1833D" w14:textId="77777777" w:rsidR="006D4A4A" w:rsidRDefault="00BC25B3" w:rsidP="000A1222">
      <w:pPr>
        <w:numPr>
          <w:ilvl w:val="0"/>
          <w:numId w:val="47"/>
        </w:numPr>
        <w:spacing w:before="100" w:line="288" w:lineRule="auto"/>
        <w:ind w:left="1080"/>
        <w:rPr>
          <w:rFonts w:ascii="Arial" w:eastAsia="Arial" w:hAnsi="Arial" w:cs="Arial"/>
          <w:color w:val="668092"/>
          <w:sz w:val="18"/>
        </w:rPr>
      </w:pPr>
      <w:r>
        <w:rPr>
          <w:rFonts w:ascii="Arial" w:eastAsia="Arial" w:hAnsi="Arial" w:cs="Arial"/>
          <w:sz w:val="18"/>
        </w:rPr>
        <w:t xml:space="preserve">Our </w:t>
      </w:r>
      <w:r>
        <w:rPr>
          <w:rFonts w:ascii="Arial" w:eastAsia="Arial" w:hAnsi="Arial" w:cs="Arial"/>
          <w:b/>
          <w:i/>
          <w:sz w:val="18"/>
        </w:rPr>
        <w:t>Marketing and Communications Team</w:t>
      </w:r>
      <w:r>
        <w:rPr>
          <w:rFonts w:ascii="Arial" w:eastAsia="Arial" w:hAnsi="Arial" w:cs="Arial"/>
          <w:sz w:val="18"/>
        </w:rPr>
        <w:t xml:space="preserve"> partners with sales and business leaders to develop programs and campaigns that provide increased opportunities for customers and address targeted segments of the market. We work closely with customers to understand their strategic priorities and business objectives while identifying opportunities that will enhance and complement the customers’ sales and marketing activities.</w:t>
      </w:r>
    </w:p>
    <w:p w14:paraId="4604A4CF" w14:textId="77777777" w:rsidR="006D4A4A" w:rsidRDefault="006D4A4A" w:rsidP="000A1222">
      <w:pPr>
        <w:numPr>
          <w:ilvl w:val="0"/>
          <w:numId w:val="47"/>
        </w:numPr>
        <w:spacing w:before="100" w:line="288" w:lineRule="auto"/>
        <w:ind w:left="1080"/>
        <w:sectPr w:rsidR="006D4A4A">
          <w:headerReference w:type="default" r:id="rId28"/>
          <w:type w:val="continuous"/>
          <w:pgSz w:w="12240" w:h="15840"/>
          <w:pgMar w:top="1260" w:right="990" w:bottom="1080" w:left="990" w:header="270" w:footer="270" w:gutter="0"/>
          <w:cols w:space="708"/>
        </w:sectPr>
      </w:pPr>
    </w:p>
    <w:p w14:paraId="3B337762" w14:textId="77777777" w:rsidR="006D4A4A" w:rsidRDefault="00BC25B3">
      <w:pPr>
        <w:keepNext/>
        <w:spacing w:before="200" w:after="160" w:line="288" w:lineRule="auto"/>
        <w:ind w:left="360" w:hanging="360"/>
        <w:rPr>
          <w:rFonts w:ascii="Arial" w:eastAsia="Arial" w:hAnsi="Arial" w:cs="Arial"/>
          <w:b/>
          <w:color w:val="4D6B80"/>
          <w:sz w:val="30"/>
        </w:rPr>
      </w:pPr>
      <w:bookmarkStart w:id="18" w:name="Section19"/>
      <w:bookmarkEnd w:id="18"/>
      <w:r>
        <w:rPr>
          <w:rFonts w:ascii="Arial" w:eastAsia="Arial" w:hAnsi="Arial" w:cs="Arial"/>
          <w:b/>
          <w:color w:val="4D6B80"/>
          <w:sz w:val="30"/>
        </w:rPr>
        <w:t>Investment Policy and Portfolio</w:t>
      </w:r>
    </w:p>
    <w:p w14:paraId="4077D0C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investment portfolio is our primary source of claims paying resources. We seek to manage our investment portfolio within our targeted risk and return tolerances based on our current liability projections and business and economic outlook to maintain sufficient liquidity levels to satisfy our operating requirements and other financial needs.</w:t>
      </w:r>
    </w:p>
    <w:p w14:paraId="4F923F62"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Our investment strategy uses an asset allocation methodology that takes into consideration regulatory constraints, our business environment and consolidated risks as well as current investment conditions. With respect to our fixed income investments, the following internal investment policy guidelines, among others, are applied at the time of investment and continually monitored.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672"/>
        <w:gridCol w:w="3672"/>
      </w:tblGrid>
      <w:tr w:rsidR="006D4A4A" w14:paraId="6036ED2E" w14:textId="77777777">
        <w:trPr>
          <w:cantSplit/>
          <w:trHeight w:hRule="exact" w:val="255"/>
          <w:tblHeader/>
        </w:trPr>
        <w:tc>
          <w:tcPr>
            <w:tcW w:w="3060"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896768F" w14:textId="77777777" w:rsidR="006D4A4A" w:rsidRDefault="00BC25B3">
            <w:pPr>
              <w:keepNext/>
              <w:spacing w:line="288" w:lineRule="auto"/>
            </w:pPr>
            <w:r>
              <w:rPr>
                <w:rFonts w:ascii="Arial" w:eastAsia="Arial" w:hAnsi="Arial" w:cs="Arial"/>
                <w:b/>
                <w:color w:val="000000"/>
                <w:sz w:val="18"/>
              </w:rPr>
              <w:t>NAIC Designation</w:t>
            </w:r>
          </w:p>
        </w:tc>
        <w:tc>
          <w:tcPr>
            <w:tcW w:w="3600"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7F4F0B43" w14:textId="77777777" w:rsidR="006D4A4A" w:rsidRDefault="00BC25B3">
            <w:pPr>
              <w:keepNext/>
              <w:spacing w:line="288" w:lineRule="auto"/>
            </w:pPr>
            <w:r>
              <w:rPr>
                <w:rFonts w:ascii="Arial" w:eastAsia="Arial" w:hAnsi="Arial" w:cs="Arial"/>
                <w:b/>
                <w:color w:val="000000"/>
                <w:sz w:val="18"/>
              </w:rPr>
              <w:t>Ratings Equivalent</w:t>
            </w:r>
          </w:p>
        </w:tc>
        <w:tc>
          <w:tcPr>
            <w:tcW w:w="3600"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166FF5D7" w14:textId="77777777" w:rsidR="006D4A4A" w:rsidRDefault="00BC25B3">
            <w:pPr>
              <w:keepNext/>
              <w:spacing w:line="288" w:lineRule="auto"/>
            </w:pPr>
            <w:r>
              <w:rPr>
                <w:rFonts w:ascii="Arial" w:eastAsia="Arial" w:hAnsi="Arial" w:cs="Arial"/>
                <w:b/>
                <w:color w:val="000000"/>
                <w:sz w:val="18"/>
              </w:rPr>
              <w:t>Internal Policy</w:t>
            </w:r>
          </w:p>
        </w:tc>
      </w:tr>
      <w:tr w:rsidR="006D4A4A" w14:paraId="5082224B" w14:textId="77777777">
        <w:trPr>
          <w:cantSplit/>
          <w:trHeight w:hRule="exact" w:val="345"/>
        </w:trPr>
        <w:tc>
          <w:tcPr>
            <w:tcW w:w="30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635E0C4" w14:textId="77777777" w:rsidR="006D4A4A" w:rsidRDefault="00BC25B3">
            <w:pPr>
              <w:keepNext/>
              <w:spacing w:line="288" w:lineRule="auto"/>
            </w:pPr>
            <w:r>
              <w:rPr>
                <w:rFonts w:ascii="Arial" w:eastAsia="Arial" w:hAnsi="Arial" w:cs="Arial"/>
                <w:color w:val="000000"/>
                <w:sz w:val="18"/>
              </w:rPr>
              <w:t>1</w:t>
            </w:r>
          </w:p>
        </w:tc>
        <w:tc>
          <w:tcPr>
            <w:tcW w:w="360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4BFC9DFD" w14:textId="77777777" w:rsidR="006D4A4A" w:rsidRDefault="00BC25B3">
            <w:pPr>
              <w:keepNext/>
              <w:spacing w:line="288" w:lineRule="auto"/>
            </w:pPr>
            <w:r>
              <w:rPr>
                <w:rFonts w:ascii="Arial" w:eastAsia="Arial" w:hAnsi="Arial" w:cs="Arial"/>
                <w:color w:val="000000"/>
                <w:sz w:val="18"/>
              </w:rPr>
              <w:t>“A-” and above</w:t>
            </w:r>
          </w:p>
        </w:tc>
        <w:tc>
          <w:tcPr>
            <w:tcW w:w="360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545C422" w14:textId="77777777" w:rsidR="006D4A4A" w:rsidRDefault="00BC25B3">
            <w:pPr>
              <w:keepNext/>
              <w:spacing w:line="288" w:lineRule="auto"/>
            </w:pPr>
            <w:r>
              <w:rPr>
                <w:rFonts w:ascii="Arial" w:eastAsia="Arial" w:hAnsi="Arial" w:cs="Arial"/>
                <w:color w:val="000000"/>
                <w:sz w:val="18"/>
              </w:rPr>
              <w:t>At least 75% of the portfolio Fair Value</w:t>
            </w:r>
          </w:p>
        </w:tc>
      </w:tr>
      <w:tr w:rsidR="006D4A4A" w14:paraId="55E77483" w14:textId="77777777">
        <w:trPr>
          <w:cantSplit/>
          <w:trHeight w:hRule="exact" w:val="345"/>
        </w:trPr>
        <w:tc>
          <w:tcPr>
            <w:tcW w:w="30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B6A7E33" w14:textId="77777777" w:rsidR="006D4A4A" w:rsidRDefault="00BC25B3">
            <w:pPr>
              <w:keepNext/>
              <w:spacing w:line="288" w:lineRule="auto"/>
            </w:pPr>
            <w:r>
              <w:rPr>
                <w:rFonts w:ascii="Arial" w:eastAsia="Arial" w:hAnsi="Arial" w:cs="Arial"/>
                <w:color w:val="000000"/>
                <w:sz w:val="18"/>
              </w:rPr>
              <w:t>2</w:t>
            </w:r>
          </w:p>
        </w:tc>
        <w:tc>
          <w:tcPr>
            <w:tcW w:w="3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F783409" w14:textId="77777777" w:rsidR="006D4A4A" w:rsidRDefault="00BC25B3">
            <w:pPr>
              <w:keepNext/>
              <w:spacing w:line="288" w:lineRule="auto"/>
            </w:pPr>
            <w:r>
              <w:rPr>
                <w:rFonts w:ascii="Arial" w:eastAsia="Arial" w:hAnsi="Arial" w:cs="Arial"/>
                <w:color w:val="000000"/>
                <w:sz w:val="18"/>
              </w:rPr>
              <w:t>“BBB+” to “BBB-”</w:t>
            </w:r>
          </w:p>
        </w:tc>
        <w:tc>
          <w:tcPr>
            <w:tcW w:w="3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170F804" w14:textId="77777777" w:rsidR="006D4A4A" w:rsidRDefault="00BC25B3">
            <w:pPr>
              <w:keepNext/>
              <w:spacing w:line="288" w:lineRule="auto"/>
            </w:pPr>
            <w:r>
              <w:rPr>
                <w:rFonts w:ascii="Arial" w:eastAsia="Arial" w:hAnsi="Arial" w:cs="Arial"/>
                <w:color w:val="000000"/>
                <w:sz w:val="18"/>
              </w:rPr>
              <w:t>Not more than 25% of portfolio Fair Value</w:t>
            </w:r>
          </w:p>
        </w:tc>
      </w:tr>
      <w:tr w:rsidR="006D4A4A" w14:paraId="234873C1" w14:textId="77777777">
        <w:trPr>
          <w:cantSplit/>
          <w:trHeight w:hRule="exact" w:val="345"/>
        </w:trPr>
        <w:tc>
          <w:tcPr>
            <w:tcW w:w="30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B6DB53C" w14:textId="77777777" w:rsidR="006D4A4A" w:rsidRDefault="00BC25B3">
            <w:pPr>
              <w:spacing w:line="288" w:lineRule="auto"/>
            </w:pPr>
            <w:r>
              <w:rPr>
                <w:rFonts w:ascii="Arial" w:eastAsia="Arial" w:hAnsi="Arial" w:cs="Arial"/>
                <w:color w:val="000000"/>
                <w:sz w:val="18"/>
              </w:rPr>
              <w:t>3 to 6</w:t>
            </w:r>
          </w:p>
        </w:tc>
        <w:tc>
          <w:tcPr>
            <w:tcW w:w="3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ACE8B00" w14:textId="77777777" w:rsidR="006D4A4A" w:rsidRDefault="00BC25B3">
            <w:pPr>
              <w:spacing w:line="288" w:lineRule="auto"/>
            </w:pPr>
            <w:r>
              <w:rPr>
                <w:rFonts w:ascii="Arial" w:eastAsia="Arial" w:hAnsi="Arial" w:cs="Arial"/>
                <w:color w:val="000000"/>
                <w:sz w:val="18"/>
              </w:rPr>
              <w:t>“BB+” and below</w:t>
            </w:r>
          </w:p>
        </w:tc>
        <w:tc>
          <w:tcPr>
            <w:tcW w:w="360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0B74E6C" w14:textId="77777777" w:rsidR="006D4A4A" w:rsidRDefault="00BC25B3">
            <w:pPr>
              <w:spacing w:line="288" w:lineRule="auto"/>
            </w:pPr>
            <w:r>
              <w:rPr>
                <w:rFonts w:ascii="Arial" w:eastAsia="Arial" w:hAnsi="Arial" w:cs="Arial"/>
                <w:color w:val="000000"/>
                <w:sz w:val="18"/>
              </w:rPr>
              <w:t>Not more than 10% of portfolio Fair Value</w:t>
            </w:r>
          </w:p>
        </w:tc>
      </w:tr>
    </w:tbl>
    <w:p w14:paraId="2D8D89E2" w14:textId="77777777" w:rsidR="006D4A4A" w:rsidRDefault="006D4A4A">
      <w:pPr>
        <w:spacing w:line="288" w:lineRule="auto"/>
        <w:rPr>
          <w:rFonts w:ascii="Arial" w:eastAsia="Arial" w:hAnsi="Arial" w:cs="Arial"/>
          <w:sz w:val="18"/>
        </w:rPr>
      </w:pPr>
    </w:p>
    <w:p w14:paraId="29EF639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portfolio has been constructed to maximize long-term expected returns while maintaining an acceptable risk level. Our investment objectives are to utilize appropriate risk management oversight to optimize after-tax returns, while preserving capital. We calibrate the level of our short-term investments based on our overall investment portfolio duration, risk appetite and expected short-term cash requirements.</w:t>
      </w:r>
    </w:p>
    <w:p w14:paraId="5FCD66E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investment policies and strategies are subject to change, depending on regulatory, economic and market conditions and our then-existing or anticipated financial condition and operating requirements, including our current and future tax positions. The investments held at our insurance subsidiaries are also subject to insurance regulatory requirements applicable to such insurance subsidiaries.</w:t>
      </w:r>
    </w:p>
    <w:p w14:paraId="65F2C40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Oversight responsibility of our investment portfolio rests with management, and allocations are set by periodic asset allocation studies, calibrated by risk and after-tax return considerations. The risks we consider include, among others, duration, convexity, liquidity, market, sector, structural, interest rate and credit risks. As of December 31, 2020, we internally managed 4.7% of the investment portfolio (the portion of the portfolio largely consisting of U.S. Treasury securities, money market funds, equities and certain exchange-traded funds), with the remainder primarily managed by three external managers. External managers are selected by management based primarily upon their ability to meet our investment goals and objectives, based upon factors such as historical returns and the stability of their management teams. Management’s selections of external managers are presented to and approved by the Finance and Investment Committee of our board of directors.</w:t>
      </w:r>
    </w:p>
    <w:p w14:paraId="2D580FC6"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At December 31, 2020, our investment portfolio had a cost basis of $6.4 billion and a carrying value of $6.8 billion. At December 31, 2020, 97.1% of our investment portfolio was rated investment grade. The weighted-average duration of the assets in our investment portfolio as of December 31, 2020 was 4.7 years. For additional information about our investment portfolio, see “Item 7. Management’s Discussion and Analysis of Financial Condition and Results of Operations—Liquidity and Capital Resources—Investment Portfolio</w:t>
      </w:r>
      <w:r>
        <w:rPr>
          <w:rFonts w:ascii="Arial" w:eastAsia="Arial" w:hAnsi="Arial" w:cs="Arial"/>
          <w:i/>
          <w:sz w:val="18"/>
        </w:rPr>
        <w:t>”</w:t>
      </w:r>
      <w:r>
        <w:rPr>
          <w:rFonts w:ascii="Arial" w:eastAsia="Arial" w:hAnsi="Arial" w:cs="Arial"/>
          <w:sz w:val="18"/>
        </w:rPr>
        <w:t>, as well as Notes 5 and 6 of Notes to Consolidated Financial Statements.</w:t>
      </w:r>
    </w:p>
    <w:p w14:paraId="2661EBBC" w14:textId="77777777" w:rsidR="006D4A4A" w:rsidRDefault="006D4A4A">
      <w:pPr>
        <w:spacing w:before="100" w:line="288" w:lineRule="auto"/>
        <w:ind w:firstLine="450"/>
        <w:sectPr w:rsidR="006D4A4A">
          <w:headerReference w:type="default" r:id="rId29"/>
          <w:type w:val="continuous"/>
          <w:pgSz w:w="12240" w:h="15840"/>
          <w:pgMar w:top="1260" w:right="990" w:bottom="1080" w:left="990" w:header="270" w:footer="270" w:gutter="0"/>
          <w:cols w:space="708"/>
        </w:sectPr>
      </w:pPr>
    </w:p>
    <w:p w14:paraId="159D45BE" w14:textId="77777777" w:rsidR="006D4A4A" w:rsidRDefault="00BC25B3">
      <w:pPr>
        <w:keepNext/>
        <w:spacing w:before="200" w:after="160" w:line="288" w:lineRule="auto"/>
        <w:ind w:left="360" w:hanging="360"/>
        <w:rPr>
          <w:rFonts w:ascii="Arial" w:eastAsia="Arial" w:hAnsi="Arial" w:cs="Arial"/>
          <w:b/>
          <w:color w:val="4D6B80"/>
          <w:sz w:val="30"/>
        </w:rPr>
      </w:pPr>
      <w:bookmarkStart w:id="19" w:name="Section20"/>
      <w:bookmarkEnd w:id="19"/>
      <w:r>
        <w:rPr>
          <w:rFonts w:ascii="Arial" w:eastAsia="Arial" w:hAnsi="Arial" w:cs="Arial"/>
          <w:b/>
          <w:color w:val="4D6B80"/>
          <w:sz w:val="30"/>
        </w:rPr>
        <w:t>Enterprise Risk Management</w:t>
      </w:r>
    </w:p>
    <w:p w14:paraId="4D89579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 Philosophy, Vision and Appetite</w:t>
      </w:r>
    </w:p>
    <w:p w14:paraId="28F17C2B"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As a financial services organization, risk management is a critical part of our business. The following goals guide our strategy and actions as a risk management organization:</w:t>
      </w:r>
    </w:p>
    <w:p w14:paraId="53354853" w14:textId="77777777" w:rsidR="006D4A4A" w:rsidRDefault="00BC25B3" w:rsidP="000A1222">
      <w:pPr>
        <w:keepLines/>
        <w:widowControl w:val="0"/>
        <w:numPr>
          <w:ilvl w:val="0"/>
          <w:numId w:val="48"/>
        </w:numPr>
        <w:spacing w:before="100" w:after="100" w:line="288" w:lineRule="auto"/>
        <w:ind w:left="1080"/>
        <w:rPr>
          <w:rFonts w:ascii="Arial" w:eastAsia="Arial" w:hAnsi="Arial" w:cs="Arial"/>
          <w:color w:val="668092"/>
          <w:sz w:val="18"/>
        </w:rPr>
      </w:pPr>
      <w:r>
        <w:rPr>
          <w:rFonts w:ascii="Arial" w:eastAsia="Arial" w:hAnsi="Arial" w:cs="Arial"/>
          <w:sz w:val="18"/>
        </w:rPr>
        <w:t>Embed and continually reinforce a disciplined, corporate-wide risk culture that utilizes an understanding of risk/return tradeoffs to drive quality decisions and achieve long-term, through-the-cycle profitability;</w:t>
      </w:r>
    </w:p>
    <w:p w14:paraId="3E2475AA" w14:textId="77777777" w:rsidR="006D4A4A" w:rsidRDefault="00BC25B3" w:rsidP="000A1222">
      <w:pPr>
        <w:keepLines/>
        <w:widowControl w:val="0"/>
        <w:numPr>
          <w:ilvl w:val="0"/>
          <w:numId w:val="48"/>
        </w:numPr>
        <w:spacing w:before="100" w:after="100" w:line="288" w:lineRule="auto"/>
        <w:ind w:left="1080"/>
        <w:rPr>
          <w:rFonts w:ascii="Arial" w:eastAsia="Arial" w:hAnsi="Arial" w:cs="Arial"/>
          <w:color w:val="668092"/>
          <w:sz w:val="18"/>
        </w:rPr>
      </w:pPr>
      <w:r>
        <w:rPr>
          <w:rFonts w:ascii="Arial" w:eastAsia="Arial" w:hAnsi="Arial" w:cs="Arial"/>
          <w:sz w:val="18"/>
        </w:rPr>
        <w:lastRenderedPageBreak/>
        <w:t>Maintain credit, underwriting, pricing and risk/return disciplines based on sound data and analytics and continuous feedback throughout the organization;</w:t>
      </w:r>
    </w:p>
    <w:p w14:paraId="17C2C89C" w14:textId="77777777" w:rsidR="006D4A4A" w:rsidRDefault="00BC25B3" w:rsidP="000A1222">
      <w:pPr>
        <w:keepLines/>
        <w:widowControl w:val="0"/>
        <w:numPr>
          <w:ilvl w:val="0"/>
          <w:numId w:val="48"/>
        </w:numPr>
        <w:spacing w:before="100" w:after="100" w:line="288" w:lineRule="auto"/>
        <w:ind w:left="1080"/>
        <w:rPr>
          <w:rFonts w:ascii="Arial" w:eastAsia="Arial" w:hAnsi="Arial" w:cs="Arial"/>
          <w:color w:val="668092"/>
          <w:sz w:val="18"/>
        </w:rPr>
      </w:pPr>
      <w:r>
        <w:rPr>
          <w:rFonts w:ascii="Arial" w:eastAsia="Arial" w:hAnsi="Arial" w:cs="Arial"/>
          <w:sz w:val="18"/>
        </w:rPr>
        <w:t>Proactively monitor origination, portfolio and market trends to identify and mitigate emerging risks;</w:t>
      </w:r>
    </w:p>
    <w:p w14:paraId="2696D7F3" w14:textId="77777777" w:rsidR="006D4A4A" w:rsidRDefault="00BC25B3" w:rsidP="000A1222">
      <w:pPr>
        <w:keepLines/>
        <w:widowControl w:val="0"/>
        <w:numPr>
          <w:ilvl w:val="0"/>
          <w:numId w:val="48"/>
        </w:numPr>
        <w:spacing w:before="100" w:after="100" w:line="288" w:lineRule="auto"/>
        <w:ind w:left="1080"/>
        <w:rPr>
          <w:rFonts w:ascii="Arial" w:eastAsia="Arial" w:hAnsi="Arial" w:cs="Arial"/>
          <w:color w:val="668092"/>
          <w:sz w:val="18"/>
        </w:rPr>
      </w:pPr>
      <w:r>
        <w:rPr>
          <w:rFonts w:ascii="Arial" w:eastAsia="Arial" w:hAnsi="Arial" w:cs="Arial"/>
          <w:sz w:val="18"/>
        </w:rPr>
        <w:t>Continually refine analytical and technological capabilities, processes and systems to effectively identify, assess and manage risks; and</w:t>
      </w:r>
    </w:p>
    <w:p w14:paraId="03E73F80" w14:textId="77777777" w:rsidR="006D4A4A" w:rsidRDefault="00BC25B3" w:rsidP="000A1222">
      <w:pPr>
        <w:keepLines/>
        <w:widowControl w:val="0"/>
        <w:numPr>
          <w:ilvl w:val="0"/>
          <w:numId w:val="48"/>
        </w:numPr>
        <w:spacing w:before="100" w:after="100" w:line="288" w:lineRule="auto"/>
        <w:ind w:left="1080"/>
        <w:rPr>
          <w:rFonts w:ascii="Arial" w:eastAsia="Arial" w:hAnsi="Arial" w:cs="Arial"/>
          <w:color w:val="668092"/>
          <w:sz w:val="18"/>
        </w:rPr>
      </w:pPr>
      <w:r>
        <w:rPr>
          <w:rFonts w:ascii="Arial" w:eastAsia="Arial" w:hAnsi="Arial" w:cs="Arial"/>
          <w:sz w:val="18"/>
        </w:rPr>
        <w:t>Develop and leverage tools and capabilities to inform and optimize capital allocation in support of our corporate strategy.</w:t>
      </w:r>
    </w:p>
    <w:p w14:paraId="597BCA25"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Risk Categories</w:t>
      </w:r>
    </w:p>
    <w:p w14:paraId="7D06D39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risk appetite, or the amount of risk we are willing to take on in pursuit of value, is driven by our business strategy, which is established by executive management and overseen by our board of directors. We define our risk appetite qualitatively through the following key risk categories where strategic execution occurs: credit; financial; strategic; operational; and regulatory and compliance. We do not treat reputational risk as a distinct category of risk, rather, we view reputational risk as pervasive throughout our entire risk portfolio, as each risk on its own can impact our reputation if not mitigated or managed properly.</w:t>
      </w:r>
    </w:p>
    <w:p w14:paraId="09EF519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Risk Governance</w:t>
      </w:r>
    </w:p>
    <w:p w14:paraId="3D1B02A0"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 xml:space="preserve">Board of Directors </w:t>
      </w:r>
    </w:p>
    <w:p w14:paraId="5040810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board of directors is responsible for the general oversight of risks. Our board of directors seeks to understand and oversee the most critical risks relating to our business, allocates responsibilities for the oversight of risks among the full board and its committees, and reviews the systems and processes that management has in place to manage current risks, as well as those that could arise in the future.</w:t>
      </w:r>
    </w:p>
    <w:p w14:paraId="55A1C4C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board regularly meets with management to receive reports derived from: (i) our ERM function regarding the most significant risks we are facing, and the steps being taken to assess, manage and mitigate those risks and (ii) the Company’s information security function regarding cybersecurity risks and the Company’s efforts to mitigate such risks. The full board further considers current and potential future strategic risks as part of its annual strategic planning session with management.</w:t>
      </w:r>
    </w:p>
    <w:p w14:paraId="3A06CFB9"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Integrated ERM Framework</w:t>
      </w:r>
    </w:p>
    <w:p w14:paraId="325BC65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have adopted an integrated approach to risk management, which includes, among other things: (i) a centralized ERM function that resides within the office of our Chief Financial Officer and is responsible for overseeing the process for risk identification, assessment, management and mitigation across the organization and (ii) an internal audit function that performs periodic, independent reviews and tests compliance with risk management policies, procedures and standards across the Company.</w:t>
      </w:r>
    </w:p>
    <w:p w14:paraId="05D50B8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ERM framework is designed to provide executive management with the ability to identify and evaluate the most significant risks we face and to calibrate risk mitigation strategies to account for challenges in the current business environment, as well as external factors that may negatively impact our operations. A cross-functional team, guided by subject matter experts and experienced managers, follows a systematic method to identify, evaluate and monitor both known and emerging risks. Risk assessments and mitigation plans are developed to address these risks. Risk scoring and validation of the effectiveness of risk management plans through management reporting facilitate program sustainability and promote accountability for risk management activities throughout the Company.</w:t>
      </w:r>
    </w:p>
    <w:p w14:paraId="59278FDB"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 Risk Management</w:t>
      </w:r>
    </w:p>
    <w:p w14:paraId="5DC6BAA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part of our ERM program, our mortgage insurance business employs a comprehensive risk management function, which, in conjunction with the oversight of the Credit Management Committee of our board of directors, is responsible for establishing our credit and counterparty risk policies, monitoring compliance with our policies, managing our insured portfolio and communicating credit related issues to management, our board of directors and our customers.</w:t>
      </w:r>
    </w:p>
    <w:p w14:paraId="2BF32FF9"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Risk Origination and Servicing. </w:t>
      </w:r>
      <w:r>
        <w:rPr>
          <w:rFonts w:ascii="Arial" w:eastAsia="Arial" w:hAnsi="Arial" w:cs="Arial"/>
          <w:sz w:val="18"/>
        </w:rPr>
        <w:t>We believe that understanding our business partners and customers is a key component of managing risk. Accordingly, we assign individual risk managers to specific customers so that they can more effectively perform ongoing monitoring of loan performance, underwriting quality and the risk profile and mix of business of a customer’s mortgage insurance applications. The risk managers monitor trends at the customer level, identify customers who may exceed certain risk tolerances, and share meaningful data with our customers. The risk managers are also responsible for lender corrective action in the event we discover credit performance issues, such as high early payment default levels.</w:t>
      </w:r>
    </w:p>
    <w:p w14:paraId="2B8429BE"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Portfolio Management. </w:t>
      </w:r>
      <w:r>
        <w:rPr>
          <w:rFonts w:ascii="Arial" w:eastAsia="Arial" w:hAnsi="Arial" w:cs="Arial"/>
          <w:sz w:val="18"/>
        </w:rPr>
        <w:t>We have developed risk and capital allocation models to support our mortgage insurance business. These models provide comprehensive analytics that help us establish portfolio limits for product type, loan attributes, geographic concentrations and counterparties. We proactively monitor market concentrations across these and other attributes. We also identify, evaluate and negotiate potential transactions for terminating insurance risk and for distributing risk to third parties, including through reinsurance arrangements. See “</w:t>
      </w:r>
      <w:r>
        <w:rPr>
          <w:rFonts w:ascii="Arial" w:eastAsia="Arial" w:hAnsi="Arial" w:cs="Arial"/>
          <w:i/>
          <w:sz w:val="18"/>
        </w:rPr>
        <w:t>—Risk Distribution</w:t>
      </w:r>
      <w:r>
        <w:rPr>
          <w:rFonts w:ascii="Arial" w:eastAsia="Arial" w:hAnsi="Arial" w:cs="Arial"/>
          <w:sz w:val="18"/>
        </w:rPr>
        <w:t>”</w:t>
      </w:r>
      <w:r>
        <w:rPr>
          <w:rFonts w:ascii="Arial" w:eastAsia="Arial" w:hAnsi="Arial" w:cs="Arial"/>
          <w:i/>
          <w:sz w:val="18"/>
        </w:rPr>
        <w:t xml:space="preserve"> </w:t>
      </w:r>
      <w:r>
        <w:rPr>
          <w:rFonts w:ascii="Arial" w:eastAsia="Arial" w:hAnsi="Arial" w:cs="Arial"/>
          <w:sz w:val="18"/>
        </w:rPr>
        <w:t xml:space="preserve">below for more information about the use of reinsurance as a risk management tool in our mortgage insurance business. As part of our portfolio management function, we </w:t>
      </w:r>
      <w:r>
        <w:rPr>
          <w:rFonts w:ascii="Arial" w:eastAsia="Arial" w:hAnsi="Arial" w:cs="Arial"/>
          <w:sz w:val="18"/>
        </w:rPr>
        <w:lastRenderedPageBreak/>
        <w:t>monitor and analyze the performance of various risks in our mortgage insurance portfolio. We use this information to develop our mortgage credit risk and counterparty risk policies, and as a component of our default and prepayment analytics.</w:t>
      </w:r>
    </w:p>
    <w:p w14:paraId="0842200A"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Credit Policy. </w:t>
      </w:r>
      <w:r>
        <w:rPr>
          <w:rFonts w:ascii="Arial" w:eastAsia="Arial" w:hAnsi="Arial" w:cs="Arial"/>
          <w:sz w:val="18"/>
        </w:rPr>
        <w:t>We maintain mortgage-related credit risk policies that reflect our tolerance levels regarding counterparty, portfolio and operational risks involving mortgage collateral. Based on our policies and risk tolerances, our credit policy function develops and updates our mortgage insurance eligibility requirements and guidelines through regular monitoring of competitor offerings, customer input regarding lending needs, analysis of historical performance and portfolio trends, quality assurance results, and underwriter experience and observations. The credit policy function works closely with our mortgage insurance underwriters to ensure that underwriting decisions align with risk tolerances and principles.</w:t>
      </w:r>
    </w:p>
    <w:p w14:paraId="6BD3D415"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Quality Assurance. </w:t>
      </w:r>
      <w:r>
        <w:rPr>
          <w:rFonts w:ascii="Arial" w:eastAsia="Arial" w:hAnsi="Arial" w:cs="Arial"/>
          <w:sz w:val="18"/>
        </w:rPr>
        <w:t>Our Quality Assurance function supports our credit analytics function by auditing individual loan files to examine underwriting decisions for compliance with agreed-upon underwriting guidelines. These audits are conducted across loans submitted through our delegated and non-delegated underwriting channels. Our quality assurance team also audits our customers and our underwriters to monitor quality in our NIW.</w:t>
      </w:r>
    </w:p>
    <w:p w14:paraId="387C092A"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Loss Mitigation. </w:t>
      </w:r>
      <w:r>
        <w:rPr>
          <w:rFonts w:ascii="Arial" w:eastAsia="Arial" w:hAnsi="Arial" w:cs="Arial"/>
          <w:sz w:val="18"/>
        </w:rPr>
        <w:t>We have a dedicated loss mitigation group that works with servicers to identify and pursue loss mitigation opportunities for loans in both our performing and non-performing (defaulted) portfolios. This includes regular surveillance and benchmarking of servicer performance with respect to default reporting, borrower retention efforts, foreclosure alternatives and foreclosure processing. Through this process, we seek to hold servicers accountable for their performance and communicate to servicers identified best practices for servicer performance. See "Mortgage—Defaults and Claims—Claims Management" above for more information.</w:t>
      </w:r>
    </w:p>
    <w:p w14:paraId="09785A84"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Risk Modeling.</w:t>
      </w:r>
      <w:r>
        <w:rPr>
          <w:rFonts w:ascii="Arial" w:eastAsia="Arial" w:hAnsi="Arial" w:cs="Arial"/>
          <w:sz w:val="18"/>
        </w:rPr>
        <w:t xml:space="preserve"> Our risk modeling team uses analytical techniques to develop and maintain integrated credit and interest rate risk models and loan level default and prepayment models for a wide range of risk management applications, including portfolio analysis, credit decision making, forecasting, and loss reserving.</w:t>
      </w:r>
    </w:p>
    <w:p w14:paraId="69352DA7"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Risk Distribution. </w:t>
      </w:r>
      <w:r>
        <w:rPr>
          <w:rFonts w:ascii="Arial" w:eastAsia="Arial" w:hAnsi="Arial" w:cs="Arial"/>
          <w:sz w:val="18"/>
        </w:rPr>
        <w:t>In our mortgage insurance business, we use reinsurance as a capital and risk management tool to lower the risk profile and financial volatility of our mortgage insurance portfolio through economic cycles. We have distributed risk through third-party quota share and excess-of-loss reinsurance arrangements, including through the capital markets using mortgage insurance-linked notes transactions. In recent years, we have expanded our risk distribution strategy in an effort to optimize the amounts and types of capital and risk distribution deployed against insured risk. The objectives of our risk distribution strategy include: (i) supporting our overall capital plan, including by reducing our cost of capital, increasing capital efficiency and enhancing our projected returns on capital and (ii) reducing portfolio risk and financial volatility through economic cycles. For additional information regarding our reinsurance programs, see Note 8 of Notes to Consolidated Financial Statements.</w:t>
      </w:r>
    </w:p>
    <w:p w14:paraId="3825463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Cybersecurity Risk Management</w:t>
      </w:r>
    </w:p>
    <w:p w14:paraId="0904ABE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Information security is a significant operational risk for financial institutions such as Radian and includes the risk of loss resulting from cyber-attacks. In an effort to mitigate this risk, we have an Information Security Program that is dedicated to protecting our corporate data as well as data entrusted to us by our customers and partners. At the core of our program is a defense-in-depth strategy, which utilizes multiple layers of security controls to protect data and solutions. We use the National Institute of Standards and Technology Cybersecurity Framework (the “NIST CSF”), as a guideline to manage our cybersecurity-related risk. The NIST CSF outlines information security measures and controls over five functions: Identify, Protect, Detect, Respond and Recover. We have developed key security services, including Enterprise Data Protection, Vulnerability Management and Application Security, Managed Threat Detection and Incident Response. We test our incident response readiness and reporting through tabletop exercises, external and internal penetration testing and continuous internal security testing in our efforts to ensure that risks and incidents are identified, escalated and communicated for appropriate remediation activities to reduce risk to an acceptable level. </w:t>
      </w:r>
    </w:p>
    <w:p w14:paraId="1343FF5C"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Our commitment to growing and maintaining our Information Security Program extends across all business lines. We have an Information Security Committee comprised of Company executives, cross-functional Incident Response teams, and strong governance mechanisms designed to ensure compliance with our security policies and protocols. See “Item 1A. Risk Factors—</w:t>
      </w:r>
      <w:r>
        <w:rPr>
          <w:rFonts w:ascii="Arial" w:eastAsia="Arial" w:hAnsi="Arial" w:cs="Arial"/>
          <w:i/>
          <w:sz w:val="18"/>
        </w:rPr>
        <w:t>We could incur significant liability or reputational harm if the security of our information technology systems is breached, including as result of a cyberattack, or we otherwise fail to protect confidential information, including non-public personal information that we maintain</w:t>
      </w:r>
      <w:r>
        <w:rPr>
          <w:rFonts w:ascii="Arial" w:eastAsia="Arial" w:hAnsi="Arial" w:cs="Arial"/>
          <w:sz w:val="18"/>
        </w:rPr>
        <w:t>.”</w:t>
      </w:r>
    </w:p>
    <w:p w14:paraId="32A82D9C" w14:textId="77777777" w:rsidR="006D4A4A" w:rsidRDefault="006D4A4A">
      <w:pPr>
        <w:spacing w:before="100" w:line="288" w:lineRule="auto"/>
        <w:ind w:firstLine="450"/>
        <w:sectPr w:rsidR="006D4A4A">
          <w:headerReference w:type="default" r:id="rId30"/>
          <w:type w:val="continuous"/>
          <w:pgSz w:w="12240" w:h="15840"/>
          <w:pgMar w:top="1260" w:right="990" w:bottom="1080" w:left="990" w:header="270" w:footer="270" w:gutter="0"/>
          <w:cols w:space="708"/>
        </w:sectPr>
      </w:pPr>
    </w:p>
    <w:p w14:paraId="78EA948F" w14:textId="77777777" w:rsidR="006D4A4A" w:rsidRDefault="00BC25B3">
      <w:pPr>
        <w:keepNext/>
        <w:spacing w:before="200" w:after="160" w:line="288" w:lineRule="auto"/>
        <w:ind w:left="360" w:hanging="360"/>
        <w:rPr>
          <w:rFonts w:ascii="Arial" w:eastAsia="Arial" w:hAnsi="Arial" w:cs="Arial"/>
          <w:b/>
          <w:color w:val="4D6B80"/>
          <w:sz w:val="30"/>
        </w:rPr>
      </w:pPr>
      <w:bookmarkStart w:id="20" w:name="Section21"/>
      <w:bookmarkEnd w:id="20"/>
      <w:r>
        <w:rPr>
          <w:rFonts w:ascii="Arial" w:eastAsia="Arial" w:hAnsi="Arial" w:cs="Arial"/>
          <w:b/>
          <w:color w:val="4D6B80"/>
          <w:sz w:val="30"/>
        </w:rPr>
        <w:t>Human Capital Management</w:t>
      </w:r>
    </w:p>
    <w:p w14:paraId="5A521873" w14:textId="77777777" w:rsidR="006D4A4A" w:rsidRDefault="00BC25B3">
      <w:pPr>
        <w:spacing w:before="100" w:after="100" w:line="288" w:lineRule="auto"/>
        <w:ind w:firstLine="450"/>
        <w:rPr>
          <w:rFonts w:ascii="Arial" w:eastAsia="Arial" w:hAnsi="Arial" w:cs="Arial"/>
          <w:sz w:val="18"/>
          <w:shd w:val="clear" w:color="auto" w:fill="B6B6B6"/>
        </w:rPr>
      </w:pPr>
      <w:r>
        <w:rPr>
          <w:rFonts w:ascii="Arial" w:eastAsia="Arial" w:hAnsi="Arial" w:cs="Arial"/>
          <w:sz w:val="18"/>
        </w:rPr>
        <w:t xml:space="preserve">For nearly 45 years at Radian, our products and services have responsibly helped millions of families achieve their dream of homeownership. This company-wide commitment to help more Americans achieve their dream of homeownership, while supporting our customers and the communities where we live and work, aligns with our core organizational values and defines who we are as an enterprise: Deliver the Brand Promise, Innovate for the Future, Create Shareholder Value, Our People are the Difference, Do What’s Right, and Partner to Win. </w:t>
      </w:r>
    </w:p>
    <w:p w14:paraId="1A80E03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 xml:space="preserve">We value our employees by supporting a healthy work-life balance and a team-oriented, One Radian environment. We strive to offer competitive compensation and benefits programs as well as development opportunities, while fostering a community where everyone feels included and empowered to do their best work and is encouraged to give back to their communities to make a social impact. As of December 31, 2020, we had approximately 1,600 employees of Radian Group and its subsidiaries. </w:t>
      </w:r>
    </w:p>
    <w:p w14:paraId="5D25D7F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COVID-19 Response </w:t>
      </w:r>
    </w:p>
    <w:p w14:paraId="0FDC38D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response to the COVID-19 pandemic, we have taken a number of actions to focus on protecting and supporting our workforce. Our business continuity plans were in place and we were able to seamlessly transition to a work-from-home virtual workforce model with certain essential activities supported by limited staff in office environments that comply with CDC guidelines and applicable state and local requirements. We actively monitor our practices for our limited on-site essential workers to ensure safety protocols are in place. We enhanced our employee communication strategy to ensure frequent communication with employees in the remote workplace, including Chief Executive Officer roundtable listening sessions, weekly organization-wide communications, and survey tools to allow our workforce to provide feedback. We continue to reinforce our employee health and wellness benefits and mental health program resources by implementing benefit program changes to accommodate COVID-19-related leaves and hardships, amending our savings and retirement plans to comply with emerging legislation that allows for greater flexibility in response to the pandemic, and providing access to third-party caregiver and household support services. As we adapt to and embrace a greater virtual footprint, we have embarked on planning our future work design to allow our employees increased flexibility and work-life balance via remote work opportunities, while reconfiguring our onsite environments to ensure the safety and protection of our essential workers.</w:t>
      </w:r>
    </w:p>
    <w:p w14:paraId="0E7C61F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Compensation and Benefits Program </w:t>
      </w:r>
    </w:p>
    <w:p w14:paraId="54C7623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compensation programs are designed to attract, retain and reward talented individuals who possess the skills necessary to support our business objectives, assist in the achievement of our strategic goals and create long-term value for our stockholders. Our compensation programs include base salary, annual incentive bonuses and for certain employees, other performance-related cash-incentives such as commissions and long-term equity incentive awards. Our annual short-term incentive or bonus program is designed and approved by the Compensation and Human Capital Management Committee of our board of directors to incent achievement of our financial objectives and execution of our strategic plan in alignment with our organizational values. In addition to our cash and equity compensation programs, we offer employees a comprehensive benefits package, including, among others, life and health (medical, dental and vision) insurance, paid time off, paid parental leave and caregiver leave, a 401(k) plan with an employer matching contribution, and tuition reimbursement.</w:t>
      </w:r>
    </w:p>
    <w:p w14:paraId="000F291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Inclusion and Diversity </w:t>
      </w:r>
    </w:p>
    <w:p w14:paraId="60A7A2F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At Radian, we are committed to an inclusive and diverse workplace. Our theme is </w:t>
      </w:r>
      <w:r>
        <w:rPr>
          <w:rFonts w:ascii="Arial" w:eastAsia="Arial" w:hAnsi="Arial" w:cs="Arial"/>
          <w:i/>
          <w:sz w:val="18"/>
        </w:rPr>
        <w:t>We Are Many, We Are One Radian</w:t>
      </w:r>
      <w:r>
        <w:rPr>
          <w:rFonts w:ascii="Arial" w:eastAsia="Arial" w:hAnsi="Arial" w:cs="Arial"/>
          <w:sz w:val="18"/>
        </w:rPr>
        <w:t xml:space="preserve">, and we believe that an equitable and inclusive environment with diverse teams produces more creative solutions, results in better, more innovative products and services and is crucial to our efforts to attract and retain key talent. In 2019, we established an Inclusion &amp; Diversity Council that is sponsored by our Chief Executive Officer, led by senior management and consists of leaders from across the Company to advance the program and its efforts. In 2020, we created a framework for and launched Radian’s Employee Resource Group program through an open application process. In 2020, we trained all managers on unconscious bias and we are committed to providing equal employment opportunities and promoting inclusive hiring practices, developing targeted recruitment strategies and improving internal reporting capabilities. </w:t>
      </w:r>
    </w:p>
    <w:p w14:paraId="1A24524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terms of gender equality, Radian has been making strides in advancing women in the workplace and in January 2021 was recognized by the Bloomberg Gender Equality Index for the third consecutive year. At December 31, 2020, women represented 58% of our workforce, 38% of the direct reports to our Chief Executive Officer and 41% of our senior management team comprising officers at the Assistant Vice President level and above. In addition, with three women directors representing 30% of Radian Group’s total board of directors, Radian was awarded a ‘W’ by 2020 Women on Boards for being a ‘winning company.’</w:t>
      </w:r>
    </w:p>
    <w:p w14:paraId="7E76104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Talent Development and Employee Engagement </w:t>
      </w:r>
    </w:p>
    <w:p w14:paraId="125BC93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invest in our people to provide opportunities for career growth. Talent development, annual performance reviews focused in part on living our values, and succession planning are all important aspects of this investment. These processes help management identify and nurture top talent for leadership opportunities and support the growth and development of knowledge and skills of Radian employees, managers and leaders. </w:t>
      </w:r>
    </w:p>
    <w:p w14:paraId="66421C4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order to measure engagement and culture across the organization, we use employee experience surveys. Our most recent employee experience survey was conducted in 2019 with a 75% employee participation rate (versus a benchmark of 65%) and responses revealed an Engaged-to-Disengaged Ratio of 16.5 to 1 (versus a benchmark of 2.6 to 1). In addition to our experience surveys, we frequently use employee pulse surveys to gather employee feedback. Most recently, in October 2020 we conducted a pulse survey to gather feedback on supporting our employees in the remote work environment and the Company’s </w:t>
      </w:r>
      <w:r>
        <w:rPr>
          <w:rFonts w:ascii="Arial" w:eastAsia="Arial" w:hAnsi="Arial" w:cs="Arial"/>
          <w:sz w:val="18"/>
        </w:rPr>
        <w:lastRenderedPageBreak/>
        <w:t>COVID-19 response. We believe our efforts to foster our One Radian culture and engagement are reflected in our employee voluntary attrition rates, which have been below the national average consistently over the past five years.</w:t>
      </w:r>
    </w:p>
    <w:p w14:paraId="114330C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Community Involvement </w:t>
      </w:r>
    </w:p>
    <w:p w14:paraId="59B2EE20"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Radian’s financial strength and growth depend on the well-being of our employees, and therefore, the communities in which they live and we operate. Therefore, the Company strives to enhance the health, welfare, financial strength and quality of life of our employees and the communities where we live and work through thoughtful social investments, as well as a matching gifts program and volunteer opportunities. In 2020, we implemented a number of initiatives to help alleviate the impact of the COVID-19 pandemic, including doubling our matching gift program for employees and passing some of the savings from reduced travel and entertainment expenses on to organizations supporting essential workers. Radian’s community-based program, </w:t>
      </w:r>
      <w:r>
        <w:rPr>
          <w:rFonts w:ascii="Arial" w:eastAsia="Arial" w:hAnsi="Arial" w:cs="Arial"/>
          <w:i/>
          <w:sz w:val="18"/>
        </w:rPr>
        <w:t>Radian Connected</w:t>
      </w:r>
      <w:r>
        <w:rPr>
          <w:rFonts w:ascii="Arial" w:eastAsia="Arial" w:hAnsi="Arial" w:cs="Arial"/>
          <w:sz w:val="18"/>
        </w:rPr>
        <w:t>, offers community involvement including volunteerism, developmental opportunities for learning and skill development, and social opportunities to network and build stronger working relationships. We believe that this commitment to our communities helps in our efforts to attract and retain employees.</w:t>
      </w:r>
    </w:p>
    <w:p w14:paraId="4066256E" w14:textId="77777777" w:rsidR="006D4A4A" w:rsidRDefault="006D4A4A">
      <w:pPr>
        <w:spacing w:before="100" w:line="288" w:lineRule="auto"/>
        <w:ind w:firstLine="450"/>
        <w:sectPr w:rsidR="006D4A4A">
          <w:headerReference w:type="default" r:id="rId31"/>
          <w:type w:val="continuous"/>
          <w:pgSz w:w="12240" w:h="15840"/>
          <w:pgMar w:top="1260" w:right="990" w:bottom="1080" w:left="990" w:header="270" w:footer="270" w:gutter="0"/>
          <w:cols w:space="708"/>
        </w:sectPr>
      </w:pPr>
    </w:p>
    <w:p w14:paraId="29B6C4B4" w14:textId="77777777" w:rsidR="006D4A4A" w:rsidRDefault="00BC25B3">
      <w:pPr>
        <w:keepNext/>
        <w:spacing w:before="200" w:after="160" w:line="288" w:lineRule="auto"/>
        <w:ind w:left="360" w:hanging="360"/>
        <w:rPr>
          <w:rFonts w:ascii="Arial" w:eastAsia="Arial" w:hAnsi="Arial" w:cs="Arial"/>
          <w:b/>
          <w:color w:val="4D6B80"/>
          <w:sz w:val="30"/>
        </w:rPr>
      </w:pPr>
      <w:bookmarkStart w:id="21" w:name="Section22"/>
      <w:bookmarkEnd w:id="21"/>
      <w:r>
        <w:rPr>
          <w:rFonts w:ascii="Arial" w:eastAsia="Arial" w:hAnsi="Arial" w:cs="Arial"/>
          <w:b/>
          <w:color w:val="4D6B80"/>
          <w:sz w:val="30"/>
        </w:rPr>
        <w:t>Regulation</w:t>
      </w:r>
    </w:p>
    <w:p w14:paraId="63A4FBC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subject to comprehensive regulation by both federal and state regulatory authorities. Set forth below is a description of significant state and federal regulations and other requirements of the GSEs that are applicable to our businesses. The descriptions below are qualified in their entirety by reference to the full text of the laws and regulations discussed. In Item 1A. Risk Factors, see “—</w:t>
      </w:r>
      <w:r>
        <w:rPr>
          <w:rFonts w:ascii="Arial" w:eastAsia="Arial" w:hAnsi="Arial" w:cs="Arial"/>
          <w:i/>
          <w:sz w:val="18"/>
        </w:rPr>
        <w:t>Our insurance subsidiaries are subject to comprehensive state insurance regulations and other requirements, which we may fail to satisfy</w:t>
      </w:r>
      <w:r>
        <w:rPr>
          <w:rFonts w:ascii="Arial" w:eastAsia="Arial" w:hAnsi="Arial" w:cs="Arial"/>
          <w:sz w:val="18"/>
        </w:rPr>
        <w:t>” and “—</w:t>
      </w:r>
      <w:r>
        <w:rPr>
          <w:rFonts w:ascii="Arial" w:eastAsia="Arial" w:hAnsi="Arial" w:cs="Arial"/>
          <w:i/>
          <w:sz w:val="18"/>
        </w:rPr>
        <w:t>Legislation and administrative and regulatory changes and interpretations could impact our businesses</w:t>
      </w:r>
      <w:r>
        <w:rPr>
          <w:rFonts w:ascii="Arial" w:eastAsia="Arial" w:hAnsi="Arial" w:cs="Arial"/>
          <w:sz w:val="18"/>
        </w:rPr>
        <w:t>.”</w:t>
      </w:r>
    </w:p>
    <w:p w14:paraId="4B5B67E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State Regulation</w:t>
      </w:r>
    </w:p>
    <w:p w14:paraId="0CAD7FEE"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Overview of State Insurance Regulation and Our Insurance Subsidiaries</w:t>
      </w:r>
    </w:p>
    <w:p w14:paraId="771188B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and our insurance subsidiaries are subject to comprehensive regulation by the insurance departments in the various states where they are licensed to transact business. Insurance laws vary from state to state, but generally grant broad supervisory powers to agencies or officials to examine insurance companies and enforce rules or exercise discretion affecting almost every significant aspect of the insurance business. These regulations principally are designed for the protection of policyholders, rather than for the benefit of investors.</w:t>
      </w:r>
    </w:p>
    <w:p w14:paraId="76B73B6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Insurance regulations address, among other things, the licensing of companies to transact business, claims handling, reinsurance requirements, premium rates and policy forms offered to customers, financial statements, periodic reporting, permissible investments and adherence to financial standards relating to surplus, dividends and other measures of solvency intended to assure the satisfaction of obligations to policyholders.</w:t>
      </w:r>
    </w:p>
    <w:p w14:paraId="6E6EFE1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insurance subsidiaries’ premium rates and policy forms are generally subject to regulation in every state in which they are licensed to transact business. These regulations are intended to protect policyholders against excessive, inadequate or unfairly discriminatory rates and to encourage competition in the insurance marketplace. In most states where our insurance subsidiaries are licensed, premium rates and policy forms must be filed with the state insurance regulatory authority and, in some states, must also be approved before their use. With respect to mortgage insurance, premium rates may be subject to actuarial justification, generally on the basis of the mortgage insurer’s loss experience, expenses and future projections. In addition, states may assess how rates are being charged to various customers based on whether they are “similarly situated” and also may evaluate general default experience in the mortgage insurance industry in assessing the premium rates charged by mortgage insurers. In many states, the filed forms allow for a deviation from the filed rates within a certain range to take into consideration various factors linked to the credit being insured.</w:t>
      </w:r>
    </w:p>
    <w:p w14:paraId="3316953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to title insurance, premium rates and policy forms must be filed with state insurance regulatory authorities and, in some states, must also be approved before their use. Policy forms require approval to ensure that the coverage and exceptions conform to state insurance regulations. Premium rates subject to approval often must be supported by actuarial data or a study of financial impact of the premium rate on the Company.</w:t>
      </w:r>
    </w:p>
    <w:p w14:paraId="046654B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Each insurance subsidiary is required by the insurance regulatory authority of its state of domicile, and the insurance regulatory authority of each other jurisdiction in which it is licensed to transact business, to make various filings with those insurance regulatory authorities and with the NAIC, including quarterly and annual financial statements prepared in accordance with SAP. In addition, our insurance subsidiaries are subject to examination by the insurance regulatory authority of their state of domicile, as well as each of the states in which they are licensed to transact business.</w:t>
      </w:r>
    </w:p>
    <w:p w14:paraId="64CDABA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Group is an insurance holding company and our mortgage insurance subsidiaries and title insurance company belong to an insurance holding company system.</w:t>
      </w:r>
    </w:p>
    <w:p w14:paraId="413E189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We are subject to the insurance holding company laws of Pennsylvania and Ohio because all of our mortgage insurance subsidiaries are domiciled in Pennsylvania and Radian Title Insurance is domiciled in Ohio. These insurance holding company laws regulate, among other things, certain transactions between Radian Group, our insurance subsidiaries and affiliates. The holding company laws of Pennsylvania and Ohio also govern certain transactions involving Radian Group’s common stock, including transactions that constitute a “change of control” of Radian Group and, consequently, a “change of control” of its insurance subsidiaries. Specifically, no person may, directly or indirectly, seek to acquire “control” of Radian Group or any of its insurance subsidiaries unless that person received prior approval after filing a statement and other documents with the Pennsylvania Insurance Department and, in the case of a change of control involving Radian Group or Radian Title Insurance, the Ohio Department of Insurance. Under Pennsylvania’s and Ohio’s insurance statutes, “control” is defined broadly and is “presumed to exist if any person, directly or indirectly, owns, controls, holds with power to vote or holds proxies representing 10% or more of the voting securities” of a holding company of a Pennsylvania or Ohio domiciled insurer. The statute further defines “control” as the “possession, direct or indirect, of the power to direct or cause the direction of the management and policies of” an insurer.</w:t>
      </w:r>
    </w:p>
    <w:p w14:paraId="0641BE7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material transactions between us or our affiliates and our insurance subsidiaries or among our insurance subsidiaries are subject to certain conditions, including that they be “fair and reasonable.” These conditions generally apply to all persons controlling, or who are under common control with, us or our insurance subsidiaries. Certain transactions between us or our affiliates and our insurance subsidiaries may not be entered into unless the Pennsylvania Insurance Department or Ohio Department of Insurance, as applicable, is given 30 days’ prior notice and does not disapprove the transaction during that 30-day period.</w:t>
      </w:r>
    </w:p>
    <w:p w14:paraId="233550EC"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Our two principal mortgage insurance companies as of December 31, 2020 are: </w:t>
      </w:r>
    </w:p>
    <w:p w14:paraId="4F6E383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Radian Guaranty.</w:t>
      </w:r>
      <w:r>
        <w:rPr>
          <w:rFonts w:ascii="Arial" w:eastAsia="Arial" w:hAnsi="Arial" w:cs="Arial"/>
          <w:sz w:val="18"/>
        </w:rPr>
        <w:t xml:space="preserve"> Radian Guaranty is our primary mortgage insurance company, and is a direct subsidiary of Radian Group. Radian Guaranty is our only mortgage insurance company that is currently eligible to provide first-loss mortgage insurance on GSE loans. It is a monoline insurer, restricted by the laws of certain states to writing first-lien residential mortgage guaranty insurance. Radian Guaranty is authorized to write mortgage guaranty insurance (or in states where there is no specific authorization for mortgage guaranty insurance, the applicable line of insurance under which mortgage guaranty insurance is regulated) in all 50 states, the District of Columbia and Guam. </w:t>
      </w:r>
    </w:p>
    <w:p w14:paraId="526F5E9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Radian Reinsurance.</w:t>
      </w:r>
      <w:r>
        <w:rPr>
          <w:rFonts w:ascii="Arial" w:eastAsia="Arial" w:hAnsi="Arial" w:cs="Arial"/>
          <w:sz w:val="18"/>
        </w:rPr>
        <w:t xml:space="preserve"> Radian Reinsurance is a direct subsidiary of Radian Group and is a licensed credit insurer in Pennsylvania. Radian Reinsurance participates in the credit risk transfer programs developed by Fannie Mae and Freddie Mac, and therefore, Radian Reinsurance provides mortgage credit risk insurance on GSE loans through these programs. See “Mortgage—Mortgage Business Overview—Mortgage Insurance Products—Other Mortgage Insurance Products—</w:t>
      </w:r>
      <w:r>
        <w:rPr>
          <w:rFonts w:ascii="Arial" w:eastAsia="Arial" w:hAnsi="Arial" w:cs="Arial"/>
          <w:i/>
          <w:sz w:val="18"/>
        </w:rPr>
        <w:t>GSE Credit Risk Transfer</w:t>
      </w:r>
      <w:r>
        <w:rPr>
          <w:rFonts w:ascii="Arial" w:eastAsia="Arial" w:hAnsi="Arial" w:cs="Arial"/>
          <w:sz w:val="18"/>
        </w:rPr>
        <w:t>” for more information about these programs</w:t>
      </w:r>
      <w:r>
        <w:rPr>
          <w:rFonts w:ascii="Arial" w:eastAsia="Arial" w:hAnsi="Arial" w:cs="Arial"/>
          <w:i/>
          <w:sz w:val="18"/>
        </w:rPr>
        <w:t>.</w:t>
      </w:r>
    </w:p>
    <w:p w14:paraId="158C7AB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Radian Insurance is a direct subsidiary of Radian Group and insures a small remaining amount of second-lien mortgage loan risk. We also have the following mortgage insurance subsidiaries, each of which had no RIF as of December 31, 2020: Radian Investor Surety Inc., Radian Mortgage Guaranty Inc., and Radian Mortgage Assurance.</w:t>
      </w:r>
    </w:p>
    <w:p w14:paraId="494C3FE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part of our title services we offer title insurance through Radian Title Insurance, which we acquired on March 27, 2018. Radian Title Insurance is an Ohio domiciled title insurance underwriter and settlement services company that is licensed to issue title insurance policies in 39 states and the District of Columbia. Radian Title Insurance is a wholly owned subsidiary of Radian Title Services Inc.</w:t>
      </w:r>
    </w:p>
    <w:p w14:paraId="0D3C6C1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 Capital Requirements and Dividends</w:t>
      </w:r>
    </w:p>
    <w:p w14:paraId="620A984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Under state insurance regulations, Radian Guaranty is required to maintain minimum surplus levels and, in certain states, a maximum ratio of net RIF relative to statutory capital, or Risk-to-capital. Sixteen states currently impose a Statutory RBC Requirement. The most common Statutory RBC Requirement is that a mortgage insurer’s Risk-to-capital may not exceed 25 to 1. In certain of the RBC States, Radian Guaranty must satisfy a MPP Requirement. Unless an RBC State grants a waiver or other form of relief, if a mortgage insurer, such as Radian Guaranty, is not in compliance with the Statutory RBC Requirement of that state, it may be prohibited from writing new mortgage insurance business in that state. Radian Guaranty’s domiciliary state, Pennsylvania, is not one of the RBC States. The statutory capital requirements for the non-RBC States are de minimis (ranging from $1 million to $5 million); however, the insurance laws of these states generally grant broad supervisory powers to state agencies or officials to enforce rules or exercise discretion affecting almost every significant aspect of the insurance business, including the power to revoke or restrict an insurance company’s ability to write new business. In 2020 and 2019, the RBC States accounted for approximately 52.8% and 53.2%, respectively, of Radian Guaranty’s total NIW. As of December 31, 2020, Radian Guaranty’s Risk-to-capital was 12.7 to 1, and Radian Guaranty was in compliance with all applicable Statutory RBC Requirements. </w:t>
      </w:r>
    </w:p>
    <w:p w14:paraId="4B8095F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NAIC is in the process of reviewing the minimum capital and surplus requirements for mortgage insurers and considering changes to the Model Act. In December 2019, a working group of state regulators released exposure drafts of a revised Model Act, including new proposed mortgage guaranty insurance capital requirements for mortgage insurers. While the process for developing this framework was inactive as a result of the COVID-19 pandemic, we understand the initiative remains active and that an effort to resume work on the exposure draft is expected in 2021. As proposed, the capital requirements set </w:t>
      </w:r>
      <w:r>
        <w:rPr>
          <w:rFonts w:ascii="Arial" w:eastAsia="Arial" w:hAnsi="Arial" w:cs="Arial"/>
          <w:sz w:val="18"/>
        </w:rPr>
        <w:lastRenderedPageBreak/>
        <w:t>forth in the most recent exposure draft are impacted, among other things, by changes in the economic and housing environment, including changes in home prices and incomes. The ultimate outcome of this process remains uncertain, including the form of capital requirements and how they may be implemented and enforced. See “Item 1A. Risk Factors—</w:t>
      </w:r>
      <w:r>
        <w:rPr>
          <w:rFonts w:ascii="Arial" w:eastAsia="Arial" w:hAnsi="Arial" w:cs="Arial"/>
          <w:i/>
          <w:sz w:val="18"/>
        </w:rPr>
        <w:t>Our insurance subsidiaries are subject to comprehensive state insurance regulations and other requirements, which we may fail to satisfy</w:t>
      </w:r>
      <w:r>
        <w:rPr>
          <w:rFonts w:ascii="Arial" w:eastAsia="Arial" w:hAnsi="Arial" w:cs="Arial"/>
          <w:sz w:val="18"/>
        </w:rPr>
        <w:t>.”</w:t>
      </w:r>
    </w:p>
    <w:p w14:paraId="1F04F03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Pennsylvania’s insurance laws, dividends and other ordinary distributions may only be paid out of an insurer’s positive unassigned surplus, measured as of the end of the prior fiscal year, unless the Pennsylvania Insurance Department approves the payment of dividends or other distributions from another source. While all proposed dividends and distributions to stockholders must be filed with the Pennsylvania Insurance Department prior to payment, if a Pennsylvania domiciled insurer had positive unassigned surplus as of the end of the prior fiscal year, then unless the prior approval of the Pennsylvania Insurance Department is obtained, such insurer could only pay dividends or other distributions during any 12-month period in an aggregate amount less than or equal to the greater of: (i) 10% of the preceding year-end statutory policyholders’ surplus or (ii) the preceding year’s statutory net income.</w:t>
      </w:r>
    </w:p>
    <w:p w14:paraId="1B80CB5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At December 31, 2020, although Radian Guaranty had statutory policyholders’ surplus of $481.5 million, it had a negative unassigned surplus balance of $859.5 million, primarily due to the need for mortgage guaranty insurers to establish and maintain contingency reserves, as further discussed below. Therefore, no dividends or other ordinary distributions can be paid by this subsidiary in 2021 without approval from the Pennsylvania Insurance Department.</w:t>
      </w:r>
    </w:p>
    <w:p w14:paraId="3704D1F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At December 31, 2020, Radian Reinsurance had statutory policyholders’ surplus of $360.7 million and positive unassigned surplus of $319.7 million. As a result, without prior approval from the Pennsylvania Insurance Department, Radian Reinsurance has the ability to pay an ordinary dividend in an amount up to $36.1 million in 2021.</w:t>
      </w:r>
    </w:p>
    <w:p w14:paraId="4EF8E8D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light of Radian Guaranty’s negative unassigned surplus related to operating losses in prior periods and the ongoing need to set aside contingency reserves, we do not anticipate that Radian Guaranty will be permitted under applicable insurance laws to pay ordinary dividends to Radian Group for the foreseeable future. Based on the typical 10-year holding requirement discussed below, Radian Guaranty is scheduled to release contingency reserves to unassigned surplus in material amounts beginning in 2024, which should accelerate the reduction of its negative unassigned surplus. Under Pennsylvania’s insurance laws, an insurer may request approval to pay an Extraordinary Distribution, subject to the approval of the Pennsylvania Insurance Department. In January 2020, the Pennsylvania Insurance Department approved a $465 million Extraordinary Distribution from Radian Reinsurance to Radian Group, which was paid on January 31, 2020. See Note 16 of Notes to Consolidated Financial Statements for more information on contingency reserve requirements, as well as additional information about distributions of capital paid from our insurance subsidiaries in 2020, 2019 and 2018.</w:t>
      </w:r>
    </w:p>
    <w:p w14:paraId="3E0A868F"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For statutory reporting, mortgage insurance companies are required annually to set aside contingency reserves in an amount equal to 50% of earned premiums. The contingency reserve, which is designed to be a reserve against catastrophic losses, essentially restricts dividends and other ordinary distributions by mortgage insurance companies as such amounts cannot be released into surplus for a period of 10 years, except when loss ratios exceed 35%, in which case the amount above 35% can be released under certain circumstances. Due to elevated losses in 2020 associated with the COVID-19 pandemic, Radian Guaranty received regulatory approval to release $93.0 million from contingency reserves, as reflected in its statutory financial statements for the year ended December 31, 2020. Radian Guaranty did not release any amounts from its contingency reserves in 2019 or 2018. We classify the contingency reserves of our mortgage insurance subsidiaries as a statutory liability. At December 31, 2020, Radian Guaranty and Radian Reinsurance had contingency reserves of $3.4 billion and $20.5 million, respectively.</w:t>
      </w:r>
    </w:p>
    <w:p w14:paraId="34D8E3BB"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Title Insurance Capital Requirements and Dividends</w:t>
      </w:r>
    </w:p>
    <w:p w14:paraId="7FA5573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Radian Title Insurance is required to maintain Statutory Premium Reserves (“SPR”), calculated as a percentage of gross premiums collected. The SPR requirements are set by each state, with the most common being 7%. The SPR is then recovered based on a release schedule, amortized over 20 years. In addition to the SPR, Radian Title Insurance is subject to periodic reviews of certain financial performance ratios, and the states in which it is licensed can impose capital requirements on Radian Title Insurance based on the results of those ratios. </w:t>
      </w:r>
    </w:p>
    <w:p w14:paraId="050FFAD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Ohio’s insurance laws, dividends and other ordinary distributions may only be paid out of an insurer’s positive unassigned surplus, measured as of the end of the prior fiscal year, unless the Ohio Department of Insurance approves the payment of dividends or other ordinary distributions from another source. While all proposed dividends and distributions to stockholders must be filed with the Ohio Department of Insurance prior to payment, if an Ohio domiciled insurer had positive unassigned surplus as of the end of the prior fiscal year, then unless the prior approval of the Ohio Department of Insurance is obtained, such insurer could only pay dividends or other distributions during any 12-month period in an aggregate amount less than or equal to the greater of: (i) 10% of the preceding year-end statutory policyholders’ surplus or (ii) the preceding year’s statutory net income. Radian Title Insurance had negative unassigned surplus at December 31, 2020 of $21.5 million, therefore it is unable to pay dividends or other ordinary distributions in 2021 without approval from the Ohio Department of Insurance.</w:t>
      </w:r>
    </w:p>
    <w:p w14:paraId="511657A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September of 2017, the New York State Department of Financial Services (“DFS”) issued 11 NYCRR 228 (“Regulation 208”) which regulates title insurance marketing practices, expenses and transaction related charges in the state of New York. Regulation 208 limits or bans title underwriters and agents from charging consumers certain title and closing related fees, and </w:t>
      </w:r>
      <w:r>
        <w:rPr>
          <w:rFonts w:ascii="Arial" w:eastAsia="Arial" w:hAnsi="Arial" w:cs="Arial"/>
          <w:sz w:val="18"/>
        </w:rPr>
        <w:lastRenderedPageBreak/>
        <w:t>Regulation 208 contains strict rules around marketing expenses aimed at restricting or stopping certain marketing practices in the title industry. Radian Settlement Services and Radian Title Insurance have adjusted their transaction fees and marketing practices and expenses to comply with Regulation 208.</w:t>
      </w:r>
    </w:p>
    <w:p w14:paraId="612E7EA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Other Services</w:t>
      </w:r>
    </w:p>
    <w:p w14:paraId="4FBEDC8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Certain of our subsidiaries are subject to regulation and oversight by the states where they conduct their businesses, including requirements to be licensed and/or registered in the states in which they conduct operations. </w:t>
      </w:r>
    </w:p>
    <w:p w14:paraId="682043B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brokerage businesses provide services in all 50 states and the District of Columbia, and they and their designated brokers are required to hold licenses and conduct their brokerage business in conformity with the applicable license laws and administrative regulations of the states in which they are conducting their business. As a licensed real estate brokerage, Red Bell receives residential real estate information from various multiple listing services (“MLS”), which it uses to broker real estate transactions and provide valuation products and services, pursuant to the terms of agreements with the MLS providers. These MLS agreements include restrictions on the permitted use of the MLS information obtained through these agreements and impose requirements on the business of real estate brokerages in order to maintain eligibility to continue to receive the MLS information. If these agreements were to terminate or Red Bell otherwise were to lose access to this information, it could negatively impact Red Bell’s ability to conduct its business.</w:t>
      </w:r>
    </w:p>
    <w:p w14:paraId="38D3E28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Radian Settlement Services and its subsidiaries provide title and escrow services and these entities are required to hold licenses in the jurisdictions where they operate their business. Title insurance agency and escrow licensing is primarily regulated by states in which the services are being offered, with licensing and registration typically within the jurisdiction of each state’s department of insurance. Radian Settlement Services is domiciled and licensed in Pennsylvania as a resident title insurance agency and, together with its subsidiaries, is licensed in 41 additional states. </w:t>
      </w:r>
    </w:p>
    <w:p w14:paraId="33A5733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Radian Valuation Services LLC (formerly known as Independent Settlement Services, LLC) is an appraisal management company, licensed in all 50 states and the District of Columbia, that supports valuation services provided by affiliated entities. Real estate appraisal management statutes and regulations vary from state to state, but generally grant broad supervisory powers to agencies or officials to examine companies and enforce rules. While these businesses are generally state regulated, the Dodd-Frank Act established minimum requirements to be implemented by states regarding the registration and supervision of appraisal management companies. Most states have based their legislation on model legislation developed by the Appraisal Institute for the registration and oversight of appraisal management companies. </w:t>
      </w:r>
    </w:p>
    <w:p w14:paraId="6D40C9B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Lender Services LLC provides third-party underwriting and loan processing services to lenders, including services that may be deemed loan origination activities as defined by the SAFE Act (discussed below) and state law equivalents. This entity and its employees that provide our contract underwriting and loan processing services are eligible to provide these services in compliance with the SAFE Act for underwriting in all 50 states and the District of Columbia and in compliance with loan processing requirements in 44 states and the District of Columbia. See “—Federal Regulation—The SAFE Act.”</w:t>
      </w:r>
    </w:p>
    <w:p w14:paraId="69880E35"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Cybersecurity </w:t>
      </w:r>
    </w:p>
    <w:p w14:paraId="2395EA1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DFS issued cybersecurity regulations that became effective March 1, 2017 and apply to all financial institutions and insurance companies licensed under the New York Banking, Insurance, and Financial Services Laws, including Radian Guaranty and certain of our other subsidiaries. The regulations require covered entities to, among other things: establish a cybersecurity program; adopt a written cybersecurity policy; designate a Chief Information Security Officer responsible for implementing, overseeing and enforcing the cybersecurity program and policy; and have policies and procedures designed to ensure the security of information systems and nonpublic information accessible to, or held by, third-parties, along with a variety of other requirements to protect the confidentiality, integrity and availability of information systems.</w:t>
      </w:r>
    </w:p>
    <w:p w14:paraId="494217D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Privacy </w:t>
      </w:r>
    </w:p>
    <w:p w14:paraId="079AA39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June 2018, the State of California enacted the California Consumer Privacy Act (“CCPA”) which applies to any company that does business in California and meets certain threshold requirements. The CCPA became effective January 1, 2020. We believe Radian Group and certain of its affiliates may be deemed covered businesses under the CCPA. The CCPA creates a new privacy framework for covered businesses that collect, sell or disclose personal information of California consumers. The definition of protected “personal information” under the CCPA is broad, and the CCPA creates five new categories of data privacy rights for California consumers: the right to: (i) know what personal information is being collected about them, whether their personal information is sold or disclosed and to whom; (ii) access a copy of their personal information; (iii) delete their personal information from business servers and service providers, unless it is necessary to maintain the information under enumerated exceptions; (iv) opt out of the sale of their personal information to third parties; and (v) have equal access and service if they exercise their rights. Companies subject to the CCPA are required to establish procedures to enable them to comply with a California consumer’s data privacy rights, including by disclosing the privacy practices of the entity and responding to consumer requests within prescribed timeframes. The CCPA provides a private right of action for data breaches, including statutory or actual damages, and public enforcement by the California Attorney General for other violations. On November 3, 2020, California voters approved a ballot initiative known as Proposition 24, which created a new privacy law known as the California Privacy Rights Act (“CPRA”). The CPRA is designed to enhance certain of the privacy protections for California consumers that were </w:t>
      </w:r>
      <w:r>
        <w:rPr>
          <w:rFonts w:ascii="Arial" w:eastAsia="Arial" w:hAnsi="Arial" w:cs="Arial"/>
          <w:sz w:val="18"/>
        </w:rPr>
        <w:lastRenderedPageBreak/>
        <w:t>created by the CCPA. Although most of the CRPA’s provisions will not go into effect until January 1, 2023, the CPRA is an expansive privacy law which will create additional compliance obligations for covered entities.</w:t>
      </w:r>
    </w:p>
    <w:p w14:paraId="5282F96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have put policies and procedures in place to comply with the CCPA. In addition to California, other states have started to move forward with new privacy regulations and federal regulators have proposed draft federal privacy legislation, all of which, if adopted, could impact our businesses or those of our customers.</w:t>
      </w:r>
    </w:p>
    <w:p w14:paraId="05A6AF9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Federal Regulation</w:t>
      </w:r>
    </w:p>
    <w:p w14:paraId="66AA54F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CARES Act </w:t>
      </w:r>
    </w:p>
    <w:p w14:paraId="2F8B962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Since the outbreak of the pandemic, there have been a number of governmental efforts to implement programs designed to assist individuals and businesses impacted by the COVID-19 virus, including the CARES Act that was enacted on March 27, 2020. The CARES Act provided a temporary foreclosure and eviction moratorium for residential mortgagors with certain federally or GSE-backed mortgages. These moratoriums have been extended through the action of relevant regulatory agencies. The GSEs recently extended their moratoriums on single-family foreclosures and real estate owned (REO) evictions until June 30, 2021. The ongoing REO eviction moratorium has negatively impacted the REO management business in our Real Estate segment. </w:t>
      </w:r>
    </w:p>
    <w:p w14:paraId="190B1B2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under the CARES Act, upon request by borrowers of federally backed mortgage loans who attest to financial hardship related to the pandemic, mortgage servicers are required to provide these borrowers with up to 180 days forbearance on their mortgage payments, which may be extended for an additional 180 days upon request, without requiring validation by the borrowers of their hardship. The CARES Act provides no end date for when the 180 days forbearance must initially be offered. The permissible forbearance period of 12 months under the CARES Act has been lengthened by various federal agencies and the length of the period varies depending on the agency and type of mortgage at issue. For example, the GSEs recently extended the allowable forbearance period from 12 months to 18 months for those borrowers who are in an active COVID-19 related forbearance program as of February 28, 2021. A significant number of borrowers are participating in such programs, which has increased the number of defaults in our mortgage insurance portfolio and negatively impacted our results of operations and financial condition, and has increased our Minimum Required Assets under the PMIERs. The GSEs have announced that, at the end of the forbearance plan, the homeowner may not be required to pay back their reduced or suspended mortgage payments in one lump sum, but may be eligible for a number of different options offered by their mortgage servicer, including repayment plans, resuming normal payments or lowering the monthly loan payment through a modification. However, there can be no assurances that homeowners will be able to remain current on their mortgages once the forbearance period ends, and a significant percentage could ultimately default and result in a mortgage insurance claim. For additional information on the potential impacts of the CARES Act on the GSEs, loan servicers and our PMIERs financial requirements, in Item 1A. Risk Factors, see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 and “—</w:t>
      </w:r>
      <w:r>
        <w:rPr>
          <w:rFonts w:ascii="Arial" w:eastAsia="Arial" w:hAnsi="Arial" w:cs="Arial"/>
          <w:i/>
          <w:sz w:val="18"/>
        </w:rPr>
        <w:t>Our business depends, in part, on effective and reliable loan servicing</w:t>
      </w:r>
      <w:r>
        <w:rPr>
          <w:rFonts w:ascii="Arial" w:eastAsia="Arial" w:hAnsi="Arial" w:cs="Arial"/>
          <w:sz w:val="18"/>
        </w:rPr>
        <w:t>.”</w:t>
      </w:r>
    </w:p>
    <w:p w14:paraId="5A1D4C4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GSE Requirements</w:t>
      </w:r>
    </w:p>
    <w:p w14:paraId="3103567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the largest purchasers of conventional mortgage loans, and therefore, the main beneficiaries of private mortgage insurance, the GSEs impose eligibility requirements that private mortgage insurers must satisfy in order to be approved to insure loans purchased by the GSEs. The PMIERs initially became effective December 31, 2015, and aim to ensure that approved insurers will possess the financial and operational capacity to serve as strong counterparties to the GSEs throughout various market conditions. The PMIERs are comprehensive, covering virtually all aspects of the business and operations of a private mortgage insurer of GSE loans, including internal risk management and quality controls, the relationship between the GSEs and the approved insurer and the approved insurer’s financial condition. The PMIERs contain extensive requirements related to the conduct and operations of our mortgage insurance business, including operational requirements in areas such as claim processing, loss mitigation, document retention, underwriting, quality control, reporting and monitoring, among others. Radian Guaranty currently is an approved mortgage insurer under the PMIERs.</w:t>
      </w:r>
    </w:p>
    <w:p w14:paraId="68181E6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PMIERs financial requirements require that a mortgage insurer’s Available Assets meet or exceed its Minimum Required Assets. The PMIERs financial requirements include increased financial requirements for defaulted loans, as well as for performing loans with a higher likelihood of default and/or certain credit characteristics, such as higher LTVs and lower FICO credit scores. With respect to defaulted loans, the PMIERs recognize that loans that have become non-performing as a result of a FEMA Declared Major Disaster generally have a higher likelihood of curing following the conclusion of the event by applying a Disaster Related Capital Charge to reduce the Minimum Required Asset factor for these loans. In 2020, in response to the COVID-19 pandemic, the GSEs issued guidelines (“National Emergency Guidelines”) that became effective June 30, 2020 and, among other things, adopted the COVID-19 Amendment to the PMIERs to apply the Disaster Related Capital Charge nationwide to certain non-performing loans that we refer to as COVID-19 Defaulted Loans, which comprise non-performing loans that either: (i) have an Initial Missed Payment (discussed below) occurring during the COVID-19 Crisis Period or (ii) are subject to a forbearance plan granted in response to a financial hardship related to COVID-19 (which is assumed under the COVID-19 </w:t>
      </w:r>
      <w:r>
        <w:rPr>
          <w:rFonts w:ascii="Arial" w:eastAsia="Arial" w:hAnsi="Arial" w:cs="Arial"/>
          <w:sz w:val="18"/>
        </w:rPr>
        <w:lastRenderedPageBreak/>
        <w:t>Amendment to be the case for any loan that has an Initial Missed Payment occurring during the COVID-19 Crisis Period and is subject to a forbearance plan), the terms of which are materially consistent with the terms of forbearance plans offered by the GSEs.</w:t>
      </w:r>
    </w:p>
    <w:p w14:paraId="0053C1E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the COVID-19 Amendment, the Disaster Related Capital Charge applies for three calendar months beginning with the month the loan becomes non-performing (i.e., missed two monthly payments), or if greater, the period of time that the loan is subject to a forbearance plan, repayment plan or loan modification trial period granted in response to a financial hardship related to COVID-19. Under the COVID-19 Amendment, the Initial Missed Payment means the first missed monthly payment, which would be reported to us as delinquent as of the last day of the month for which it was due. For example, for a loan first reported to the approved insurer in May as having missed its payments due on April 1 and May 1, the Initial Missed Payment shall be deemed to have occurred on April 30. In this example, the loan would become a non-performing primary mortgage guaranty insurance loan in May and the 0.30 multiplier would be applied for May, June, and July. The National Emergency Guidelines state that they will be updated if the GSEs determine that the COVID-19 Crisis Period needs to be extended. In December 2020, the GSEs extended the COVID-19 Crisis Period through March 31, 2021. The current broad-based application of the Disaster Related Capital Charge has reduced the total amount of Minimum Required Assets that Radian Guaranty otherwise would have been required to hold against pandemic-related defaults as of December 31, 2020 by approximately $650.0 million, taking into account our existing risk distribution structures. The expiration of the COVID-19 Crisis Period on March 31, 2021 or a later date if further extended, does not automatically terminate the National Emergency Guidelines and the applicability of the COVID-19 Amendment. As long as the National Emergency Guidelines and the COVID-19 Amendment remain in place, the Disaster Related Capital Charge would continue to apply to defaults subject to a COVID-19 related forbearance plan regardless of whether the forbearance plan was entered into before or after the expiration of the COVID-19 Crisis Period. Further, if the National Emergency Guidelines and the COVID-19 Amendment are terminated, the Disaster Related Capital Charge would then be applied in accordance with the PMIERs’ provision pertaining to loans that have become non-performing as a result of a FEMA Declared Major Disaster. See “Item 7. Management’s Discussion and Analysis of Financial Condition and Results of Operations—Liquidity and Capital Resources—Mortgage.”</w:t>
      </w:r>
    </w:p>
    <w:p w14:paraId="28422B8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to the increased financial requirements for defaulted loans and certain performing loans, the PMIERs financial requirements also impose limitations on the credit that is granted for certain Available Assets. For example, the PMIERs limit the amount of credit given to surplus notes issued by a mortgage insurer to 9% of Minimum Required Assets. In addition, the PMIERs prohibit Radian Guaranty from engaging in certain activities such as insuring loans originated or serviced by an affiliate (except under certain circumstances) and require Radian Guaranty to obtain the prior consent of the GSEs before taking many actions, which may include, among other things, entering into various intercompany agreements, settling loss mitigation disputes with customers and commuting risk. Further, pursuant to the National Emergency Guidelines, through June 30, 2021, the consent of the GSEs is required for Radian Guaranty to: (i) pay dividends or make payments of principal or increase payments of interest beyond those commitments made prior to June 30, 2020 associated with the Surplus Notes; (ii) make any other payments, unless related to expenses incurred in the normal course of business or to commitments made prior to June 30, 2020; (iii) pledge or transfer asset(s) to any affiliate or investor; or (iv) enter into any new arrangements or alter any existing arrangements under tax sharing and intercompany expense-sharing agreements other than renewals and extensions of agreements in effect prior to June 30, 2020.</w:t>
      </w:r>
    </w:p>
    <w:p w14:paraId="0D8DDDB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GSEs have significant discretion under the PMIERs and may amend the PMIERs at any time, although the GSEs have communicated that for material changes, including large-scale material changes affecting Minimum Required Assets, they will generally provide written notice 180 days prior to the effective date and engage in a discussion and comment process with the private mortgage insurers regarding the proposed changes prior to finalizing them. The most recent large-scale revisions to PMIERs, or PMIERs 2.0, became effective on March 31, 2019, and the PMIERs were further updated in June 2020 to specifically address the COVID-19 pandemic. </w:t>
      </w:r>
    </w:p>
    <w:p w14:paraId="167FE318"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It is possible that the GSEs may seek to amend PMIERs 2.0 in the future to align the financial requirements of the PMIERs with the capital requirements for the GSEs set forth in the ERCF that was finalized in December 2020. See “Federal Regulati</w:t>
      </w:r>
      <w:r>
        <w:rPr>
          <w:rFonts w:ascii="Arial" w:eastAsia="Arial" w:hAnsi="Arial" w:cs="Arial"/>
          <w:sz w:val="18"/>
          <w:shd w:val="clear" w:color="auto" w:fill="FFFFFF"/>
        </w:rPr>
        <w:t>on—</w:t>
      </w:r>
      <w:r>
        <w:rPr>
          <w:rFonts w:ascii="Arial" w:eastAsia="Arial" w:hAnsi="Arial" w:cs="Arial"/>
          <w:sz w:val="18"/>
        </w:rPr>
        <w:t>Housing Finance Reform and the GSEs’ Business Practices” below for additional information on the ERCF.</w:t>
      </w:r>
    </w:p>
    <w:p w14:paraId="4337BDE0" w14:textId="77777777" w:rsidR="006D4A4A" w:rsidRDefault="00BC25B3">
      <w:pPr>
        <w:spacing w:line="276" w:lineRule="auto"/>
        <w:ind w:firstLine="450"/>
        <w:rPr>
          <w:rFonts w:ascii="Calibri" w:eastAsia="Calibri" w:hAnsi="Calibri" w:cs="Calibri"/>
          <w:sz w:val="22"/>
        </w:rPr>
      </w:pPr>
      <w:r>
        <w:rPr>
          <w:rFonts w:ascii="Arial" w:eastAsia="Arial" w:hAnsi="Arial" w:cs="Arial"/>
          <w:sz w:val="18"/>
        </w:rPr>
        <w:t>As part of our capital and risk management activities, including to manage Radian Guaranty’s capital position under the PMIERs financial requirements, we have distributed risk through third party quota share and excess-of-loss reinsurance arrangements, including through the capital markets using insurance-linked-notes transactions. The initial and ongoing credit that we receive under the PMIERs financial requirements for these risk distribution transactions is subject to the periodic review of the GSEs and could be influenced by the ERCF, which as discussed below, provides the GSEs with a reduced amount of credit for their own credit risk transfer activities.</w:t>
      </w:r>
    </w:p>
    <w:p w14:paraId="4C7C100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Although we expect Radian Guaranty to retain its eligibility status with the GSEs and to continue to comply with the PMIERs financial requirements, including as they may be updated, we cannot provide assurance that this will occur. See “Item 1A. Risk Factors—</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w:t>
      </w:r>
    </w:p>
    <w:p w14:paraId="4E7F5AE5"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lastRenderedPageBreak/>
        <w:t>Housing Finance Reform and the GSEs’ Business Practices</w:t>
      </w:r>
    </w:p>
    <w:p w14:paraId="06CEDD2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federal government plays a significant role in the U.S. housing finance system through, among other things, the involvement of the FHFA and GSEs, the FHA and the VA. The GSEs’ charters, which cannot be altered outside of federal legislation, generally prohibit them from buying low down payment mortgage loans without certain forms of credit enhancement, the primary form of which has been private mortgage insurance. Since FHFA was appointed as conservator of the GSEs in September 2008, there has been a wide range of legislative proposals to reform the U.S. housing finance market, including proposals for GSE reform ranging from some that advocate nearly complete privatization and elimination of the role of the GSEs to others that support a system that combines a federal role with private capital. More recent proposals have focused on making the federal guaranty of mortgage-backed securities explicit, with some models proposing the repurposing of the GSEs to have them compete with other secondary market guarantors and other models proposing a broad implementation of the multiple issuer structure that exists with Ginnie Mae-backed loans. In conjunction with these proposals, there has been ongoing debate about the roles that the federal government and private capital should play in the housing finance system, and in recent years, there generally has been broad policy consensus that there is a need to increase the role of private capital in the system. As a significant source of first-loss private capital in the existing housing finance system, private mortgage insurance has been well-positioned in recent legislative proposals to continue to provide the type of coverage that has become the predominant form of first-loss credit enhancement in the system, commonly referred to as “standard coverage.” However, to the extent new legislative action alters the existing GSE charters without explicit preservation of the role of private mortgage insurance for high-LTV loans, our business could be adversely affected.</w:t>
      </w:r>
    </w:p>
    <w:p w14:paraId="49080D5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executive branch of the government (the “Administration”), typically through its Departments and regulatory agencies, offers perspectives on the future of housing finance in the U.S., including objectives for future reform. In September 2019, the Trump Administration, through the U.S. Department of the Treasury and the Department of Housing and Urban Development (“HUD”) released plans (the “Treasury Plan” and “HUD Plan” respectively, and collectively, the “Plans”) to reform the housing finance system, and with respect to the Treasury Plan, to recapitalize the GSEs and release them from conservatorship after certain conditions were met. The Plans, which include actions that may be taken administratively (without Congressional action) and legislatively (through Congressional action), call for, among other items: (i) recapitalizing the GSEs in preparation for their release from conservatorship; (ii) a greater role for private capital in limiting the GSEs’ risk profile and taxpayer exposure; (iii) a greater coordination of housing policy between the FHFA and HUD, including a reduction in the market overlap between the FHA and the GSEs; (iv) a better defined role for the FHA in adhering to its core mission of serving low- and moderate-income borrowers; and (v) increased transparency by the GSEs to support a more level playing field with private capital. Under current law, the FHFA has significant discretion with respect to the future state of the GSEs, including the ability to place the GSEs into receivership without further legislative action. We expect that the current FHFA leadership, which was appointed under the Trump Administration, will continue to take actions to shape the role of the GSEs in the housing finance market and to prepare the GSEs to exit conservatorship.</w:t>
      </w:r>
    </w:p>
    <w:p w14:paraId="54F3D3E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U.S. Department of the Treasury (“Treasury”) currently owns the preferred stock of the GSEs pursuant to the terms of PSPAs, and therefore, has significant influence over the fate and direction of the GSEs. Prior to a December 2017 amendment to the PSPAs, which allowed each GSE to retain a $3 billion capital reserve, the GSEs were required under the PSPAs to sweep all profits to Treasury. In September 2019, Treasury and the FHFA further amended the PSPAs to suspend the quarterly “net worth sweep” and allow the GSEs to build a capital reserve of up to $45 billion collectively, and in January 2021 prior to the recent change in Administration, the PSPAs were amended again to allow the GSEs to continue to retain capital up to the amounts prescribed in newly revised capital requirements for the GSEs, under the ERCF and discussed below. As part of the January 2021 amendment to the PSPAs, the Trump appointed leadership in Treasury and FHFA agreed, among other things: (i) that the GSEs will be not be permitted to exit conservatorship until all material litigation relating to the conservatorship is resolved or settled, and the GSEs have common equity Tier 1 capital of at least 3% of its assets; (ii) on certain conditions imposed on the GSEs’ ability to raise new capital; and (iii) that the GSEs must comply with the new ERCF. Simultaneous with the January 2021 amendment to the PSPAs, the Trump appointed leadership in Treasury also released its latest views on housing finance reform with the “Blueprint on Next Steps for GSE Reform.” As part of this Blueprint, Treasury states that both Treasury and the FHFA have been working to identify and assess strategic options to terminate the GSE conservatorships and raise capital, including identifying any necessary legislation for reform of the GSEs. The Blueprint cites the following five key considerations to inform work with FHFA:</w:t>
      </w:r>
    </w:p>
    <w:p w14:paraId="29166D2A" w14:textId="77777777" w:rsidR="006D4A4A" w:rsidRDefault="00BC25B3" w:rsidP="000A1222">
      <w:pPr>
        <w:numPr>
          <w:ilvl w:val="0"/>
          <w:numId w:val="49"/>
        </w:numPr>
        <w:spacing w:before="100" w:after="100" w:line="288" w:lineRule="auto"/>
        <w:ind w:left="360"/>
        <w:rPr>
          <w:rFonts w:ascii="Arial" w:eastAsia="Arial" w:hAnsi="Arial" w:cs="Arial"/>
          <w:color w:val="668092"/>
          <w:sz w:val="18"/>
        </w:rPr>
      </w:pPr>
      <w:r>
        <w:rPr>
          <w:rFonts w:ascii="Arial" w:eastAsia="Arial" w:hAnsi="Arial" w:cs="Arial"/>
          <w:sz w:val="18"/>
        </w:rPr>
        <w:t>A continuation of the GSEs’ capital build, including when appropriate, through a new capital raise, to ensure the GSEs have sufficient equity capital to facilitate their ability to operate through a severe downturn;</w:t>
      </w:r>
    </w:p>
    <w:p w14:paraId="5C66A8F7" w14:textId="77777777" w:rsidR="006D4A4A" w:rsidRDefault="00BC25B3" w:rsidP="000A1222">
      <w:pPr>
        <w:numPr>
          <w:ilvl w:val="0"/>
          <w:numId w:val="49"/>
        </w:numPr>
        <w:spacing w:before="100" w:after="100" w:line="288" w:lineRule="auto"/>
        <w:ind w:left="360"/>
        <w:rPr>
          <w:rFonts w:ascii="Arial" w:eastAsia="Arial" w:hAnsi="Arial" w:cs="Arial"/>
          <w:color w:val="668092"/>
          <w:sz w:val="18"/>
        </w:rPr>
      </w:pPr>
      <w:r>
        <w:rPr>
          <w:rFonts w:ascii="Arial" w:eastAsia="Arial" w:hAnsi="Arial" w:cs="Arial"/>
          <w:sz w:val="18"/>
        </w:rPr>
        <w:t>Resolution of the current capital structures of the GSEs, including as set forth in the PSPAs, and the pending litigation related to the conservatorships to facilitate the GSEs’ capital restructuring and eventual exit from conservatorship;</w:t>
      </w:r>
    </w:p>
    <w:p w14:paraId="696CFB39" w14:textId="77777777" w:rsidR="006D4A4A" w:rsidRDefault="00BC25B3" w:rsidP="000A1222">
      <w:pPr>
        <w:numPr>
          <w:ilvl w:val="0"/>
          <w:numId w:val="49"/>
        </w:numPr>
        <w:spacing w:before="100" w:after="100" w:line="288" w:lineRule="auto"/>
        <w:ind w:left="360"/>
        <w:rPr>
          <w:rFonts w:ascii="Arial" w:eastAsia="Arial" w:hAnsi="Arial" w:cs="Arial"/>
          <w:color w:val="668092"/>
          <w:sz w:val="18"/>
        </w:rPr>
      </w:pPr>
      <w:r>
        <w:rPr>
          <w:rFonts w:ascii="Arial" w:eastAsia="Arial" w:hAnsi="Arial" w:cs="Arial"/>
          <w:sz w:val="18"/>
        </w:rPr>
        <w:t xml:space="preserve">A determination regarding, and ultimate imposition of, a periodic commitment fee to be paid by the GSEs to Treasury once the GSEs have retained capital up to their regulatory capital requirements under the ERCF; </w:t>
      </w:r>
    </w:p>
    <w:p w14:paraId="14EE9E57" w14:textId="77777777" w:rsidR="006D4A4A" w:rsidRDefault="00BC25B3" w:rsidP="000A1222">
      <w:pPr>
        <w:numPr>
          <w:ilvl w:val="0"/>
          <w:numId w:val="49"/>
        </w:numPr>
        <w:spacing w:before="100" w:after="100" w:line="288" w:lineRule="auto"/>
        <w:ind w:left="360"/>
        <w:rPr>
          <w:rFonts w:ascii="Arial" w:eastAsia="Arial" w:hAnsi="Arial" w:cs="Arial"/>
          <w:color w:val="668092"/>
          <w:sz w:val="18"/>
        </w:rPr>
      </w:pPr>
      <w:r>
        <w:rPr>
          <w:rFonts w:ascii="Arial" w:eastAsia="Arial" w:hAnsi="Arial" w:cs="Arial"/>
          <w:sz w:val="18"/>
        </w:rPr>
        <w:t xml:space="preserve">Establishing appropriate pricing oversight over the GSEs; and </w:t>
      </w:r>
    </w:p>
    <w:p w14:paraId="213D20E9" w14:textId="77777777" w:rsidR="006D4A4A" w:rsidRDefault="00BC25B3" w:rsidP="000A1222">
      <w:pPr>
        <w:numPr>
          <w:ilvl w:val="0"/>
          <w:numId w:val="49"/>
        </w:numPr>
        <w:spacing w:before="100" w:after="100" w:line="288" w:lineRule="auto"/>
        <w:ind w:left="360"/>
        <w:rPr>
          <w:rFonts w:ascii="Arial" w:eastAsia="Arial" w:hAnsi="Arial" w:cs="Arial"/>
          <w:color w:val="668092"/>
          <w:sz w:val="18"/>
        </w:rPr>
      </w:pPr>
      <w:r>
        <w:rPr>
          <w:rFonts w:ascii="Arial" w:eastAsia="Arial" w:hAnsi="Arial" w:cs="Arial"/>
          <w:sz w:val="18"/>
        </w:rPr>
        <w:t>An assessment of market concentration and whether consolidation of the GSEs’ operations into a single entity would more efficiently fulfill their mission and promote the interests of stakeholders, including taxpayers.</w:t>
      </w:r>
    </w:p>
    <w:p w14:paraId="4124520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Throughout 2020, the FHFA has moved forward with initiatives to develop new capital and liquidity requirements for the GSEs, which have been viewed as critical to any future release from conservatorship. In December 2020, the FHFA finalized a new ERCF for the GSEs and also proposed new liquidity requirements. Among other things, the ERCF: (i) significantly increases the capital requirements of the GSEs; (ii) decreases the capital credit provided to the GSEs for credit risk transfer transactions, which have been a significant component of the GSEs capital and risk management strategy for the past several years; and (iii) reduces the overall capital relief extended to the GSEs for loans with private mortgage insurance. In December 2020, the FHFA also proposed new liquidity requirements for the GSEs, which impose a mix of new cash-flow based requirements and long-term liquidity and funding requirements that according to the FHFA are designed to ensure that the GSEs remain a source of strength for the mortgage market during downturns in the economy, and to incentivize the GSEs to issue an appropriate and stable mix of debt over the long term. The liquidity requirements currently remain subject to public comment and are proposed to be effective in September 2021. Taken together, compliance with the ERCF and proposed new liquidity requirements could significantly alter the business practices and operations of the GSEs. In particular, if the FHFA under its current leadership continues, as anticipated, to prioritize release of the GSEs from conservatorship, the GSEs could seek to increase pricing in order to support a level of returns that are attractive to future private capital investors. An increase in GSE pricing could make alternatives to the GSEs such as FHA insured loans or the private securitization market more attractive, which could reduce the GSEs’ market position and reduce the number of loans available for private mortgage insurance.</w:t>
      </w:r>
    </w:p>
    <w:p w14:paraId="296C9A8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There are many considerations related to financial, underwriting, risk management, counterparty and operational areas that likely will need to be addressed by the GSEs in order to come into compliance with the new ERCF capital requirements and the proposed liquidity requirements, many of which could have an effect on the conventional mortgage market and potentially our business with the GSEs. For example, the current FHFA leadership has stated that while the GSEs’ capital position remains limited compared to the amount of risk they hold, the GSEs should make risk-based decisions commensurate with their limited capital positions, which could influence the type of risk the GSEs are willing to write and the FHFA’s oversight decisions regarding the GSEs. There is a heightened risk that the current FHFA leadership may take actions that result in a greater portion of the high-LTV market moving to the FHA or that would make execution through the private securitization market more attractive, which could adversely affect our mortgage insurance business. As part of the January 2021 amendment to the PSPAs, the Trump appointed leadership in Treasury and FHFA agreed that the GSEs must restrict their acquisition of higher-risk single-family mortgage loans, including in particular the acquisition of investor loans and single-family mortgage loans with two or more higher risk characteristics (i.e., LTVs greater than 90%, debt-to-income ratios greater than 45% and FICO credit scores less than 680), to their then current levels. The January 2021 PSPA amendment further restricted the quality of loans that may be purchased by the GSEs by limiting the GSEs’ purchases to, among other enumerated types, loans that meet the QM definition.</w:t>
      </w:r>
    </w:p>
    <w:p w14:paraId="46713D2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to the PSPA amendment, current FHFA leadership recently released for comment a proposed rule regarding the process for how it will consider and approve new GSE activities and products. Among other things, the proposed rule would redefine criteria for determining what constitutes a new activity that requires prior notice to the FHFA and for determining whether the activity constitutes a “new product” that requires public notice and comment, describing a new product as “any new activity that FHFA determines merits public notice and comment on matters of compliance with the applicable sections of a [GSE’s] authorizing statute, safety and soundness, or public interest.” Given the size and market influence of the GSEs, this new proposed rule is generally viewed as important to ensure that the GSEs are not otherwise encroaching on areas that may be more appropriately served by private capital.</w:t>
      </w:r>
    </w:p>
    <w:p w14:paraId="0143002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It is difficult to predict what types of new products and activities may be proposed in the future and, if applicable, whether they may be approved by the FHFA. The proposed rule regarding new products, assuming it is finalized and instituted, would provide clarity regarding the process and procedures for assessing new products and whether they may be approved. If any existing or future credit risk transfer transactions and structures were to displace primary loan level or standard levels of mortgage insurance, the amount of mortgage insurance we write may be reduced, which could negatively impact our franchise value, results of operations and financial condition. In 2018, Freddie Mac and Fannie Mae announced the launch of pilot programs, IMAGIN and EPMI, respectively, as alternative ways for lenders to obtain credit enhancement and sell loans with LTVs greater than 80% to the GSEs. These investor-paid mortgage insurance programs, in which insurance is acquired directly by each GSE, have many of the same features as private mortgage insurance and represent an alternative to traditional private mortgage insurance products that are provided to individual lenders. Participants in IMAGIN and EPMI are not subject to compliance with the PMIERs, which may create a competitive disadvantage for private mortgage insurers if these pilot programs are expanded. Further, the proposed rule regarding new products states that it is intended to apply to any future pilot programs, so it is unclear whether the same standards and procedures proposed in the new rule also would apply to existing pilots such as IMAGIN and EPMI.</w:t>
      </w:r>
    </w:p>
    <w:p w14:paraId="0269472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to the matters discussed above, the future of the GSEs is likely to be impacted by the ongoing COVID-19 pandemic and the new Biden Administration. In light of the COVID-19 pandemic, the FHFA has had to adjust its oversight over the GSEs to ensure the GSEs are able to support borrowers impacted by the pandemic and protect the ongoing functioning of the housing finance system. In response to the pandemic, the FHFA and the GSEs have temporarily suspended all foreclosures and evictions; temporarily instituted mortgage forbearance; temporarily streamlined the appraisal, employment verification, and loan closing processes to address frictions in the mortgage origination process created by social distancing and stay-at-home orders; implemented a four-month limit on servicer advance obligations for loans in forbearance; adopted the COVID-19 Amendment to the PMIERs effective June 30, 2020; and provided that loans in COVID-19 forbearance will remain in mortgage-</w:t>
      </w:r>
      <w:r>
        <w:rPr>
          <w:rFonts w:ascii="Arial" w:eastAsia="Arial" w:hAnsi="Arial" w:cs="Arial"/>
          <w:sz w:val="18"/>
        </w:rPr>
        <w:lastRenderedPageBreak/>
        <w:t>backed securities pools for at least the duration of the forbearance. The actions taken to address the COVID-19 pandemic and environment may not be entirely aligned with the current FHFA leadership’s long-term objective of releasing the GSEs from conservatorship. The significant impact of the COVID-19 pandemic on housing markets and the housing finance system is wide-ranging and unprecedented in scope. As the situation continues to evolve, the actions or potential inactions of the FHFA and GSEs in response to COVID-19 are likely to continue to have a significant impact on the overall functioning of the housing finance system. Because traditional mortgage insurance is an important component of this system and because our businesses depend on the health of the housing finance system and housing markets in particular, these actions have impacted, and may continue to impact our business operations and financial performance.</w:t>
      </w:r>
    </w:p>
    <w:p w14:paraId="1BDBC0D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Further, the Biden Administration is likely to have significant influence over the future direction of the GSEs and the overall approach to the housing finance market and system. The Biden Administration has proposed a housing plan that is focused on: (i) increasing access to sustainable homeownership and making housing more affordable for low- and moderate-income borrowers; (ii) ensuring the housing finance system is equitable, by identifying and eliminating discriminatory or unfair practices in the housing system; (iii) increasing the supply, lowering the cost, and improving the quality of housing, including through investments in resilience, energy efficiency, and accessibility of homes; and (iv) providing financial assistance to help Americans buy or rent safe, quality housing, including down payment assistance through a refundable and advanceable tax credit and fully funding federal rental assistance. In addition to legislative proposals to Congress, the Biden Administration may choose to institute its policies directly through Executive Orders and through its various Departments and agencies, principally Treasury, HUD, the CFPB and the VA. With respect to the FHFA, the Biden Administration’s influence may be limited to the extent the FHFA continues to be led by its current leadership team, which was appointed by the Trump Administration for a five-year term beginning in April of 2019. Under the legislation that formed the FHFA, the director cannot be removed by the President other than for cause; however, litigation is currently pending before the U.S. Supreme Court challenging the constitutionality of this structure. The U.S. Supreme Court previously determined that a similar structure involving the CFPB director was unconstitutional and that the CFPB director must be removable by the President other than for cause, which would suggest that it is likely that the Court may find that the current FHFA director may be removeable by the President other than for cause. The current litigation involving the FHFA is expected to be decided in the summer of 2021. If it is determined that the FHFA director is removable by the President other than for cause, the Biden Administration may move to replace the current director of the FHFA with an appointee that may be more inclined to institute the principles set forth in the Biden Administration’s housing plan, including in particular, ensuring broad access to affordable homeownership for low- and moderate-income borrowers. This could lead the FHFA later in 2021 to consider changes to the ERCF and any new liquidity rules, to reevaluate and potentially lower the GSEs pricing and to consider further potential expansionary approaches to the GSEs’ footprint in the housing finance system.</w:t>
      </w:r>
    </w:p>
    <w:p w14:paraId="5880FDD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Item 1A. Risk Factors, see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 and</w:t>
      </w:r>
      <w:r>
        <w:rPr>
          <w:rFonts w:ascii="Arial" w:eastAsia="Arial" w:hAnsi="Arial" w:cs="Arial"/>
          <w:i/>
          <w:sz w:val="18"/>
        </w:rPr>
        <w:t xml:space="preserve"> </w:t>
      </w:r>
      <w:r>
        <w:rPr>
          <w:rFonts w:ascii="Arial" w:eastAsia="Arial" w:hAnsi="Arial" w:cs="Arial"/>
          <w:sz w:val="18"/>
        </w:rPr>
        <w:t>“</w:t>
      </w:r>
      <w:r>
        <w:rPr>
          <w:rFonts w:ascii="Arial" w:eastAsia="Arial" w:hAnsi="Arial" w:cs="Arial"/>
          <w:i/>
          <w:sz w:val="18"/>
        </w:rPr>
        <w:t>—Our mortgage insurance business faces intense competition.</w:t>
      </w:r>
      <w:r>
        <w:rPr>
          <w:rFonts w:ascii="Arial" w:eastAsia="Arial" w:hAnsi="Arial" w:cs="Arial"/>
          <w:sz w:val="18"/>
        </w:rPr>
        <w:t>”</w:t>
      </w:r>
    </w:p>
    <w:p w14:paraId="6797A9A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FHA</w:t>
      </w:r>
    </w:p>
    <w:p w14:paraId="4053CA1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Private mortgage insurance competes with the single-family mortgage insurance programs of the FHA. Private mortgage insurance competes with the FHA on the basis of loan limits, pricing, credit guidelines, terms of our insurance policies and loss mitigation practices. Since 2013, the loan limits for FHA-insured loans and the loan limits for GSE conforming loans have been substantially the same. It is possible that, in the future, Congress or the Administration could impose different loan limits for FHA loans than for GSE conforming loans as it has done in the past, which could impact the competitiveness of private mortgage insurance in relation to FHA programs.</w:t>
      </w:r>
    </w:p>
    <w:p w14:paraId="697D12E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Since the financial crisis, the private mortgage insurance industry has improved its share of the insurable, low down-payment market, primarily due to: (i) improvements in the financial strength of private mortgage insurers; (ii) the development of new products, pricing delivery tools and marketing efforts directed at competing with the FHA; (iii) increases in the FHA’s pricing; (iv) the U.S. government’s pursuit of legal remedies against FHA-approved lenders related to loans insured by the FHA; and (v) various policy changes at the FHA, including the general elimination of the premium cancellation provision that exists for borrower-paid private mortgage insurance. As discussed above, the Biden Administration is expected to pursue actions that will further its stated objective of increasing access to affordable mortgages for low- and moderate-income borrowers. In this regard, the Biden Administration may choose to reduce the FHA’s annual or upfront premiums and/or eliminate the life-of-loan premium requirement for FHA insured loans. While a reduction in pricing would improve the competitiveness of FHA execution, we expect that a potential 0.25% reduction in FHA pricing would modestly impact our overall business volume, especially in light of our ability to dynamically price loans through our RADAR Rates pricing platform. It is uncertain if and when the FHA may change its pricing and what form this price reduction could take. As last reported in November 2020, the FHA’s Mutual Mortgage Insurance (MMI) Fund had a combined capital ratio for fiscal year 2020 above the 2% ratio that the FHA is required to maintain. While this would suggest that it may be more likely that the FHA will lower pricing, the pandemic has had a significant negative impact on the FHA’s insured portfolio, including a significant increase in the total percentage of severely delinquent loans, making it more difficult to predict any future pricing actions the FHA may pursue.</w:t>
      </w:r>
    </w:p>
    <w:p w14:paraId="7E4AD80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In addition, in 2019, HUD issued a Memorandum of Understanding (“MOU”) with the Department of Justice (“DOJ”) that provides guidance on the process for enforcing the False Claims Act (“FCA”), and revisions of annual and loan-level certifications which became effective January 1, 2020. The MOU provides that alleged violations of the FCA will be primarily addressed </w:t>
      </w:r>
      <w:r>
        <w:rPr>
          <w:rFonts w:ascii="Arial" w:eastAsia="Arial" w:hAnsi="Arial" w:cs="Arial"/>
          <w:sz w:val="18"/>
        </w:rPr>
        <w:lastRenderedPageBreak/>
        <w:t>through HUD administrative proceedings and only referred to the DOJ under certain circumstances. While we do not believe the MOU has had a significant impact on the pool of lenders doing business with the FHA, it could make the FHA more attractive to lenders who previously reduced their business with the FHA because of concerns regarding the DOJ’s pursuit of legal remedies against FHA lenders.</w:t>
      </w:r>
    </w:p>
    <w:p w14:paraId="184E2930"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The Dodd-Frank Act</w:t>
      </w:r>
    </w:p>
    <w:p w14:paraId="098EC32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Dodd-Frank Act mandates significant rulemaking by several regulatory agencies to implement its provisions. The Dodd-Frank Act established the CFPB to regulate the offering and provision of consumer financial products and services under federal law, including residential mortgages, and transferred authority to the CFPB to enforce many existing consumer related federal laws, including the Truth in Lending Act (“TILA”) and RESPA. </w:t>
      </w:r>
    </w:p>
    <w:p w14:paraId="44E2335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Among the most significant provisions for private mortgage insurers under the Dodd-Frank Act are the ability to repay mortgage provisions (“Ability to Repay Rule”), including a related safe harbor set forth in the QM Rule (defined below), the securitization risk retention provisions and the expanded mortgage servicing requirements under TILA and RESPA.</w:t>
      </w:r>
    </w:p>
    <w:p w14:paraId="34D79D71"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t xml:space="preserve">Qualified Mortgage Requirements—Ability to Repay Requirements </w:t>
      </w:r>
    </w:p>
    <w:p w14:paraId="4EBFCAE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Ability to Repay Rule requires mortgage lenders to make a reasonable and good faith determination that, at the time the loan is consummated, the consumer has a reasonable ability to repay the loan. The Dodd-Frank Act provides that a creditor may presume that a borrower will be able to repay a loan if the loan has certain low-risk characteristics that meet the definition of a qualified mortgage (“QM Rule”). This QM presumption is generally rebuttable, however, loans that are deemed to have the lowest risk profiles are granted a safe harbor from liability (“QM Safe Harbor”) related to the borrower’s ability to repay the loan.</w:t>
      </w:r>
    </w:p>
    <w:p w14:paraId="2ED8958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implementing the QM Rule, the CFPB established rigorous underwriting and product feature requirements for the loans to be deemed qualified mortgages (“Current QM Definition”), including that the borrower does not exceed a 43% debt-to-income ratio after giving effect to the loan. As part of the Current QM Definition, the CFPB also created a special exemption for the GSEs, which is generally referred to as the “QM Patch,” that allows any loan that meets the GSE underwriting and product feature requirements to be deemed to be a qualified mortgage, or QM, regardless of whether the loan exceeds the 43% debt-to-income ratio. The QM Patch expires on July 1, 2021. </w:t>
      </w:r>
    </w:p>
    <w:p w14:paraId="45ED350F" w14:textId="77777777" w:rsidR="006D4A4A" w:rsidRDefault="00BC25B3">
      <w:pPr>
        <w:spacing w:before="100" w:after="100" w:line="288" w:lineRule="auto"/>
        <w:ind w:firstLine="450"/>
        <w:rPr>
          <w:rFonts w:ascii="Arial" w:eastAsia="Arial" w:hAnsi="Arial" w:cs="Arial"/>
          <w:sz w:val="18"/>
          <w:shd w:val="clear" w:color="auto" w:fill="B6B6B6"/>
        </w:rPr>
      </w:pPr>
      <w:r>
        <w:rPr>
          <w:rFonts w:ascii="Arial" w:eastAsia="Arial" w:hAnsi="Arial" w:cs="Arial"/>
          <w:sz w:val="18"/>
        </w:rPr>
        <w:t>In December 2020, the CFPB issued a new QM definition (“New QM Definition”) that replaces the underwriting focused approach of the Current QM Definition, including the 43% debt-to-income ratio limitation with a new pricing-based approach to QM. Under the New QM Definition, certain underwriting considerations are retained, but QM status generally is achieved if the loan is priced at no greater than 2.25% above the Average Prime Offer Rate (“APOR”). Loans priced at or less than 1.5% above APOR are subject to the QM Safe Harbor, while all other QM loans would receive the general rebuttable presumption that the loans met the ability to repay standard. The New QM Definition is intended to replace the current QM Patch, which if implemented, is expected to effectively reduce the number of loans that would be designated QM compared to those receiving QM designation under the QM Patch, although not materially. The New QM Definition is effective March 1, 2021 and has a mandatory compliance deadline of July 1, 2021, at which time it is intended to replace the QM Patch. However, on February 23, 2021, the CFPB announced that it expects to issue a proposed rule to delay the July 1, 2021 mandatory compliance deadline for the New QM Definition and that if this proposed rule is finalized, then: (1) the QM Patch would remain in place until the earlier of the delayed mandatory compliance date or the date that the GSEs exit conservatorship; and (2) between the March 1, 2021 effective date of the New QM Definition and the delayed mandatory compliance date, market participants could satisfy the QM Rule under either the Current QM Definition or the New QM Definition. In December 2020, the CFPB also created a new QM category (“Seasoned QM”) for first-lien, fixed-rate loans that meet certain performance requirements over a 36-month seasoning period and are held in the lender’s portfolio until the end of the seasoning period. As part of its February 23, 2021 announcement, the CFPB stated that it was evaluating whether to initiate a new rule to reconsider the Seasoned QM definition.</w:t>
      </w:r>
    </w:p>
    <w:p w14:paraId="3819523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QM Rule requires that points and fees paid at or prior to closing cannot exceed 3% of the total loan amount, with higher points and fees thresholds provided for loan amounts below $100,000. Any mortgage insurance paid by the borrower at or before the time of loan closing that is not refundable on a pro-rata basis must be applied toward the 3% points and fee calculation.</w:t>
      </w:r>
    </w:p>
    <w:p w14:paraId="3E73288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Additionally, any refundable borrower-paid insurance premiums paid at closing in excess of the premium amount payable on an FHA insured loan (currently 175 basis points) must be included in a lender’s QM 3% points and fees calculation. There are no similar restrictions on the points and fees associated with FHA premiums, and thus FHA has a market advantage for smaller balance loans where the 3% cap is more easily reached.</w:t>
      </w:r>
    </w:p>
    <w:p w14:paraId="62E666C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Dodd-Frank Act also granted the FHA, VA and the USDA flexibility to establish their own definitions of qualified mortgages for their insurance guaranty programs. Both the FHA and VA have created their own definition of qualified mortgages that differ from both the CFPB’s Current QM Definition and New QM Definition. For example, the FHA’s QM Safe Harbor definition currently applies to loans priced at or less than APOR plus the sum of 115 basis points and the FHA’s annual mortgage insurance premium rate, which is effectively broader than the QM Safe Harbor adopted under the New QM Definition. These alternate definitions of qualified mortgages are more favorable to lenders and mortgage holders than the CFPB’s Current QM Definition and New QM Definition that apply to loans purchased by the GSEs, which could drive business to these agencies and have a negative impact on our mortgage insurance business.</w:t>
      </w:r>
    </w:p>
    <w:p w14:paraId="3C01F926" w14:textId="77777777" w:rsidR="006D4A4A" w:rsidRDefault="00BC25B3">
      <w:pPr>
        <w:keepNext/>
        <w:spacing w:before="120" w:after="100" w:line="288" w:lineRule="auto"/>
        <w:rPr>
          <w:rFonts w:ascii="Arial" w:eastAsia="Arial" w:hAnsi="Arial" w:cs="Arial"/>
          <w:b/>
          <w:i/>
          <w:color w:val="33556D"/>
          <w:sz w:val="18"/>
        </w:rPr>
      </w:pPr>
      <w:r>
        <w:rPr>
          <w:rFonts w:ascii="Arial" w:eastAsia="Arial" w:hAnsi="Arial" w:cs="Arial"/>
          <w:b/>
          <w:i/>
          <w:color w:val="33556D"/>
          <w:sz w:val="18"/>
        </w:rPr>
        <w:lastRenderedPageBreak/>
        <w:t xml:space="preserve">Qualified Residential Mortgage Regulations—Securitization Risk Retention Requirements </w:t>
      </w:r>
    </w:p>
    <w:p w14:paraId="32BFEF4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Dodd-Frank Act requires securitizers to retain at least 5% of the credit risk associated with mortgage loans that they transfer, sell or convey, unless the mortgage loans are qualified residential mortgages (“QRMs”) or are insured by the FHA or another federal agency (the “QRM Rule”). Under applicable federal regulations, a QRM is generally defined as a mortgage meeting the requirements of a qualified mortgage under the CFPB’s QM Rule described above. Because of the capital support provided by the U.S. government to the GSEs, the GSEs currently satisfy the proposed risk retention requirements of the Dodd-Frank Act while they are in conservatorship, so sellers of loans to the GSEs currently are not subject to the risk retention requirements referenced above. This means that securitizers would not be required to retain risk under the QRM Rule on loans that are guaranteed by the GSEs while in conservatorship. The QRM Rule requires the agencies that implemented the rule to review the QRM definition no later than four years after its effective date (i.e., December 2018) and every five years thereafter, and allows each agency to request a review of the definition at any time. On December 20, 2019, the Office of the Comptroller of the Currency, the Board of Governors of the Federal Reserve System, the Federal Deposit Insurance Corporation, the SEC, FHFA, and HUD announced the commencement of review of the QRM Rule, with comments due by February 3, 2020. In June 2020, the agencies reviewing QRM announced that they were extending the review period until June 30, 2021. It is uncertain whether the review of the QRM will result in changes to the QRM definition and what form these changes may take. The outcome of this review may be further complicated by the recent announcement that the CFPB will be exploring options to preserve the Current QM Definition given that the QRM definition historically has been tied to the QM definition.</w:t>
      </w:r>
    </w:p>
    <w:p w14:paraId="084AA99F" w14:textId="77777777" w:rsidR="006D4A4A" w:rsidRDefault="00BC25B3">
      <w:pPr>
        <w:spacing w:before="120" w:after="100" w:line="288" w:lineRule="auto"/>
        <w:rPr>
          <w:rFonts w:ascii="Arial" w:eastAsia="Arial" w:hAnsi="Arial" w:cs="Arial"/>
          <w:b/>
          <w:i/>
          <w:color w:val="33556D"/>
          <w:sz w:val="18"/>
        </w:rPr>
      </w:pPr>
      <w:r>
        <w:rPr>
          <w:rFonts w:ascii="Arial" w:eastAsia="Arial" w:hAnsi="Arial" w:cs="Arial"/>
          <w:b/>
          <w:i/>
          <w:color w:val="33556D"/>
          <w:sz w:val="18"/>
        </w:rPr>
        <w:t xml:space="preserve">Other </w:t>
      </w:r>
    </w:p>
    <w:p w14:paraId="3359E8C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Dodd-Frank Act establishes a Federal Insurance Office within the U.S. Department of the Treasury (the “FIO”). While the FIO does not have a general supervisory or regulatory authority over the business of insurance, the director of this office performs various functions with respect to insurance, such as serving as a non-voting member of the Financial Stability Oversight Council. It is difficult to predict whether legislators or other executive agencies will pursue the development and implementation of federal standards for the mortgage insurance industry. Any divergence from the current system of state regulation could significantly change compliance burdens and possibly impact our financial condition.</w:t>
      </w:r>
    </w:p>
    <w:p w14:paraId="1B4477C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addition, Section 1473 of the Dodd-Frank Act establishes minimum requirements to be implemented by states regarding the registration and supervision of appraisal management companies (“AMCs”), including Radian Valuation Services. In 2015, six federal regulatory agencies (the Office of the Comptroller of the Currency, Federal Reserve Board, Federal Deposit Insurance Corporation, National Credit Union Administration, CFPB and FHFA) approved final rules creating federal minimum requirements for state registration and supervision of AMCs. All AMCs subject to state registration, including Radian Valuation Services, must satisfy certain minimum standards, including requirements to: (i) establish and comply with processes and controls designed to ensure that an AMC only engages an appraiser who has the appropriate education, expertise and experience necessary to competently complete a particular appraisal assignment and (ii) establish and comply with processes and controls reasonably designed to ensure that the AMC conducts its appraisal management services in accordance with applicable appraisal independence standards and regulations. </w:t>
      </w:r>
    </w:p>
    <w:p w14:paraId="2CB40ACD"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RESPA</w:t>
      </w:r>
    </w:p>
    <w:p w14:paraId="120F177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Settlement service providers in connection with the origination or refinance of a federally regulated mortgage loan are subject to RESPA and Regulation X. Under the Dodd-Frank Act, the authority to implement and enforce RESPA was transferred to the CFPB. RESPA authorizes the CFPB, the U.S. Department of Justice, state attorneys general and state insurance commissioners to bring civil enforcement actions, and also provides for criminal penalties and private rights of action.</w:t>
      </w:r>
    </w:p>
    <w:p w14:paraId="6804048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Mortgage insurance and other products and services provided by Radian’s affiliates are considered settlement services for purposes of RESPA. The anti-referral fee and anti-kickback provisions of Section 8 of RESPA generally provide, among other things, that settlement service providers are prohibited from paying or accepting anything of value in connection with the referral of a settlement service or sharing in fees for those services. RESPA also prohibits requiring the use of an affiliate for settlement services and requires certain information to be disclosed if an affiliate is used to provide the settlement services. In addition to mortgage insurance, through our Real Estate business we offer a broad array of both settlement and non-settlement services to our customers, including real estate, valuation, hybrid appraisal, title and closing services. To the extent products and services provided by our Real Estate business are settlement services for purposes of RESPA, the anti-referral fee, anti-kickback, and required use provisions of RESPA would apply which could impact how these products and services are marketed and sold. </w:t>
      </w:r>
    </w:p>
    <w:p w14:paraId="7D2E6FC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the past, we and other mortgage insurers have faced lawsuits alleging, among other things, that our captive reinsurance arrangements constituted unlawful payments to mortgage lenders under RESPA. We also have been subject to lawsuits alleging that our Pool Mortgage Insurance and contract underwriting services violated RESPA. In addition, we and other mortgage insurers have been subject to inquiries and investigative demands from state and federal governmental agencies, including the CFPB, requesting information relating to captive reinsurance. In April 2013, we reached a settlement with the CFPB that concluded its investigation with respect to Radian Guaranty without any findings of wrongdoing. As part of the settlement, Radian Guaranty paid a civil penalty and agreed that it would not enter into any new captive reinsurance agreement or reinsure any new loans under any existing captive reinsurance agreement for a period of 10 years ending in 2023. In June 2015, Radian Guaranty executed a Consent Order with the Minnesota Department of Commerce that resolved the Minnesota Department of Commerce’s outstanding inquiries related to captive reinsurance arrangements involving mortgage insurance in Minnesota </w:t>
      </w:r>
      <w:r>
        <w:rPr>
          <w:rFonts w:ascii="Arial" w:eastAsia="Arial" w:hAnsi="Arial" w:cs="Arial"/>
          <w:sz w:val="18"/>
        </w:rPr>
        <w:lastRenderedPageBreak/>
        <w:t xml:space="preserve">without any findings of wrongdoing. As part of the Consent Order, Radian Guaranty paid a civil penalty and agreed not to enter into new captive reinsurance arrangements until June 2025. We have not entered into any new captive reinsurance arrangements since 2007. In addition, under the PMIERs, the GSEs prohibit private mortgage insurers from entering into captive insurance arrangements. </w:t>
      </w:r>
    </w:p>
    <w:p w14:paraId="79832318"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Homeowner Assistance Programs</w:t>
      </w:r>
    </w:p>
    <w:p w14:paraId="36E64F0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Emergency Economic Stimulus Act of 2008 (“EESA”) included a requirement to “maximize assistance to homeowners and encourage mortgage servicers to take advantage of available programs (including the Hope for Homeowners program) to minimize foreclosures.” In 2008, the U.S. Department of the Treasury announced the Homeowner Affordability and Stability Plan to restructure or refinance mortgages to avoid foreclosures through: (i) refinancing mortgage loans through HARP; (ii) modifying first- and second-lien mortgage loans through HAMP and the Second Lien Modification Program; and (iii) offering other alternatives to foreclosure through the Home Affordable Foreclosure Alternatives Program. HAMP expired in December 2016 and was replaced with the “Flex Modification” program that offers payment relief similar to HAMP. Refinancing under the HARP program expired on December 31, 2018. The GSEs have since established high LTV streamlined refinance programs in coordination with FHFA to continue providing refinancing options to avoid foreclosure. These programs began enrolling participants in November 2018.</w:t>
      </w:r>
    </w:p>
    <w:p w14:paraId="3C726409"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The SAFE Act </w:t>
      </w:r>
    </w:p>
    <w:p w14:paraId="0B74725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SAFE Act and its state law equivalents require mortgage loan originators to be licensed with state agencies in the states in which they operate and/or registered with the Nationwide Mortgage Licensing System and Registry (the “Registry”). The Registry is a database established by the Conference of State Bank Supervisors and the American Association of Residential Mortgage Regulators that tracks the licensing and eligibility requirements of loan originators. Among other things, the database was established to support the licensing of mortgage loan originators by each state. As part of this licensing and registration process, loan originators who are employees of institutions other than depository institutions or certain of their subsidiaries that, in each case, are regulated by a federal banking agency, must generally be licensed under the SAFE Act guidelines enacted by each state in which they engage in loan origination activities and registered with the Registry. Additionally, most states define underwriting and loan processing as a clerical and administrative duty, performed under the supervision of a licensed mortgage loan originator. The entity and its employees that provide our contract underwriting and loan processing services are compliant with the SAFE Act for underwriting in all 50 states and the District of Columbia and compliant for loan processing in 44 states and the District of Columbia. </w:t>
      </w:r>
    </w:p>
    <w:p w14:paraId="0D53D2AC"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 Cancellation</w:t>
      </w:r>
    </w:p>
    <w:p w14:paraId="63C5BA2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HPA imposes certain cancellation and termination requirements for borrower-paid private mortgage insurance with respect to “residential mortgage transactions” as defined in the HPA, and requires certain disclosures to borrowers regarding their rights under the law. Specifically, the HPA provides that private mortgage insurance on most loans originated on or after July 29, 1999 may be cancelled at the request of the borrower once the LTV reaches 80% of the original value, provided that certain conditions are satisfied. Under HPA, private mortgage insurance on most borrower-paid mortgage insurance, subject to certain exceptions, must be canceled automatically on the date the LTV is scheduled to reach 78% of the original value (or, if the loan is not current on that date, on the date that the loan becomes current).</w:t>
      </w:r>
    </w:p>
    <w:p w14:paraId="3382F6F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HPA establishes special rules for the termination of private mortgage insurance in connection with loans that are “high risk.” The HPA does not define “high risk” loans, but leaves that determination to the GSEs for loans up to the GSE conforming loan limits and to lenders for any other loan. For “high risk” loans, private mortgage insurance must be terminated on the date that the LTV is first scheduled to reach 77% of the unpaid principal balance. In no case, however, may private mortgage insurance be required beyond the midpoint of the amortization period of the loan if the borrower is current on the payments required by the terms of the mortgage.</w:t>
      </w:r>
    </w:p>
    <w:p w14:paraId="4249D758"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The Fair Credit Reporting Act (the “FCRA”)</w:t>
      </w:r>
    </w:p>
    <w:p w14:paraId="25D734D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FCRA imposes restrictions on the permissible use of credit report information and disclosures that must be made to consumers when information from their credit reports is used. The FCRA has been interpreted by some Federal Trade Commission staff to require mortgage insurance companies to provide “adverse action” notices to consumers in the event an application for mortgage insurance is declined or a higher premium is charged based on the use, wholly or partly, of information contained in the consumer’s credit report.</w:t>
      </w:r>
    </w:p>
    <w:p w14:paraId="4C130F3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Privacy and Information Security - Gramm-Leach-Bliley Act of 1999 (the “GLBA”) and Other Regulatory Requirements</w:t>
      </w:r>
    </w:p>
    <w:p w14:paraId="123ACB0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part of our business, we, and certain of our subsidiaries, maintain large amounts of confidential information, including non-public personal information on consumers and our employees. We and our customers are subject to a variety of privacy and information security laws and regulations. The GLBA imposes privacy requirements on financial institutions, including obligations to protect and safeguard consumers’ nonpublic personal information and records, and limitations on the re-use of such </w:t>
      </w:r>
      <w:r>
        <w:rPr>
          <w:rFonts w:ascii="Arial" w:eastAsia="Arial" w:hAnsi="Arial" w:cs="Arial"/>
          <w:sz w:val="18"/>
        </w:rPr>
        <w:lastRenderedPageBreak/>
        <w:t>information. The GLBA is enforced by state insurance regulators and by federal regulatory agencies. In addition, many states have enacted privacy and data security laws that impose compliance obligations beyond GLBA, such as: requiring notification in the event that a security breach results in a reasonable belief that unauthorized persons may have obtained access to consumer nonpublic personal information; imposing additional restrictions on the sale and use of consumers’ personal information; affording consumers new rights of both access and deletion of their personal information; and creating new private rights of action for data breaches. See “—State Regulation—Privacy.”</w:t>
      </w:r>
    </w:p>
    <w:p w14:paraId="748AB70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Federal and state agencies have increased their focus on compliance obligations related to privacy, data security and cybersecurity. The CFPB, Office of the Comptroller of the Currency and non-governmental regulatory agencies, such as the Financial Industry Regulatory Authority (FINRA), have announced new compliance measures and enforcement efforts designed to monitor and regulate the protection of personal consumer data, including with respect to: the development and delivery of financial products and services; underwriting; mortgage servicing; credit reporting; digital payment systems; and vendor management. For information regarding the New York Department of Financial Services cybersecurity regulations and the California Consumer Privacy Act see “—State Regulation—Cybersecurity.”</w:t>
      </w:r>
    </w:p>
    <w:p w14:paraId="089CADAA"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Fair Lending and Fair Servicing</w:t>
      </w:r>
    </w:p>
    <w:p w14:paraId="7DBEFAB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federal Fair Housing Act (FHA), part of the Civil Rights Act of 1968, makes it unlawful for any person whose business includes engaging in residential real estate related transactions to (i) discriminate in housing-related lending activities against any person on a prohibited basis, or (ii) for any person to discriminate in the sale or rental of housing “or in the provision of services or facilities in connection therewith,” to any person because of a prohibited basis. Similarly, the Equal Credit Opportunity Act (ECOA) and Regulation B make it unlawful for a creditor to (i) discriminate in any aspect of a credit transaction against an applicant on a prohibited basis during any aspect of a consumer or business credit transaction; (ii) make any oral or written statement to applicants or prospective applicants that would discourage on a prohibited basis a reasonable person from making or pursuing an application; or (iii) collect information regarding ethnicity, race, and sex permitted for mortgage loans, but prohibited for other credit products. </w:t>
      </w:r>
    </w:p>
    <w:p w14:paraId="22A4516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These laws seek to address discrimination in lending and other housing related activity by prohibiting discrimination that is intentional or where a facially neutral policy or practice has a “disparate impact;” that is, that it disproportionately excludes or burdens persons on a prohibited basis without a need to demonstrate intentional discrimination. In September of 2020, the U.S. Department of Housing and Urban Development (HUD) issued a Final Rule (2020 Rule) which modified the requirements for demonstrating disparate impact claims. The Biden Administration has indicated that it intends to focus heavily on discriminatory and unfair housing practices, including by revisiting the 2020 Rule, which has been criticized as making it more difficult to bring disparate impact claims. To this end, on January 26, 2021, President Biden issued a Memorandum ordering the Secretary of HUD to examine changes made by the 2020 Rule regarding disparate impact. This anticipated shift in policy priorities may lead to increased investigation and enforcement activity by federal regulatory authorities, including the CFPB.</w:t>
      </w:r>
    </w:p>
    <w:p w14:paraId="14D30AD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Although we do not believe that our current products and services directly implicate fair lending or servicing, as a provider of products and services that support residential real estate transactions and the mortgage production process, fair lending and servicing laws may impact the way we deliver or conduct our products and services, including in response to customer requirements.</w:t>
      </w:r>
    </w:p>
    <w:p w14:paraId="7F52FB8B"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 Tax Deduction</w:t>
      </w:r>
    </w:p>
    <w:p w14:paraId="2D88FAD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2006, Congress enacted the private mortgage insurance tax deduction in order to foster homeownership. The deduction was enacted on a temporary basis and it expired at the end of 2011. Since 2011, the private mortgage insurance tax deduction has been extended six times, most recently for insurance premiums paid through December 31, 2021. It is difficult to predict whether the deduction will be extended in the future.</w:t>
      </w:r>
    </w:p>
    <w:p w14:paraId="7B0C8B08"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Basel III</w:t>
      </w:r>
    </w:p>
    <w:p w14:paraId="2B3EAC3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Over the past few decades, the Basel Committee on Banking Supervision (the “Basel Committee”) has established international benchmarks for assessing banks’ capital adequacy requirements (“Basel III”). Included within those benchmarks are capital standards related to residential lending and securitization activity and importantly for private mortgage insurers, the capital treatment of mortgage insurance on those loans. These benchmarks are then interpreted and implemented via rulemaking by U.S. banking regulators. In July 2013, the U.S. banking regulators promulgated regulations, referred to as the “U.S. Basel III Rules,” to implement significant elements of the Basel framework. The U.S. Basel III Rules, among other things, revise and enhance the U.S. banking agencies’ general risk-based capital rules. Today, the U.S. Basel III Rules assign a 20%, 50% or 100% risk weight to loans secured by one-to-four-family residential properties. Generally, under the U.S. Basel III Rules in place today, the explicit government guarantees (FHA/VA/USDA) receive a 0% risk weight, and Fannie Mae and Freddie Mac related loans receive a 20% risk weight. Non-government related mortgage exposures secured by a first lien on a one-to-four family residential property that are prudently underwritten and that are performing according to their original terms receive a 50% risk weighting. All other one-to-four family residential mortgage loans are assigned a 100% risk weight. </w:t>
      </w:r>
    </w:p>
    <w:p w14:paraId="1E60981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In December 2014, the Basel Committee issued a proposal for further revisions to Basel III. It proposed adjustments to the risk weights for residential mortgage exposures that take into account LTV ratio and the borrower’s ability to service a mortgage, which were not previously addressed by Basel III. The proposed LTV ratio did not take into consideration any credit enhancement, including private mortgage insurance, but in March 2015, the U.S. banking regulators clarified that for purposes of the U.S. Basel III Rules, calculation of LTV ratios can account for credit enhancement such as private mortgage insurance in determining whether a loan is made in accordance with prudent underwriting standards for purposes of receiving the preferred 50% risk weight. The comment period for this proposal closed in March 2015, and in December 2015, the Basel Committee released a second proposal which retained the LTV provisions of the initial draft, but not the provisions pertaining to a borrower’s ability to service a mortgage (the “2015 Basel Committee Proposal”). The comment period for the 2015 Basel Committee Proposal closed in March 2016. To date, federal regulators have not adopted or implemented any new regulations, including based on these proposals, that update or modify the U.S. Basel III Rules.</w:t>
      </w:r>
    </w:p>
    <w:p w14:paraId="7AB6637E"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The revised and final recommendations from the Basel Committee with respect to Basel III were published in December 2017 (the “2017 Basel Committee III Recommendations”), and included finalized risk weighting guidelines for residential mortgage exposures. These rules recognize guarantees provided by sovereign governments (such as FHA, VA, USDA and Ginnie Mae) as off-setting the capital requirements, resulting in a 0% risk weight. While the 2017 Basel Committee III Recommendations include consideration of LTV ratios, including the impact of credit enhancement provided by third-party private mortgage insurance and the GSEs on LTV ratios, the credit enhancement provided by third-party private mortgage insurance and the GSEs would have higher risk weightings than the explicitly government guaranteed products, putting loans insured by private mortgage insurance at a disadvantage. It remains unclear whether new guidelines will be proposed or finalized in the U.S. in response to the most recent 2017 Basel III Committee Recommendations. </w:t>
      </w:r>
    </w:p>
    <w:p w14:paraId="4213D621" w14:textId="77777777" w:rsidR="006D4A4A" w:rsidRDefault="006D4A4A">
      <w:pPr>
        <w:spacing w:before="100" w:line="288" w:lineRule="auto"/>
        <w:ind w:firstLine="450"/>
        <w:sectPr w:rsidR="006D4A4A">
          <w:headerReference w:type="default" r:id="rId32"/>
          <w:type w:val="continuous"/>
          <w:pgSz w:w="12240" w:h="15840"/>
          <w:pgMar w:top="1260" w:right="990" w:bottom="1080" w:left="990" w:header="270" w:footer="270" w:gutter="0"/>
          <w:cols w:space="708"/>
        </w:sectPr>
      </w:pPr>
    </w:p>
    <w:p w14:paraId="0E0A857C" w14:textId="77777777" w:rsidR="006D4A4A" w:rsidRDefault="00BC25B3">
      <w:pPr>
        <w:keepNext/>
        <w:spacing w:before="220" w:line="288" w:lineRule="auto"/>
        <w:rPr>
          <w:rFonts w:ascii="Arial" w:eastAsia="Arial" w:hAnsi="Arial" w:cs="Arial"/>
          <w:color w:val="00BAB3"/>
          <w:sz w:val="34"/>
        </w:rPr>
      </w:pPr>
      <w:bookmarkStart w:id="22" w:name="Section23"/>
      <w:bookmarkEnd w:id="22"/>
      <w:r>
        <w:rPr>
          <w:rFonts w:ascii="Arial" w:eastAsia="Arial" w:hAnsi="Arial" w:cs="Arial"/>
          <w:color w:val="00BAB3"/>
          <w:sz w:val="34"/>
        </w:rPr>
        <w:t xml:space="preserve">Item 1A. Risk Factors </w:t>
      </w:r>
    </w:p>
    <w:p w14:paraId="44AFA330" w14:textId="77777777" w:rsidR="006D4A4A" w:rsidRDefault="006D4A4A">
      <w:pPr>
        <w:keepNext/>
        <w:spacing w:before="220" w:line="288" w:lineRule="auto"/>
        <w:sectPr w:rsidR="006D4A4A">
          <w:headerReference w:type="default" r:id="rId33"/>
          <w:type w:val="continuous"/>
          <w:pgSz w:w="12240" w:h="15840"/>
          <w:pgMar w:top="1260" w:right="990" w:bottom="1080" w:left="990" w:header="270" w:footer="270" w:gutter="0"/>
          <w:cols w:space="708"/>
        </w:sectPr>
      </w:pPr>
    </w:p>
    <w:p w14:paraId="21144AAC" w14:textId="77777777" w:rsidR="006D4A4A" w:rsidRDefault="00BC25B3">
      <w:pPr>
        <w:spacing w:before="180" w:after="140" w:line="288" w:lineRule="auto"/>
        <w:rPr>
          <w:rFonts w:ascii="Arial" w:eastAsia="Arial" w:hAnsi="Arial" w:cs="Arial"/>
          <w:b/>
          <w:color w:val="002B49"/>
          <w:sz w:val="26"/>
        </w:rPr>
      </w:pPr>
      <w:bookmarkStart w:id="23" w:name="Section24"/>
      <w:bookmarkEnd w:id="23"/>
      <w:r>
        <w:rPr>
          <w:rFonts w:ascii="Arial" w:eastAsia="Arial" w:hAnsi="Arial" w:cs="Arial"/>
          <w:b/>
          <w:color w:val="002B49"/>
          <w:sz w:val="26"/>
        </w:rPr>
        <w:t>Risks Related to the COVID-19 Pandemic</w:t>
      </w:r>
    </w:p>
    <w:p w14:paraId="228160FC"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The COVID-19 pandemic has adversely impacted us,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p>
    <w:p w14:paraId="5872555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COVID-19 pandemic has created periods of significant economic disruption, high unemployment, volatility and disruption in financial markets, and required adjustments in the housing finance system and real estate markets. In addition, the pandemic has resulted in temporary closures of many businesses and the institution of social distancing and sheltering in place requirements in most states and communities in the United States. As a result, the demand for certain of our products and services has been impacted, and this impact may continue for an unknown period and could expand. Our business operations may also be disrupted if significant portions of our workforce are unable to work effectively, including because of illness, remote technology interruptions, quarantines, government actions, or other restrictions related to the pandemic. To date, in response to the pandemic, among other things, we have raised additional capital, aligned our business with the temporary origination and servicing guidelines announced by the GSEs, and activated our business continuity program by transitioning to a work-from-home virtual workforce model with certain essential activities supported by limited staff in office environments that comply with CDC guidelines and applicable state and local requirements. </w:t>
      </w:r>
    </w:p>
    <w:p w14:paraId="354215B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expect that the COVID-19 pandemic and measures taken to reduce its spread will continue to impact our business, subjecting us to the following risks:</w:t>
      </w:r>
    </w:p>
    <w:p w14:paraId="434734FE" w14:textId="77777777" w:rsidR="006D4A4A" w:rsidRDefault="00BC25B3" w:rsidP="000A1222">
      <w:pPr>
        <w:numPr>
          <w:ilvl w:val="0"/>
          <w:numId w:val="50"/>
        </w:numPr>
        <w:spacing w:before="60" w:after="100" w:line="288" w:lineRule="auto"/>
        <w:ind w:left="360"/>
        <w:rPr>
          <w:rFonts w:ascii="Arial" w:eastAsia="Arial" w:hAnsi="Arial" w:cs="Arial"/>
          <w:color w:val="668092"/>
          <w:sz w:val="18"/>
        </w:rPr>
      </w:pPr>
      <w:r>
        <w:rPr>
          <w:rFonts w:ascii="Arial" w:eastAsia="Arial" w:hAnsi="Arial" w:cs="Arial"/>
          <w:sz w:val="18"/>
        </w:rPr>
        <w:t>As a result of the COVID-19 pandemic and its impact on the economy, including the significant increase in unemployment, we have experienced a material increase in new defaults, including as a result of mortgage forbearance programs.</w:t>
      </w:r>
    </w:p>
    <w:p w14:paraId="1DC8BA42" w14:textId="77777777" w:rsidR="006D4A4A" w:rsidRDefault="00BC25B3" w:rsidP="000A1222">
      <w:pPr>
        <w:numPr>
          <w:ilvl w:val="0"/>
          <w:numId w:val="50"/>
        </w:numPr>
        <w:spacing w:before="60" w:after="100" w:line="288" w:lineRule="auto"/>
        <w:ind w:left="360"/>
        <w:rPr>
          <w:rFonts w:ascii="Arial" w:eastAsia="Arial" w:hAnsi="Arial" w:cs="Arial"/>
          <w:color w:val="668092"/>
          <w:sz w:val="18"/>
        </w:rPr>
      </w:pPr>
      <w:r>
        <w:rPr>
          <w:rFonts w:ascii="Arial" w:eastAsia="Arial" w:hAnsi="Arial" w:cs="Arial"/>
          <w:sz w:val="18"/>
        </w:rPr>
        <w:t xml:space="preserve">The impact of the COVID-19 pandemic on new and existing mortgage defaults as well as the amount of capital we are required to hold against COVID-19 related defaults under the PMIERs, could potentially exhaust Radian Guaranty’s excess, or “cushion,” of Available Assets over Minimum Required Assets, in which case we may be required to contribute capital to Radian Guaranty to remain in compliance with the PMIERs financial requirements. The amount that Radian Group could be required to contribute to Radian Guaranty to support PMIERs compliance is uncertain, but could be significant and, under extreme economic scenarios, exhaust Radian Group’s available liquidity. </w:t>
      </w:r>
      <w:r>
        <w:rPr>
          <w:rFonts w:ascii="Arial" w:eastAsia="Arial" w:hAnsi="Arial" w:cs="Arial"/>
          <w:color w:val="212529"/>
          <w:sz w:val="18"/>
        </w:rPr>
        <w:t>See “</w:t>
      </w:r>
      <w:r>
        <w:rPr>
          <w:rFonts w:ascii="Arial" w:eastAsia="Arial" w:hAnsi="Arial" w:cs="Arial"/>
          <w:sz w:val="18"/>
        </w:rPr>
        <w:t>—</w:t>
      </w:r>
      <w:r>
        <w:rPr>
          <w:rFonts w:ascii="Arial" w:eastAsia="Arial" w:hAnsi="Arial" w:cs="Arial"/>
          <w:i/>
          <w:sz w:val="18"/>
        </w:rPr>
        <w:t>The credit performance of our mortgage insurance portfolio is impacted by macroeconomic conditions and specific events that affect the ability of borrowers to pay their mortgages</w:t>
      </w:r>
      <w:r>
        <w:rPr>
          <w:rFonts w:ascii="Arial" w:eastAsia="Arial" w:hAnsi="Arial" w:cs="Arial"/>
          <w:sz w:val="18"/>
        </w:rPr>
        <w:t>,”</w:t>
      </w:r>
      <w:r>
        <w:rPr>
          <w:rFonts w:ascii="Arial" w:eastAsia="Arial" w:hAnsi="Arial" w:cs="Arial"/>
          <w:color w:val="212529"/>
          <w:sz w:val="18"/>
        </w:rPr>
        <w:t xml:space="preserve"> </w:t>
      </w:r>
      <w:r>
        <w:rPr>
          <w:rFonts w:ascii="Arial" w:eastAsia="Arial" w:hAnsi="Arial" w:cs="Arial"/>
          <w:sz w:val="18"/>
        </w:rPr>
        <w:t>“—</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and</w:t>
      </w:r>
      <w:r>
        <w:rPr>
          <w:rFonts w:ascii="Arial" w:eastAsia="Arial" w:hAnsi="Arial" w:cs="Arial"/>
          <w:color w:val="212529"/>
          <w:sz w:val="18"/>
        </w:rPr>
        <w:t xml:space="preserve"> “</w:t>
      </w:r>
      <w:r>
        <w:rPr>
          <w:rFonts w:ascii="Arial" w:eastAsia="Arial" w:hAnsi="Arial" w:cs="Arial"/>
          <w:sz w:val="18"/>
        </w:rPr>
        <w:t>—</w:t>
      </w:r>
      <w:r>
        <w:rPr>
          <w:rFonts w:ascii="Arial" w:eastAsia="Arial" w:hAnsi="Arial" w:cs="Arial"/>
          <w:i/>
          <w:sz w:val="18"/>
        </w:rPr>
        <w:t>Radian Group’s sources of liquidity may be insufficient to fund its obligations</w:t>
      </w:r>
      <w:r>
        <w:rPr>
          <w:rFonts w:ascii="Arial" w:eastAsia="Arial" w:hAnsi="Arial" w:cs="Arial"/>
          <w:sz w:val="18"/>
        </w:rPr>
        <w:t>.”</w:t>
      </w:r>
    </w:p>
    <w:p w14:paraId="389E427B" w14:textId="77777777" w:rsidR="006D4A4A" w:rsidRDefault="00BC25B3" w:rsidP="000A1222">
      <w:pPr>
        <w:numPr>
          <w:ilvl w:val="0"/>
          <w:numId w:val="50"/>
        </w:numPr>
        <w:spacing w:before="60" w:after="100" w:line="288" w:lineRule="auto"/>
        <w:ind w:left="360"/>
        <w:rPr>
          <w:rFonts w:ascii="Arial" w:eastAsia="Arial" w:hAnsi="Arial" w:cs="Arial"/>
          <w:color w:val="668092"/>
          <w:sz w:val="18"/>
        </w:rPr>
      </w:pPr>
      <w:r>
        <w:rPr>
          <w:rFonts w:ascii="Arial" w:eastAsia="Arial" w:hAnsi="Arial" w:cs="Arial"/>
          <w:sz w:val="18"/>
        </w:rPr>
        <w:t xml:space="preserve">The pandemic has placed additional significant strain on the operations and financial condition of mortgage servicers, which could result in the </w:t>
      </w:r>
      <w:r>
        <w:rPr>
          <w:rFonts w:ascii="Arial" w:eastAsia="Arial" w:hAnsi="Arial" w:cs="Arial"/>
          <w:color w:val="212529"/>
          <w:sz w:val="18"/>
        </w:rPr>
        <w:t>disruption of the servicing of mortgage loans covered by our insurance policies or result in servicers failing to appropriately report the status of loans, including whether the loans are subject to a COVID-19-related forbearance program. We could receive less mortgage insurance premiums as a result of loans going into default. See</w:t>
      </w:r>
      <w:r>
        <w:rPr>
          <w:rFonts w:ascii="Arial" w:eastAsia="Arial" w:hAnsi="Arial" w:cs="Arial"/>
          <w:sz w:val="18"/>
        </w:rPr>
        <w:t xml:space="preserve"> “—</w:t>
      </w:r>
      <w:r>
        <w:rPr>
          <w:rFonts w:ascii="Arial" w:eastAsia="Arial" w:hAnsi="Arial" w:cs="Arial"/>
          <w:i/>
          <w:sz w:val="18"/>
        </w:rPr>
        <w:t>Our business depends, in part, on effective and reliable loan servicing</w:t>
      </w:r>
      <w:r>
        <w:rPr>
          <w:rFonts w:ascii="Arial" w:eastAsia="Arial" w:hAnsi="Arial" w:cs="Arial"/>
          <w:sz w:val="18"/>
        </w:rPr>
        <w:t>.”</w:t>
      </w:r>
    </w:p>
    <w:p w14:paraId="2A692D9F" w14:textId="77777777" w:rsidR="006D4A4A" w:rsidRDefault="00BC25B3" w:rsidP="000A1222">
      <w:pPr>
        <w:numPr>
          <w:ilvl w:val="0"/>
          <w:numId w:val="50"/>
        </w:numPr>
        <w:spacing w:before="60" w:after="100" w:line="288" w:lineRule="auto"/>
        <w:ind w:left="360"/>
        <w:rPr>
          <w:rFonts w:ascii="Arial" w:eastAsia="Arial" w:hAnsi="Arial" w:cs="Arial"/>
          <w:color w:val="668092"/>
          <w:sz w:val="18"/>
        </w:rPr>
      </w:pPr>
      <w:r>
        <w:rPr>
          <w:rFonts w:ascii="Arial" w:eastAsia="Arial" w:hAnsi="Arial" w:cs="Arial"/>
          <w:sz w:val="18"/>
        </w:rPr>
        <w:lastRenderedPageBreak/>
        <w:t xml:space="preserve">The assumptions upon which we base our premium rates may ultimately prove to be inaccurate, especially in a period of high market volatility and economic uncertainty such as we have experienced as a result of the pandemic. We have experienced a material increase in new defaults as a result of the pandemic and we may continue to experience a high volume of new defaults associated with the pandemic in future periods. Future new defaults are not currently reflected in our mortgage insurance loss reserves because we generally are not permitted to establish reserves in anticipation of such defaults. As a result of the material increase in new defaults that we have experienced, our loss reserves increased significantly in 2020. Our loss reserves may again increase significantly in future periods as a result of new defaults stemming from the pandemic, which would negatively impact our results of operations and financial condition. </w:t>
      </w:r>
      <w:r>
        <w:rPr>
          <w:rFonts w:ascii="Arial" w:eastAsia="Arial" w:hAnsi="Arial" w:cs="Arial"/>
          <w:color w:val="212529"/>
          <w:sz w:val="18"/>
        </w:rPr>
        <w:t xml:space="preserve">See </w:t>
      </w:r>
      <w:r>
        <w:rPr>
          <w:rFonts w:ascii="Arial" w:eastAsia="Arial" w:hAnsi="Arial" w:cs="Arial"/>
          <w:sz w:val="18"/>
        </w:rPr>
        <w:t>“—</w:t>
      </w:r>
      <w:r>
        <w:rPr>
          <w:rFonts w:ascii="Arial" w:eastAsia="Arial" w:hAnsi="Arial" w:cs="Arial"/>
          <w:i/>
          <w:sz w:val="18"/>
        </w:rPr>
        <w:t>Our success depends on our ability to assess and manage our underwriting risks; the premiums we charge may not be adequate to compensate us for our liability for losses and the amount of capital we are required to hold against our insured risks. We expect to incur losses for future defaults beyond what we have reserved for in our financial statements</w:t>
      </w:r>
      <w:r>
        <w:rPr>
          <w:rFonts w:ascii="Arial" w:eastAsia="Arial" w:hAnsi="Arial" w:cs="Arial"/>
          <w:sz w:val="18"/>
        </w:rPr>
        <w:t>.”</w:t>
      </w:r>
    </w:p>
    <w:p w14:paraId="2007E470" w14:textId="77777777" w:rsidR="006D4A4A" w:rsidRDefault="00BC25B3" w:rsidP="000A1222">
      <w:pPr>
        <w:numPr>
          <w:ilvl w:val="0"/>
          <w:numId w:val="50"/>
        </w:numPr>
        <w:spacing w:before="60" w:after="100" w:line="288" w:lineRule="auto"/>
        <w:ind w:left="360"/>
        <w:rPr>
          <w:rFonts w:ascii="Arial" w:eastAsia="Arial" w:hAnsi="Arial" w:cs="Arial"/>
          <w:color w:val="668092"/>
          <w:sz w:val="18"/>
        </w:rPr>
      </w:pPr>
      <w:r>
        <w:rPr>
          <w:rFonts w:ascii="Arial" w:eastAsia="Arial" w:hAnsi="Arial" w:cs="Arial"/>
          <w:sz w:val="18"/>
        </w:rPr>
        <w:t>The GSEs’ business practices have changed in response to the COVID-19 pandemic, with the primary objectives of supporting borrowers impacted by the pandemic and protecting the ongoing functioning of the housing finance system. As the situation continues to evolve, the actions of the FHFA and GSEs in response to COVID-19 are likely to continue to significantly impact the housing finance system. Because traditional mortgage insurance is an important component of this system, these actions have had, and may continue to have, a significant impact on our mortgage insurance operations and performance. See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w:t>
      </w:r>
    </w:p>
    <w:p w14:paraId="69D34E96" w14:textId="77777777" w:rsidR="006D4A4A" w:rsidRDefault="00BC25B3" w:rsidP="000A1222">
      <w:pPr>
        <w:numPr>
          <w:ilvl w:val="0"/>
          <w:numId w:val="51"/>
        </w:numPr>
        <w:spacing w:before="60" w:after="100" w:line="288" w:lineRule="auto"/>
        <w:ind w:left="360"/>
        <w:rPr>
          <w:rFonts w:ascii="Arial" w:eastAsia="Arial" w:hAnsi="Arial" w:cs="Arial"/>
          <w:color w:val="668092"/>
          <w:sz w:val="18"/>
        </w:rPr>
      </w:pPr>
      <w:r>
        <w:rPr>
          <w:rFonts w:ascii="Arial" w:eastAsia="Arial" w:hAnsi="Arial" w:cs="Arial"/>
          <w:sz w:val="18"/>
        </w:rPr>
        <w:t>The number of home purchases or mortgage refinancings may be materially affected by the impact of the pandemic on general economic conditions, including unemployment, and on the availability of credit for mortgage loans. In addition, public and private sector initiatives to reduce the transmission of COVID-19, such as the imposition of restrictions on business activities, and various policy initiatives to keep people in their homes during the pandemic through foreclosure and eviction moratoriums may affect the number of new mortgages available for us to insure and the demand for certain of the products and services in our Real Estate business. See</w:t>
      </w:r>
      <w:r>
        <w:rPr>
          <w:rFonts w:ascii="Arial" w:eastAsia="Arial" w:hAnsi="Arial" w:cs="Arial"/>
          <w:i/>
          <w:sz w:val="18"/>
        </w:rPr>
        <w:t xml:space="preserve"> </w:t>
      </w:r>
      <w:r>
        <w:rPr>
          <w:rFonts w:ascii="Arial" w:eastAsia="Arial" w:hAnsi="Arial" w:cs="Arial"/>
          <w:sz w:val="18"/>
        </w:rPr>
        <w:t>“—</w:t>
      </w:r>
      <w:r>
        <w:rPr>
          <w:rFonts w:ascii="Arial" w:eastAsia="Arial" w:hAnsi="Arial" w:cs="Arial"/>
          <w:i/>
          <w:sz w:val="18"/>
        </w:rPr>
        <w:t>A decrease in the volume of mortgage originations could result in fewer opportunities for us to write new mortgage insurance business and conduct our Real Estate business.</w:t>
      </w:r>
      <w:r>
        <w:rPr>
          <w:rFonts w:ascii="Arial" w:eastAsia="Arial" w:hAnsi="Arial" w:cs="Arial"/>
          <w:sz w:val="18"/>
        </w:rPr>
        <w:t>”</w:t>
      </w:r>
    </w:p>
    <w:p w14:paraId="6A7ACFA5" w14:textId="77777777" w:rsidR="006D4A4A" w:rsidRDefault="00BC25B3" w:rsidP="000A1222">
      <w:pPr>
        <w:numPr>
          <w:ilvl w:val="0"/>
          <w:numId w:val="51"/>
        </w:numPr>
        <w:spacing w:before="60" w:after="100" w:line="288" w:lineRule="auto"/>
        <w:ind w:left="360"/>
        <w:rPr>
          <w:rFonts w:ascii="Arial" w:eastAsia="Arial" w:hAnsi="Arial" w:cs="Arial"/>
          <w:color w:val="668092"/>
          <w:sz w:val="18"/>
        </w:rPr>
      </w:pPr>
      <w:r>
        <w:rPr>
          <w:rFonts w:ascii="Arial" w:eastAsia="Arial" w:hAnsi="Arial" w:cs="Arial"/>
          <w:sz w:val="18"/>
        </w:rPr>
        <w:t>As</w:t>
      </w:r>
      <w:r>
        <w:rPr>
          <w:rFonts w:ascii="Arial" w:eastAsia="Arial" w:hAnsi="Arial" w:cs="Arial"/>
          <w:color w:val="212529"/>
          <w:sz w:val="18"/>
        </w:rPr>
        <w:t xml:space="preserve"> a result of COVID-19-related relief programs, we anticipate that defaults related to the pandemic, if not cured, could remain in our defaulted loan inventory for a protracted period of time, potentially resulting in higher levels of claims and Claim Severity for those loans that ultimately result in a claim. See </w:t>
      </w:r>
      <w:r>
        <w:rPr>
          <w:rFonts w:ascii="Arial" w:eastAsia="Arial" w:hAnsi="Arial" w:cs="Arial"/>
          <w:sz w:val="18"/>
        </w:rPr>
        <w:t>“—</w:t>
      </w:r>
      <w:r>
        <w:rPr>
          <w:rFonts w:ascii="Arial" w:eastAsia="Arial" w:hAnsi="Arial" w:cs="Arial"/>
          <w:i/>
          <w:sz w:val="18"/>
        </w:rPr>
        <w:t>An extension in the period of time that a loan remains in our defaulted loan inventory may increase the severity of claims that we ultimately are required to pay</w:t>
      </w:r>
      <w:r>
        <w:rPr>
          <w:rFonts w:ascii="Arial" w:eastAsia="Arial" w:hAnsi="Arial" w:cs="Arial"/>
          <w:sz w:val="18"/>
        </w:rPr>
        <w:t>.”</w:t>
      </w:r>
    </w:p>
    <w:p w14:paraId="047CD027" w14:textId="77777777" w:rsidR="006D4A4A" w:rsidRDefault="00BC25B3" w:rsidP="000A1222">
      <w:pPr>
        <w:numPr>
          <w:ilvl w:val="0"/>
          <w:numId w:val="52"/>
        </w:numPr>
        <w:spacing w:before="60" w:after="100" w:line="288" w:lineRule="auto"/>
        <w:ind w:left="360"/>
        <w:rPr>
          <w:rFonts w:ascii="Arial" w:eastAsia="Arial" w:hAnsi="Arial" w:cs="Arial"/>
          <w:color w:val="668092"/>
          <w:sz w:val="18"/>
        </w:rPr>
      </w:pPr>
      <w:r>
        <w:rPr>
          <w:rFonts w:ascii="Arial" w:eastAsia="Arial" w:hAnsi="Arial" w:cs="Arial"/>
          <w:sz w:val="18"/>
        </w:rPr>
        <w:t>The models, assumptions and estimates we use to establish loss reserves may not be accurate, especially in the event of an extended economic downturn or a period of extreme market volatility and economic uncertainty such as we have experienced as a result of the COVID-19 pandemic. For example, the ultimate cure rate for loan defaults resulting from the pandemic may be lower than we have previously experienced in the context of other FEMA declared emergencies and lower than our expectations. See “—</w:t>
      </w:r>
      <w:r>
        <w:rPr>
          <w:rFonts w:ascii="Arial" w:eastAsia="Arial" w:hAnsi="Arial" w:cs="Arial"/>
          <w:i/>
          <w:sz w:val="18"/>
        </w:rPr>
        <w:t>If the estimates we use in establishing loss reserves are incorrect, we may be required to take unexpected charges to income, which could adversely affect our results of operations.</w:t>
      </w:r>
      <w:r>
        <w:rPr>
          <w:rFonts w:ascii="Arial" w:eastAsia="Arial" w:hAnsi="Arial" w:cs="Arial"/>
          <w:sz w:val="18"/>
        </w:rPr>
        <w:t>”</w:t>
      </w:r>
    </w:p>
    <w:p w14:paraId="434A082A" w14:textId="77777777" w:rsidR="006D4A4A" w:rsidRDefault="00BC25B3" w:rsidP="000A1222">
      <w:pPr>
        <w:numPr>
          <w:ilvl w:val="0"/>
          <w:numId w:val="52"/>
        </w:numPr>
        <w:spacing w:before="60" w:after="100" w:line="288" w:lineRule="auto"/>
        <w:ind w:left="360"/>
        <w:rPr>
          <w:rFonts w:ascii="Arial" w:eastAsia="Arial" w:hAnsi="Arial" w:cs="Arial"/>
          <w:color w:val="668092"/>
          <w:sz w:val="18"/>
        </w:rPr>
      </w:pPr>
      <w:r>
        <w:rPr>
          <w:rFonts w:ascii="Arial" w:eastAsia="Arial" w:hAnsi="Arial" w:cs="Arial"/>
          <w:sz w:val="18"/>
        </w:rPr>
        <w:t>The rating agencies continually review the financial strength ratings assigned to Radian Group and its mortgage insurance subsidiaries, and the ratings are subject to change. The COVID-19 pandemic and its impact on our financial results and condition, could cause one or more of the rating agencies to downgrade the ratings assigned to Radian Group and its mortgage insurance subsidiaries. See “—</w:t>
      </w:r>
      <w:r>
        <w:rPr>
          <w:rFonts w:ascii="Arial" w:eastAsia="Arial" w:hAnsi="Arial" w:cs="Arial"/>
          <w:i/>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r>
        <w:rPr>
          <w:rFonts w:ascii="Arial" w:eastAsia="Arial" w:hAnsi="Arial" w:cs="Arial"/>
          <w:sz w:val="18"/>
        </w:rPr>
        <w:t>”</w:t>
      </w:r>
    </w:p>
    <w:p w14:paraId="0A27FC3E" w14:textId="77777777" w:rsidR="006D4A4A" w:rsidRDefault="00BC25B3" w:rsidP="000A1222">
      <w:pPr>
        <w:numPr>
          <w:ilvl w:val="0"/>
          <w:numId w:val="52"/>
        </w:numPr>
        <w:spacing w:before="60" w:after="100" w:line="288" w:lineRule="auto"/>
        <w:ind w:left="360"/>
        <w:rPr>
          <w:rFonts w:ascii="Arial" w:eastAsia="Arial" w:hAnsi="Arial" w:cs="Arial"/>
          <w:color w:val="668092"/>
          <w:sz w:val="18"/>
        </w:rPr>
      </w:pPr>
      <w:r>
        <w:rPr>
          <w:rFonts w:ascii="Arial" w:eastAsia="Arial" w:hAnsi="Arial" w:cs="Arial"/>
          <w:sz w:val="18"/>
        </w:rPr>
        <w:t>The markets for credit and interest-rate-sensitive securities have been affected by the COVID-19 pandemic. The value of our fixed income securities has been volatile, which increases the risk that we will not achieve our investment objectives. If, as a result of the COVID-19 pandemic or otherwise, we underestimate our liabilities or improperly structure our investments to meet our expected liabilities, including claim payments in our mortgage insurance business, we could have unexpected losses resulting from the forced liquidation of investments before their maturity, which could adversely affect our results of operations. See</w:t>
      </w:r>
      <w:r>
        <w:rPr>
          <w:rFonts w:ascii="Arial" w:eastAsia="Arial" w:hAnsi="Arial" w:cs="Arial"/>
          <w:b/>
          <w:i/>
          <w:sz w:val="18"/>
        </w:rPr>
        <w:t xml:space="preserve"> </w:t>
      </w:r>
      <w:r>
        <w:rPr>
          <w:rFonts w:ascii="Arial" w:eastAsia="Arial" w:hAnsi="Arial" w:cs="Arial"/>
          <w:sz w:val="18"/>
        </w:rPr>
        <w:t>“—</w:t>
      </w:r>
      <w:r>
        <w:rPr>
          <w:rFonts w:ascii="Arial" w:eastAsia="Arial" w:hAnsi="Arial" w:cs="Arial"/>
          <w:i/>
          <w:sz w:val="18"/>
        </w:rPr>
        <w:t>Our success depends, in part, on our ability to manage risks in our investment portfolio.</w:t>
      </w:r>
      <w:r>
        <w:rPr>
          <w:rFonts w:ascii="Arial" w:eastAsia="Arial" w:hAnsi="Arial" w:cs="Arial"/>
          <w:sz w:val="18"/>
        </w:rPr>
        <w:t>”</w:t>
      </w:r>
    </w:p>
    <w:p w14:paraId="3B0486D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Although we are uncertain of the ultimate magnitude or duration of the business and economic impacts of the COVID-19 pandemic, their</w:t>
      </w:r>
      <w:r>
        <w:rPr>
          <w:rFonts w:ascii="Arial" w:eastAsia="Arial" w:hAnsi="Arial" w:cs="Arial"/>
          <w:sz w:val="18"/>
          <w:shd w:val="clear" w:color="auto" w:fill="FFFFFF"/>
        </w:rPr>
        <w:t xml:space="preserve"> long-term </w:t>
      </w:r>
      <w:r>
        <w:rPr>
          <w:rFonts w:ascii="Arial" w:eastAsia="Arial" w:hAnsi="Arial" w:cs="Arial"/>
          <w:sz w:val="18"/>
        </w:rPr>
        <w:t>effect on our businesses will depend on, among other things: the extent and duration of the pandemic; the severity of and the number of people infected with the virus and the widespread availability of anti-viral treatments and vaccines, especially as new strains of COVID-19 have been discovered; the wider economic effects of the pandemic and the scope and duration of governmental and other third-party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Due to the unprecedented and continually evolving social and economic impacts associated with the COVID-19 pandemic on the U.S. and global economies generally, and in particular on the U.S. housing, real estate and housing finance markets, there is significant uncertainty regarding the ultimate impact on our business, business prospects, operating results and financial condition and our estimates or predictions regarding such impact may be materially wrong.</w:t>
      </w:r>
    </w:p>
    <w:p w14:paraId="37B6391B"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Risks Related to Regulatory Matters</w:t>
      </w:r>
    </w:p>
    <w:p w14:paraId="64B98777"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Radian Guaranty may fail to maintain its eligibility status with the GSEs, and the additional capital required to support Radian Guaranty’s eligibility could reduce our available liquidity.</w:t>
      </w:r>
    </w:p>
    <w:p w14:paraId="3C8EC51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order to be eligible to insure loans purchased by the GSEs, mortgage insurers such as Radian Guaranty must meet the GSEs’ eligibility requirements, or PMIERs. The PMIERs are comprehensive, covering virtually all aspects of the business of a private mortgage insurer, including internal risk management and quality controls, the relationship between the GSEs and the approved insurer and the approved insurer’s financial condition. In addition, the PMIERs contain requirements related to the operations of our mortgage insurance business, including extensive operational requirements in areas such as claim processing, loss mitigation, document retention, underwriting, quality control, reporting and monitoring, among others. These extensive operational requirements have resulted in additional expenses and have required substantial time and effort from management and our employees, which we expect will continue. If Radian Guaranty is unable to satisfy the requirements set forth in the PMIERs, including the financial requirements discussed below, the GSEs could restrict it from conducting certain types of business with them or take actions that may include not purchasing loans insured by Radian Guaranty. </w:t>
      </w:r>
    </w:p>
    <w:p w14:paraId="4C2BA33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PMIERs include financial requirements incorporating a risk-based framework that requires a mortgage insurer’s Available Assets to meet or exceed its Minimum Required Assets. The PMIERs financial requirements include increased financial requirements for defaulted loans, as well as for performing loans with a higher likelihood of default and/or certain credit characteristics, such as higher LTVs and lower FICO credit scores. Radian Guaranty’s ability to continue to comply with the PMIERs financial requirements could be impacted by, among other factors: (i) the volume and product mix of our NIW; (ii) factors affecting the performance of our mortgage insurance portfolio, including the level of new defaults and prepayments; (iii) for existing defaults, the aging of these existing defaults and whether they are subject to, and remain in, forbearance programs, and the ultimate losses we incur on new or existing defaults; (iv) the application of the Disaster Related Capital Charge (as discussed below) under the PMIERs; (v) the amount of credit that we receive under the PMIERs financial requirements for our third-party reinsurance transactions (which is subject to initial and ongoing review by the GSEs); and (vi) potential amendments or updates to the PMIERs. If our mix of business includes more loans that are subject to the increased financial requirements under the PMIERs, we may limit the type and volume of business we are willing to write for certain of our products based on the increased financial requirements associated with certain loans. This could reduce the amount of NIW we write, which could reduce our future revenues.</w:t>
      </w:r>
    </w:p>
    <w:p w14:paraId="4120BCE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COVID-19 pandemic has created periods of significant economic disruption, high unemployment, volatility and disruption in financial markets, and required adjustments in the housing finance system and real estate markets. As a result, we have experienced a material increase in new defaults, substantially all related to defaults of loans subject to forbearance programs implemented in response to the COVID-19 pandemic. The overall volume of new defaults resulting from the pandemic has resulted in an increase in Radian Guaranty’s Minimum Required Assets and has negatively impacted Radian Guaranty’s PMIERs Cushion. We may continue to experience a high level of defaults as a result of the pandemic for the foreseeable future, which defaults would continue to negatively impact Radian Guaranty’s Minimum Required Assets and our results of operations. The amount of Minimum Required Assets that Radian Guaranty is and will be required to maintain, will depend on the number, timing and duration of defaults, including those defaulted loans participating in forbearance programs. This, in turn, will depend on the scope, severity and duration of the pandemic, its resulting impact on the economy, including unemployment and housing prices, and the ability of current and any future government programs to provide economic and individual relief, all of which will likely have an impact on the ability of borrowers to remain current on their mortgage payments and, if they have entered into forbearance or other relief programs, to resume making payments upon the expiration of the forbearance period. Based on the date each loan in our delinquent inventory was reported to us as being in forbearance, we estimate that during the first half of 2021, a significant majority of those loans in forbearance will have been in forbearance for 12 months, and unless extended, their forbearance plans may terminate. See “Item 1. Business—Regulation—Federal Regulation—CARES Act” and “Item 1. Business—Regulation—Federal Regulation—GSE Requirements” for information regarding forbearance programs for borrowers experiencing financial hardship related to the pandemic.</w:t>
      </w:r>
    </w:p>
    <w:p w14:paraId="1FFCFBC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discussed in “Item 1. Business—Regulation—Federal Regulation—GSE Requirements,” the PMIERs apply a 0.30 multiplier to the Minimum Required Asset factor for loans that have become non-performing as a result of a “FEMA Declared Major Disaster” event, including as a result of participation in a forbearance program. This effectively reduces the Minimum Required Asset amount for these loans by 70%. Under National Emergency Guidelines issued by the GSEs, the PMIERs were temporarily amended so that the Disaster Related Capital Charge is currently being applied nationwide to certain non-performing loans that we refer to as COVID-19 Defaulted Loans, which comprise non-performing loans that either: (i) have an Initial Missed Payment (discussed below) occurring during the COVID-19 Crisis Period or (ii) are subject to a forbearance plan granted in response to a financial hardship related to COVID-19 (which is assumed under the COVID-19 Amendment to be the case for any loan that has an Initial Missed Payment occurring during the COVID-19 Crisis Period and is subject to a forbearance plan), the terms of which are materially consistent with the terms of forbearance plans offered by the GSEs. The National Emergency Guidelines state that they will be updated if the GSEs determine that the COVID-19 Crisis Period needs to be extended. In December 2020, the GSEs extended the COVID-19 Crisis Period through March 31, 2021 and it is uncertain whether the COVID-19 Crisis Period will be further extended in the future. If the COVID-19 Crisis Period is not extended, then pursuant to the </w:t>
      </w:r>
      <w:r>
        <w:rPr>
          <w:rFonts w:ascii="Arial" w:eastAsia="Arial" w:hAnsi="Arial" w:cs="Arial"/>
          <w:sz w:val="18"/>
        </w:rPr>
        <w:lastRenderedPageBreak/>
        <w:t>COVID-19 Amendment, the Disaster Related Capital Charge would continue to apply nationwide to defaults subject to a COVID-19 related forbearance plan for as long as the GSEs choose to leave the National Emergency Guidelines in place.</w:t>
      </w:r>
    </w:p>
    <w:p w14:paraId="475320A3"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The current broad-based application of the Disaster Related Capital Charge has materially reduced the total amount of Minimum Required Assets that Radian Guaranty otherwise would have been required to hold against COVID-19 Defaulted Loans. Primarily as a consequence of the Disaster Related Capital Charge, Radian Guaranty maintained a significant PMIERs Cushion as of December 31, 2020. While we expect that application of the Disaster Related Capital Charge will continue to materially reduce Radian Guaranty’s Minimum Required Assets for COVID-19 Defaulted Loans, the benefit that Radian Guaranty currently is receiving from the Disaster Related Capital Charge is expected to diminish over time. The reduction of this benefit could be accelerated if the GSEs were to terminate the temporary COVID-19 Amendment to the PMIERs issued under their National Emergency Guidelines. See, “Item 7. Management’s Discussion and Analysis of Financial Condition and Results of Operations—Liquidity and Capital Resources—Mortgage” for more information on the declining benefit of the Disaster Related Capital Charge received over time.</w:t>
      </w:r>
    </w:p>
    <w:p w14:paraId="5B17DAE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the benefits of the Disaster Related Capital Charge diminish, or if existing and future new defaults continue to materially increase Radian Guaranty’s Minimum Required Assets, we may be required or otherwise choose to: (i) contribute capital to Radian Guaranty; (ii) alter our strategy with respect to our NIW; or (iii) seek additional capital relief through reinsurance or otherwise, which may not be available on acceptable terms or on terms that would be approved by the GSEs. </w:t>
      </w:r>
    </w:p>
    <w:p w14:paraId="3D362AB6"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The GSEs may amend the PMIERs at any time and also have broad discretion to interpret the PMIERs, which could impact the calculation of Radian Guaranty’s Available Assets and/or Minimum Required Assets. The most recent large-scale revisions to PMIERs, or PMIERs 2.0, became effective on March 31, 2019 and the PMIERs were further updated as part of the temporary COVID-19 Amendment to the PMIERs under the National Emergency Guidelines. We expect the GSEs to continue to update the PMIERs in the future, including potentially to align the PMIERs 2.0 financial requirements with the increased capital requirements for the GSEs under the ERCF that was finalized in December 2020 and/or the proposed new liquidity requirements for the GSEs. See “Item 1. Business—Regulation—Federal Regulation—GSE Requirements” and “Item 1. Business—Regulation—Federal Regulation—Housing Finance Reform and the GSEs’ Business Practices” for additional information on the ERCF and proposed GSE liquidity requirements.</w:t>
      </w:r>
    </w:p>
    <w:p w14:paraId="62114A9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Compliance with the PMIERs financial requirements could impact our holding company liquidity if additional capital support for Radian Guaranty is required for it to maintain this compliance. The amount of capital that Radian Group could be required to contribute to Radian Guaranty for this purpose is uncertain, but could be significant and, under extreme economic scenarios, could exhaust Radian Group’s available liquidity. See “—</w:t>
      </w:r>
      <w:r>
        <w:rPr>
          <w:rFonts w:ascii="Arial" w:eastAsia="Arial" w:hAnsi="Arial" w:cs="Arial"/>
          <w:i/>
          <w:sz w:val="18"/>
        </w:rPr>
        <w:t>Radian Group’s sources of liquidity may be insufficient to fund its obligations</w:t>
      </w:r>
      <w:r>
        <w:rPr>
          <w:rFonts w:ascii="Arial" w:eastAsia="Arial" w:hAnsi="Arial" w:cs="Arial"/>
          <w:sz w:val="18"/>
        </w:rPr>
        <w:t xml:space="preserve">.” Further, if Radian Guaranty becomes capital constrained, it may be more difficult for Radian Guaranty to return capital to Radian Group, which would compound the negative liquidity impact to Radian Group of the contributions it may be required to make to Radian Guaranty and leave less liquidity to satisfy Radian Group’s other obligations. Depending on the amount of liquidity that is utilized from Radian Group, we may be required (or may decide) to seek additional capital by incurring additional debt, issuing additional equity, or selling assets, which we may not be able to do on favorable terms, if at all. </w:t>
      </w:r>
    </w:p>
    <w:p w14:paraId="4C66EE0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PMIERs prohibit Radian Guaranty from engaging in certain activities such as insuring loans originated or serviced by an affiliate (except under certain circumstances) and require Radian Guaranty to obtain the prior consent of the GSEs before taking many actions, which may include, among other things, entering into certain intercompany agreements, settling loss mitigation disputes with customers and commuting risk. Further, pursuant to the National Emergency Guidelines, through June 30, 2021, the consent of the GSEs is required for Radian Guaranty to: (i) pay dividends or make payments of principal or increase payments of interest beyond those commitments made prior to June 30, 2020 associated with the Surplus Notes; (ii) make any other payments, unless related to expenses incurred in the normal course of business or to commitments made prior to June 30, 2020; (iii) pledge or transfer asset(s) to any affiliate or investor; or (iv) enter into any new arrangements or alter any existing arrangements under tax-sharing and intercompany expense-sharing agreements other than renewals and extensions of agreements in effect prior to June 30, 2020. These restrictions could prohibit or delay Radian Guaranty from taking certain actions that would be advantageous to it or to Radian Group.</w:t>
      </w:r>
    </w:p>
    <w:p w14:paraId="23C6495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Although we expect Radian Guaranty to retain its eligibility status with the GSEs and to continue to comply with the PMIERs financial requirements, including as potentially updated in the future, we cannot provide assurance that this will occur. Loss of Radian Guaranty’s eligibility status with the GSEs would have an immediate and material adverse impact on the franchise value of our Mortgage business and our future prospects, as well as a material negative impact on our future results of operations and financial condition.</w:t>
      </w:r>
    </w:p>
    <w:p w14:paraId="08F8CE20"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insurance subsidiaries are subject to comprehensive state insurance regulations and other requirements, which we may fail to satisfy.</w:t>
      </w:r>
    </w:p>
    <w:p w14:paraId="4C085F9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and our insurance subsidiaries are subject to comprehensive, detailed regulation by the insurance regulators in the states where they are domiciled or licensed to transact business. These regulations are principally designed for the protection of our insurance policyholders rather than for the benefit of our investors. Insurance laws vary from state to state, but generally grant broad supervisory powers to examine insurance companies and enforce rules or exercise discretion affecting almost every significant aspect of the insurance business, including the power to revoke or restrict an insurance company’s ability to write new </w:t>
      </w:r>
      <w:r>
        <w:rPr>
          <w:rFonts w:ascii="Arial" w:eastAsia="Arial" w:hAnsi="Arial" w:cs="Arial"/>
          <w:sz w:val="18"/>
        </w:rPr>
        <w:lastRenderedPageBreak/>
        <w:t xml:space="preserve">business. Among other matters, the state insurance regulators impose various capital requirements on our insurance subsidiaries. </w:t>
      </w:r>
    </w:p>
    <w:p w14:paraId="78480602" w14:textId="77777777" w:rsidR="006D4A4A" w:rsidRDefault="00BC25B3">
      <w:pPr>
        <w:spacing w:line="288" w:lineRule="auto"/>
        <w:ind w:firstLine="450"/>
      </w:pPr>
      <w:r>
        <w:rPr>
          <w:rFonts w:ascii="Arial" w:eastAsia="Arial" w:hAnsi="Arial" w:cs="Arial"/>
          <w:sz w:val="18"/>
        </w:rPr>
        <w:t xml:space="preserve">State insurance capital requirements for our mortgage insurance subsidiaries include Risk-to-capital ratios, other risk-based capital measures and surplus requirements that may limit the amount of insurance that our mortgage insurance subsidiaries write or the ability of our insurance subsidiaries to distribute capital to Radian Group. Similarly, our title insurance subsidiary is required to maintain statutory premium reserves that vary by state and are subject to periodic reviews of certain financial performance ratios, and the results of those ratios could result in additional capital requirements in states where it is licensed. See “Item 1. Business—Regulation—State Regulation” for more information on these requirements. Among other things, our failure to maintain adequate levels of capital in our mortgage insurance and title insurance subsidiaries could lead to intervention by the various insurance regulatory authorities, which could materially and adversely affect our business, business prospects and financial condition. In addition, the GSEs and our mortgage lending customers may decide not to conduct new business with Radian Guaranty (or may reduce current business levels) or impose restrictions on Radian Guaranty if it is not in compliance with applicable state insurance requirements. The franchise value of our mortgage insurance business likely would be significantly diminished if we were prohibited from writing new business or restricted in the amount of new business we could write in one or more states. For additional information about statutory surplus and other state insurance requirements, see “Item 7. Management’s Discussion and Analysis of Financial Condition and Results of Operations—Liquidity and Capital Resources—Mortgage”, as well as Note 16 of Notes to Consolidated Financial Statements. </w:t>
      </w:r>
    </w:p>
    <w:p w14:paraId="7E1B78F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Group also may be required to provide capital support for Radian Guaranty and its affiliated insurers if additional capital is required by those subsidiaries pursuant to future changes to insurance laws and regulations. The NAIC is in the process of reviewing the minimum capital and surplus requirements for mortgage insurers and considering changes to the Model Act. In December 2019, a working group of state regulators released exposure drafts of a revised Model Act, including new proposed mortgage guaranty insurance capital requirements for mortgage insurers. While the process for developing this framework was inactive as a result of the COVID-19 pandemic, we understand the initiative remains active and that an effort to resume work on the exposure draft is expected in 2021. As proposed, the capital requirements set forth in the current exposure draft are impacted by, among other things, changes in the economic and housing environment, including changes in home prices and incomes. The ultimate outcome of this process remains uncertain, including if and when the process may be completed, the potential form of any new capital requirements, and how they may be implemented and enforced.</w:t>
      </w:r>
    </w:p>
    <w:p w14:paraId="7EFD119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mortgage insurance industry has always been highly competitive with respect to pricing. Our mortgage insurance subsidiaries’ premium rates and policy forms are generally subject to regulation in every state in which they are licensed to transact business. These regulations are intended to protect policyholders against the adverse effects of excessive, inadequate or unfairly discriminatory rates and to encourage fair competition in the insurance marketplace. We may be subject to regulatory inquiries or examinations with respect to our mortgage insurance premium rates and policy forms. Similarly, our title insurance business is subject to extensive rate regulation by the applicable state agencies in the states in which it operates. Given that the premium rates for our insurance subsidiaries are highly regulated, we could lose business opportunities and fail to successfully implement our business strategies if our rates are deemed non-compliant or are subject to investigation, if new rates and policy forms are not approved as may be required, or if we are otherwise unable to respond to competitor pricing actions and our customers’ demands in a timely and compliant manner.</w:t>
      </w:r>
    </w:p>
    <w:p w14:paraId="4D97E687"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Changes in the charters, business practices, or role of the GSEs in the U.S. housing market generally, could significantly impact our businesses.</w:t>
      </w:r>
    </w:p>
    <w:p w14:paraId="5773B6D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current business model is highly dependent on the GSEs as the GSEs are the primary beneficiaries of most of our mortgage insurance policies. Changes in the business practices of the GSEs, which can be implemented by the GSEs acting independently or through their conservator, the FHFA, could negatively impact our businesses and financial performance. Examples of potential changes that could impact our business, may include, without limitation:</w:t>
      </w:r>
    </w:p>
    <w:p w14:paraId="0D392760"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eligibility requirements for a mortgage insurer to become and remain an approved eligible insurer for the GSEs;</w:t>
      </w:r>
    </w:p>
    <w:p w14:paraId="64A8513C"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underwriting standards on mortgages they purchase, including as a result of the FHFA’s more recent focus on reducing the GSEs’ risk profile with respect to loans with multiple higher risk characteristics;</w:t>
      </w:r>
    </w:p>
    <w:p w14:paraId="28414FF4"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policies or requirements that may result in a reduction in the number of mortgages they acquire;</w:t>
      </w:r>
    </w:p>
    <w:p w14:paraId="6CA4FF5B"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the national conforming loan limit for mortgages they acquire;</w:t>
      </w:r>
    </w:p>
    <w:p w14:paraId="10E53D59"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the level of mortgage insurance required;</w:t>
      </w:r>
    </w:p>
    <w:p w14:paraId="456F3967"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the terms on which mortgage insurance coverage may be canceled before reaching the cancellation thresholds established by law;</w:t>
      </w:r>
    </w:p>
    <w:p w14:paraId="56F9F57D"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the terms required to be included in master policies for the mortgage insurance policies they acquire, including limitations on our ability to mitigate losses on insured mortgages that are in default;</w:t>
      </w:r>
    </w:p>
    <w:p w14:paraId="4E4BAAC7"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t>the amount of loan level price adjustments or guarantee fees, which often result in a higher cost to borrowers, that the GSEs charge on loans that require mortgage insurance; and</w:t>
      </w:r>
    </w:p>
    <w:p w14:paraId="47E3837D" w14:textId="77777777" w:rsidR="006D4A4A" w:rsidRDefault="00BC25B3" w:rsidP="000A1222">
      <w:pPr>
        <w:numPr>
          <w:ilvl w:val="0"/>
          <w:numId w:val="53"/>
        </w:numPr>
        <w:spacing w:before="100" w:after="100" w:line="288" w:lineRule="auto"/>
        <w:ind w:left="360"/>
        <w:rPr>
          <w:rFonts w:ascii="Arial" w:eastAsia="Arial" w:hAnsi="Arial" w:cs="Arial"/>
          <w:color w:val="668092"/>
          <w:sz w:val="18"/>
        </w:rPr>
      </w:pPr>
      <w:r>
        <w:rPr>
          <w:rFonts w:ascii="Arial" w:eastAsia="Arial" w:hAnsi="Arial" w:cs="Arial"/>
          <w:sz w:val="18"/>
        </w:rPr>
        <w:lastRenderedPageBreak/>
        <w:t>the degree of influence that the GSEs have over a mortgage lender’s selection of the mortgage insurer providing coverage.</w:t>
      </w:r>
    </w:p>
    <w:p w14:paraId="7E381B2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as discussed above under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the GSEs’ business practices have changed in response to the COVID-19 pandemic, with the primary objectives of supporting borrowers impacted by the pandemic and protecting the ongoing functioning of the housing finance system. The significant impact of the COVID-19 pandemic on housing markets and the housing finance system is wide-ranging and unprecedented in scope. As the situation continues to evolve, the actions or potential inactions of the FHFA and GSEs in response to COVID-19 are likely to continue to have a significant impact on the overall functioning of the housing finance system. Because traditional mortgage insurance is an important component of this system and because our businesses depend on the health of the housing finance system and housing markets in particular, these actions have impacted, and may continue to impact our business operations and performance.</w:t>
      </w:r>
    </w:p>
    <w:p w14:paraId="49770268"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The future structure of the residential housing finance system remains uncertain, including whether comprehensive housing reform legislation will be adopted and, if so, what form it may ultimately take. Since the FHFA was appointed as conservator of the GSEs, there has been a wide range of legislative proposals to reform the U.S. housing finance market, including proposals for GSE reform ranging from nearly complete privatization and elimination of the role of the GSEs to a system that combines a federal role with private capital. In conjunction with these proposals, there has been ongoing debate about the roles that the federal government and private capital should play in the housing finance system. To the extent new legislative action alters the existing GSE charters without explicit preservation of the role of private mortgage insurance for high-LTV loans, our business could be adversely affected. See “Item 1. Business—Regulation—Federal Regulation—Housing Finance Reform and the GSEs’ Business Practices” for a discussion of the future of housing finance in the U.S., including objectives for future reform.</w:t>
      </w:r>
    </w:p>
    <w:p w14:paraId="75A43C33"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 xml:space="preserve">Under its current Trump-appointed leadership, the FHFA has been focused on recapitalizing the GSEs in preparation for releasing them from conservatorship. In December 2020, the FHFA finalized the ERCF, establishing new increased capital requirements for the GSEs, and the FHFA also has proposed new liquidity requirements for the GSEs that remain subject to public comment. See “Item 1. Business—Regulation—Federal Regulation—Housing Finance Reform and the GSEs’ Business Practices” for further information about the specific requirements established by the ERCF and the proposed new liquidity requirements. Taken together, compliance with the increased capital requirements imposed by the ERCF and the proposed new GSE liquidity requirements could significantly alter the business practices and operations of the GSEs, including potentially increasing GSE pricing and decreasing the GSEs’ use of credit risk transfer. An increase in GSE pricing could make alternatives to the GSEs such as FHA insured loans or the private securitization market more attractive, which could reduce the GSEs’ market position and reduce the number of loans available for private mortgage insurance. Further, the GSEs may seek to amend the PMIERs financial requirements in the future to align with the ERCF and the GSE liquidity requirements, once finalized. It remains uncertain if, when and how the PMIERs ultimately may be aligned with the ERCF, however, the changes could include: (i) an increase in the level of Radian Guaranty’s required capital and (ii) a decrease in the amount of PMIERs’ capital relief that Radian Guaranty receives for existing or future reinsurance or insurance-linked notes transactions. </w:t>
      </w:r>
    </w:p>
    <w:p w14:paraId="38A66A5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There are many considerations related to financial, underwriting, risk management, counterparty and operational areas that likely would need to be addressed by the GSEs in order to come into compliance with the ERCF and proposed liquidity requirements, many of which could have an effect on the conventional purchase market and potentially our business with the GSEs. For example, the current FHFA leadership has stated that while the GSEs’ capital position remains limited compared to the amount of risk they hold, the GSEs should make risk-based decisions commensurate with their limited capital positions, which could influence the type of risk the GSEs are willing to write and the FHFA’s oversight decisions regarding the GSEs. There is a heightened risk that the current FHFA leadership may seek to take actions that may have the effect of allocating a greater portion of the high-LTV market to the FHA such as the recent amendment to the PSPAs that restricts the GSEs’ acquisition of higher-risk single-family mortgage loans.</w:t>
      </w:r>
    </w:p>
    <w:p w14:paraId="634B32BF" w14:textId="77777777" w:rsidR="006D4A4A" w:rsidRDefault="00BC25B3">
      <w:pPr>
        <w:spacing w:before="100" w:after="100" w:line="288" w:lineRule="auto"/>
        <w:ind w:firstLine="450"/>
        <w:rPr>
          <w:rFonts w:ascii="Arial" w:eastAsia="Arial" w:hAnsi="Arial" w:cs="Arial"/>
          <w:sz w:val="18"/>
          <w:shd w:val="clear" w:color="auto" w:fill="00FFFF"/>
        </w:rPr>
      </w:pPr>
      <w:r>
        <w:rPr>
          <w:rFonts w:ascii="Arial" w:eastAsia="Arial" w:hAnsi="Arial" w:cs="Arial"/>
          <w:sz w:val="18"/>
        </w:rPr>
        <w:t>The GSEs have in the past and may in the future pursue new products and activities in pursuit of their business strategies, including credit risk transfer transactions and structures that compete with private mortgage insurance. In 2018, Freddie Mac and Fannie Mae announced the launch of pilot programs, IMAGIN and EPMI, respectively, as alternative ways for lenders to obtain credit enhancement and sell loans with LTVs greater than 80% to the GSEs. If these programs or any future credit risk transfer transactions and structures were to displace primary loan level or standard levels of mortgage insurance, the amount of mortgage insurance we write may be reduced, which could negatively impact our franchise value, results of operations and financial condition. The FHFA recently released for comment a proposed rule regarding the process for how it will consider and approve new GSE activities and products; however, this proposed rule is intended to apply to any future pilot programs, and therefore, it not certain whether the same standards and procedures proposed in the new rule also would apply to existing pilots such as IMAGIN and EPMI. See “Item 1. Business—Regulation—Federal Regulation—Housing Finance Reform and the GSEs’ Business Practices” for further discussion of IMAGIN and EPMI and additional information about the proposed rule discussed above.</w:t>
      </w:r>
    </w:p>
    <w:p w14:paraId="56E6B5B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future direction of the GSEs and their role in the housing finance system could be impacted by the recent change in Administrations. With respect to the FHFA, the Biden Administration’s influence likely will be limited to the extent the FHFA continues to be led by its current leadership team, which was appointed under the Trump Administration for a five-year term beginning in April 2019. If it is determined under litigation currently pending before the U.S. Supreme Court that the FHFA </w:t>
      </w:r>
      <w:r>
        <w:rPr>
          <w:rFonts w:ascii="Arial" w:eastAsia="Arial" w:hAnsi="Arial" w:cs="Arial"/>
          <w:sz w:val="18"/>
        </w:rPr>
        <w:lastRenderedPageBreak/>
        <w:t>director is removable by the President other than for cause, the Biden Administration may move to replace the current director of the FHFA with an appointee that may be more inclined to institute the principles set forth in the Biden Administration’s housing plan. These changes may include a less restrictive, more expansionary approach to the GSEs in order to provide broader access to affordable homeownership for low- and moderate-income borrowers. In addition, as compared to the current FHFA leadership team, a Biden appointed director may choose to deprioritize exiting the GSEs from conservatorship, and therefore, may be more inclined to delay the implementation of, or make changes to, the ERCF and proposed GSE liquidity requirements. A change in policy priorities at the FHFA could alter the GSEs’ business practices in ways that have a significant impact on our businesses.</w:t>
      </w:r>
    </w:p>
    <w:p w14:paraId="6BD6B9C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Although we believe that traditional private mortgage insurance will continue to play an important role in any future housing finance structure, developments in the practices of the GSEs, including potentially new federal legislation, changes to existing statutes, rules or regulations, or interpretations of existing statutes, rules or regulations that reduce the level of private mortgage insurance coverage used by the GSEs as credit enhancement, or even eliminate the requirement, may diminish the franchise value of our mortgage insurance business and materially and adversely affect our business prospects, results of operations and financial condition.</w:t>
      </w:r>
    </w:p>
    <w:p w14:paraId="27A2B269" w14:textId="77777777" w:rsidR="006D4A4A" w:rsidRDefault="00BC25B3">
      <w:pPr>
        <w:keepNext/>
        <w:keepLines/>
        <w:pageBreakBefore/>
        <w:widowControl w:val="0"/>
        <w:spacing w:after="100" w:line="288" w:lineRule="auto"/>
        <w:rPr>
          <w:rFonts w:ascii="Arial" w:eastAsia="Arial" w:hAnsi="Arial" w:cs="Arial"/>
          <w:b/>
          <w:i/>
          <w:color w:val="33556D"/>
          <w:sz w:val="18"/>
        </w:rPr>
      </w:pPr>
      <w:r>
        <w:rPr>
          <w:rFonts w:ascii="Arial" w:eastAsia="Arial" w:hAnsi="Arial" w:cs="Arial"/>
          <w:b/>
          <w:i/>
          <w:color w:val="33556D"/>
          <w:sz w:val="18"/>
        </w:rPr>
        <w:lastRenderedPageBreak/>
        <w:t>Legislation and administrative and regulatory changes and interpretations could impact our businesses.</w:t>
      </w:r>
    </w:p>
    <w:p w14:paraId="27A31DD1"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Our businesses are subject to and may be impacted by many federal and state lending, insurance and consumer laws and regulations and may be affected by changes in these laws and regulations or the way they are interpreted or applied, as well as changes in other laws and regulations that may affect corporations more generally. In particular, our businesses may be significantly impacted by the following:</w:t>
      </w:r>
    </w:p>
    <w:p w14:paraId="37BBB331"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legislation, administrative or regulatory action impacting the charters or business practices of the GSEs;</w:t>
      </w:r>
    </w:p>
    <w:p w14:paraId="36D63797"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reform of the U.S. housing finance system;</w:t>
      </w:r>
    </w:p>
    <w:p w14:paraId="531F7F0F"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legislation and regulation impacting the FHA and its competitive position versus private mortgage insurers; </w:t>
      </w:r>
    </w:p>
    <w:p w14:paraId="7A5A4F2B"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the enforcement of fair lending and fair servicing laws to ensure equitable housing finance and real estate markets;</w:t>
      </w:r>
    </w:p>
    <w:p w14:paraId="759C13F6"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state insurance laws and regulations that address, among other items, licensing of companies to transact business, claims handling, reinsurance requirements, premium rates, policy forms offered to customers and requirements for Risk-to-capital, minimum policyholder positions, reserves (including contingency reserves), surplus, reinsurance and payment of dividends; </w:t>
      </w:r>
    </w:p>
    <w:p w14:paraId="7FB6C192"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the application of state, federal or private sector programs aimed at supporting borrowers and the housing market;</w:t>
      </w:r>
    </w:p>
    <w:p w14:paraId="212CEBF6"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the application of RESPA, the FCRA and other laws to our businesses;</w:t>
      </w:r>
    </w:p>
    <w:p w14:paraId="536501D3"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the application of real estate brokerage and other licensing requirements to our Real Estate businesses and strategic initiatives; </w:t>
      </w:r>
    </w:p>
    <w:p w14:paraId="6503E41A"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new federal standards and oversight for mortgage insurers, including as a result of the recommendation of the Federal Insurance Office of the U.S. Department of the Treasury that federal standards and oversight for mortgage insurers be developed and implemented;</w:t>
      </w:r>
    </w:p>
    <w:p w14:paraId="61529B3A"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the application of information security and consumer privacy regulations to our businesses; </w:t>
      </w:r>
    </w:p>
    <w:p w14:paraId="3919DB7C"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the implementation of new regulations under, or the potential repeal or amendment of provisions of, the Dodd-Frank Act; </w:t>
      </w:r>
    </w:p>
    <w:p w14:paraId="3005EE9A"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 xml:space="preserve">the implementation in the U.S. of the Basel III capital adequacy guidelines; and </w:t>
      </w:r>
    </w:p>
    <w:p w14:paraId="6E9F5984" w14:textId="77777777" w:rsidR="006D4A4A" w:rsidRDefault="00BC25B3" w:rsidP="000A1222">
      <w:pPr>
        <w:numPr>
          <w:ilvl w:val="0"/>
          <w:numId w:val="54"/>
        </w:numPr>
        <w:spacing w:before="100" w:after="100" w:line="288" w:lineRule="auto"/>
        <w:ind w:left="360"/>
        <w:rPr>
          <w:rFonts w:ascii="Arial" w:eastAsia="Arial" w:hAnsi="Arial" w:cs="Arial"/>
          <w:color w:val="668092"/>
          <w:sz w:val="18"/>
        </w:rPr>
      </w:pPr>
      <w:r>
        <w:rPr>
          <w:rFonts w:ascii="Arial" w:eastAsia="Arial" w:hAnsi="Arial" w:cs="Arial"/>
          <w:sz w:val="18"/>
        </w:rPr>
        <w:t>broader legislative and regulatory changes, including the adoption of (or failure to adopt) new laws and regulations, or changes in existing laws and regulations, or the way they are interpreted or applied, including potential changes in tax law.</w:t>
      </w:r>
    </w:p>
    <w:p w14:paraId="723A1968" w14:textId="77777777" w:rsidR="006D4A4A" w:rsidRDefault="00BC25B3">
      <w:pPr>
        <w:spacing w:before="100" w:after="100" w:line="288" w:lineRule="auto"/>
        <w:rPr>
          <w:rFonts w:ascii="Arial" w:eastAsia="Arial" w:hAnsi="Arial" w:cs="Arial"/>
          <w:sz w:val="18"/>
        </w:rPr>
      </w:pPr>
      <w:r>
        <w:rPr>
          <w:rFonts w:ascii="Arial" w:eastAsia="Arial" w:hAnsi="Arial" w:cs="Arial"/>
          <w:sz w:val="18"/>
        </w:rPr>
        <w:t>See “Item 1. Business—Regulation.”</w:t>
      </w:r>
    </w:p>
    <w:p w14:paraId="39ED9FB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Any of the items discussed above could adversely affect our results of operations, financial condition and business prospects. In addition, our businesses could be impacted by new legislation or regulations, as well as changes to existing legislation or regulations or the way they are interpreted or applied, including changes that are not currently contemplated and which could occur at any time.</w:t>
      </w:r>
    </w:p>
    <w:p w14:paraId="6C162AB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our Mortgage and Real Estate Businesses</w:t>
      </w:r>
    </w:p>
    <w:p w14:paraId="2970AD02"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success depends on our ability to assess and manage our underwriting risks; the premiums we charge may not be adequate to compensate us for our liability for losses and the amount of capital we are required to hold against our insured risks. We expect to incur losses for future defaults beyond what we have reserved for in our financial statements.</w:t>
      </w:r>
    </w:p>
    <w:p w14:paraId="62A9DDF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The estimates and expectations we use to establish premium rates are based on assumptions made at the time our insurance is written.</w:t>
      </w:r>
      <w:r>
        <w:rPr>
          <w:rFonts w:ascii="Arial" w:eastAsia="Arial" w:hAnsi="Arial" w:cs="Arial"/>
          <w:i/>
          <w:color w:val="212529"/>
          <w:sz w:val="18"/>
        </w:rPr>
        <w:t xml:space="preserve"> </w:t>
      </w:r>
      <w:r>
        <w:rPr>
          <w:rFonts w:ascii="Arial" w:eastAsia="Arial" w:hAnsi="Arial" w:cs="Arial"/>
          <w:color w:val="212529"/>
          <w:sz w:val="18"/>
        </w:rPr>
        <w:t>Our mortgage insurance premium rates are based on, among other items, our expectations about competitive and economic conditions and our cost of capital, as well as a broad range of other factors and risk attributes that we consider in developing our assumptions about the credit performance of the loans we insure and the economic benefits we expect to receive from our insurance policies. Our assumptions may ultimately prove to be inaccurate, especially in a period of high market volatility and economic uncertainty as currently exists due to the COVID-19 pandemic. The risk of inaccurate or unreliable data may have an adverse impact on our ability to effectively perform critical business operations, such as servicing, loss management, external reporting or data-driven internal analysis. The premium structure we apply is subject to approval by state regulatory agencies, which can delay or limit our ability to increase our premiums if further filings or approvals are necessary to institute pricing adjustments.</w:t>
      </w:r>
    </w:p>
    <w:p w14:paraId="29B6694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 xml:space="preserve">If the risk underlying a mortgage loan that we have insured develops more adversely than we anticipated, we generally cannot increase the premium rates on this in-force business, or cancel coverage or elect not to renew coverage, to mitigate the effects of such adverse developments. Similarly, we cannot adjust our premiums if the amount of capital we are required to hold against our insured risks increases from the amount we were required to hold at the time a policy was written. As a result, if we are unable to compensate for or offset the increased capital requirements in other ways, the returns on our business may be lower than we assumed or expected. Our premiums earned and the associated investment income on those premiums may ultimately prove to be inadequate to compensate for the losses that we may incur and may not provide an adequate return on </w:t>
      </w:r>
      <w:r>
        <w:rPr>
          <w:rFonts w:ascii="Arial" w:eastAsia="Arial" w:hAnsi="Arial" w:cs="Arial"/>
          <w:color w:val="212529"/>
          <w:sz w:val="18"/>
        </w:rPr>
        <w:lastRenderedPageBreak/>
        <w:t>increased capital that may be required. As a result, our results of operations and financial condition could be negatively impacted.</w:t>
      </w:r>
    </w:p>
    <w:p w14:paraId="55F1F3B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Additionally, in accordance with industry practice, we do not establish reserves in our mortgage insurance business until we are notified that a borrower has failed to make at least two monthly payments when due. Because our mortgage insurance reserving does not account for the impact of future losses that we expect to incur with respect to performing (non-defaulted) loans, our obligation for ultimate losses that we expect to incur at any period end is not reflected in our financial statements, except to the extent that a premium deficiency exists. As discussed above in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color w:val="212529"/>
          <w:sz w:val="18"/>
        </w:rPr>
        <w:t>,” the pandemic could result in a high volume of new defaults, both as a result of payment forbearance programs and otherwise, in future periods. As future defaults are not currently reflected in our mortgage insurance loss reserves, our loss reserves could increase significantly in future periods if we experience a high volume of new defaults in future periods, which would negatively impact our results of operations and financial condition.</w:t>
      </w:r>
    </w:p>
    <w:p w14:paraId="3E1F2698" w14:textId="77777777" w:rsidR="006D4A4A" w:rsidRDefault="00BC25B3">
      <w:pPr>
        <w:keepNext/>
        <w:keepLines/>
        <w:widowControl w:val="0"/>
        <w:spacing w:before="140" w:after="100" w:line="288" w:lineRule="auto"/>
        <w:rPr>
          <w:rFonts w:ascii="Arial" w:eastAsia="Arial" w:hAnsi="Arial" w:cs="Arial"/>
          <w:b/>
          <w:i/>
          <w:color w:val="33556D"/>
          <w:sz w:val="18"/>
          <w:shd w:val="clear" w:color="auto" w:fill="B6B6B6"/>
        </w:rPr>
      </w:pPr>
      <w:r>
        <w:rPr>
          <w:rFonts w:ascii="Arial" w:eastAsia="Arial" w:hAnsi="Arial" w:cs="Arial"/>
          <w:b/>
          <w:i/>
          <w:color w:val="33556D"/>
          <w:sz w:val="18"/>
        </w:rPr>
        <w:t>If the estimates we use in establishing loss reserves are incorrect, we may be required to take unexpected charges to income, which could adversely affect our results of operations.</w:t>
      </w:r>
    </w:p>
    <w:p w14:paraId="4C1865C4" w14:textId="77777777" w:rsidR="006D4A4A" w:rsidRDefault="00BC25B3">
      <w:pPr>
        <w:spacing w:before="100" w:after="100" w:line="288" w:lineRule="auto"/>
        <w:ind w:firstLine="450"/>
        <w:rPr>
          <w:rFonts w:ascii="Arial" w:eastAsia="Arial" w:hAnsi="Arial" w:cs="Arial"/>
          <w:color w:val="668092"/>
          <w:sz w:val="18"/>
        </w:rPr>
      </w:pPr>
      <w:r>
        <w:rPr>
          <w:rFonts w:ascii="Arial" w:eastAsia="Arial" w:hAnsi="Arial" w:cs="Arial"/>
          <w:sz w:val="18"/>
        </w:rPr>
        <w:t xml:space="preserve">We establish loss reserves in our mortgage insurance business to provide for the estimated cost of future claims on defaulted loans. Setting our loss reserves requires significant judgment by management with respect to the likelihood, magnitude and timing of each potential loss, including an estimate of the impact of our Loss Mitigation Activities with respect to defaulted loans. The models, assumptions and estimates we use to establish loss reserves may not prove to be accurate, especially in the event of an extended economic downturn or a period of extreme market volatility and economic uncertainty, such as we are currently experiencing due to the COVID-19 pandemic. Because of this, claims paid may be substantially different than our loss reserves and these reserves may be insufficient to satisfy the full amount of claims that we ultimately have to pay. Changes to our loss reserve estimates could adversely impact our results of operations and financial condition. In addition, as a result of COVID-19-related relief programs, we anticipate that defaults related to the pandemic, if not cured, could remain in our defaulted loan inventory for a protracted period of time, resulting in a higher likelihood of claim and higher levels of Claim Severity for those loans that ultimately result in a claim. </w:t>
      </w:r>
      <w:r>
        <w:rPr>
          <w:rFonts w:ascii="Arial" w:eastAsia="Arial" w:hAnsi="Arial" w:cs="Arial"/>
          <w:color w:val="212529"/>
          <w:sz w:val="18"/>
        </w:rPr>
        <w:t xml:space="preserve">See </w:t>
      </w:r>
      <w:r>
        <w:rPr>
          <w:rFonts w:ascii="Arial" w:eastAsia="Arial" w:hAnsi="Arial" w:cs="Arial"/>
          <w:sz w:val="18"/>
        </w:rPr>
        <w:t>“—</w:t>
      </w:r>
      <w:r>
        <w:rPr>
          <w:rFonts w:ascii="Arial" w:eastAsia="Arial" w:hAnsi="Arial" w:cs="Arial"/>
          <w:i/>
          <w:sz w:val="18"/>
        </w:rPr>
        <w:t>An extension in the period of time that a loan remains in our defaulted loan inventory may increase the severity of claims that we ultimately are required to pay</w:t>
      </w:r>
      <w:r>
        <w:rPr>
          <w:rFonts w:ascii="Arial" w:eastAsia="Arial" w:hAnsi="Arial" w:cs="Arial"/>
          <w:sz w:val="18"/>
        </w:rPr>
        <w:t>.”</w:t>
      </w:r>
    </w:p>
    <w:p w14:paraId="5F04F42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 portion of the defaulted loans in our portfolio originated in the years prior to and including 2008 have been in default for an extended period of time. While these loans are generally assigned a higher loss reserve based on our belief that they are more likely to result in a claim, we also assume, based on historical trends, that a significant portion of these loans will cure or otherwise not result in a claim. Given the significant period of time that these loans have been in default, it is possible that the ultimate cure rate for these defaulted loans will be less than our current estimates of Cures for this inventory of defaults, due to the negative impacts of the COVID-19 pandemic or otherwise.</w:t>
      </w:r>
    </w:p>
    <w:p w14:paraId="5C17883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our loss reserve estimates are inadequate, we may be required to increase our reserves, which could have a material adverse effect on our results of operations and financial condition.</w:t>
      </w:r>
    </w:p>
    <w:p w14:paraId="0DD145C1"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Loss Mitigation Activity is not expected to mitigate mortgage insurance losses to the same extent as in prior years; Loss Mitigation Activity could continue to negatively impact our customer relationships.</w:t>
      </w:r>
    </w:p>
    <w:p w14:paraId="306DB13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part of our claims management process we pursue opportunities to mitigate losses both before and after we receive claims, including processes to ensure claims are valid. Following the financial crisis, our Loss Mitigation Activities, such as Rescissions, Claim Denials and Claim Curtailments, increased significantly in response to the poor underwriting, servicer negligence and general non-compliance with our insurance policies that was prevalent in the period leading up to the financial crisis. These Loss Mitigation Activities materially mitigated our paid losses for loans originated and serviced during this period and resulted in a significant reduction in our loss reserves. Following the financial crisis, mortgage underwriting and servicing have generally improved, and the amount of Loss Mitigation Activity required with respect to the claims on loans originated and serviced in more recent periods has significantly decreased. As a result, our future Loss Mitigation Activity is not expected to mitigate our paid losses to the same extent as it did in the years following the financial crisis. In addition, we have incorporated provisions into our 2014 Master Policy and 2020 Master Policy that generally provide rescission relief based on the number of months that borrowers remain current on their mortgage loans. As a consequence, our rights to conduct Loss Mitigation Activity generally are more limited under these more recent Master Policies as compared to our prior master insurance policies.</w:t>
      </w:r>
    </w:p>
    <w:p w14:paraId="7B33617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Loss Mitigation Activities and claims paying practices have resulted in disputes with certain of our customers and in some cases, damaged our relationships with customers, resulting in a loss of business. While we have resolved most all of these disputes, a risk remains that our Loss Mitigation Activities or claims paying practices could continue to have a negative impact on our relationships with customers or potential customers. Further, disputes with our customers that are not resolved could result in additional arbitration or judicial proceedings, requiring significant legal expenses, beyond those we recently experienced. See “Item 3. Legal Proceedings” and Note 13 of Notes to Consolidated Financial Statements. To the extent that past or future Loss Mitigation Activities or claims paying practices impact our customer relationships, our competitive position could be adversely affected, resulting in the potential loss of business and impacting our results of operations.</w:t>
      </w:r>
    </w:p>
    <w:p w14:paraId="7D2FFD8E" w14:textId="77777777" w:rsidR="006D4A4A" w:rsidRDefault="00BC25B3">
      <w:pPr>
        <w:keepNext/>
        <w:keepLines/>
        <w:pageBreakBefore/>
        <w:widowControl w:val="0"/>
        <w:spacing w:after="100" w:line="288" w:lineRule="auto"/>
        <w:rPr>
          <w:rFonts w:ascii="Arial" w:eastAsia="Arial" w:hAnsi="Arial" w:cs="Arial"/>
          <w:b/>
          <w:i/>
          <w:color w:val="33556D"/>
          <w:sz w:val="18"/>
        </w:rPr>
      </w:pPr>
      <w:r>
        <w:rPr>
          <w:rFonts w:ascii="Arial" w:eastAsia="Arial" w:hAnsi="Arial" w:cs="Arial"/>
          <w:b/>
          <w:i/>
          <w:color w:val="33556D"/>
          <w:sz w:val="18"/>
        </w:rPr>
        <w:lastRenderedPageBreak/>
        <w:t>Reinsurance may not be available, affordable or adequate to protect us against losses.</w:t>
      </w:r>
    </w:p>
    <w:p w14:paraId="351F283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use reinsurance as a capital and risk management tool. We have distributed risk through third-party quota share and excess-of-loss reinsurance arrangements, as well as through the capital markets using mortgage insurance-linked notes transactions. </w:t>
      </w:r>
    </w:p>
    <w:p w14:paraId="0757D5E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availability and cost of reinsurance are subject to market conditions beyond our control. For example, in 2020, the market volatility stemming from the COVID-19 pandemic temporarily disrupted the market for new insurance-linked notes transactions before the market once again reopened for issuances. No assurance can be given that reinsurance will remain available to us in amounts that we consider sufficient and at rates and upon terms that we consider acceptable. Accordingly, we may be forced to incur additional expenses for reinsurance or may not be able to obtain sufficient reinsurance on acceptable terms, which could cause us to increase the amount of risk we retain, negatively affect the returns we are able to achieve on the business we write and adversely affect our ability to write future business. Further, reinsurance does not relieve us of our direct liability to policyholders, therefore, if the reinsurer is unable or unwilling to meet its obligations to us, we remain liable to make claims payments to our policyholders. As a result, our reinsurance arrangements do not fully eliminate our obligation to pay claims, and we have assumed credit risk with respect to our inability to recover amounts due from reinsurers. </w:t>
      </w:r>
    </w:p>
    <w:p w14:paraId="4FB4B5C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use reinsurance to manage Radian Guaranty’s capital position under the PMIERs financial requirements. Among other benefits, our risk distribution transactions reduce our required capital, including by significantly reducing our Required Minimum Assets under the PMIERs. The initial and ongoing credit that we receive under the PMIERs financial requirements for these risk distribution transactions is subject to the periodic review of the GSEs and could be influenced by the ERCF, which significantly increases the capital requirements for the GSEs and provides the GSEs with a reduced amount of credit for their own credit risk transfer activities. See,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 In addition, if the GSEs revise the PMIERs in the future to align with the ERCF, such alignment could include a reduction in the credit that Radian Guaranty receives for reinsurance under the PMIERs, which could negatively impact our strategic approach to risk management and risk distribution.</w:t>
      </w:r>
    </w:p>
    <w:p w14:paraId="62AFB25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If we are unable to obtain sufficient reinsurance on acceptable terms or to collect amounts due from our reinsurers, or if we receive less PMIERs capital relief for our reinsurance transactions, it could have a material adverse effect on our business, financial condition and results of operations. </w:t>
      </w:r>
    </w:p>
    <w:p w14:paraId="0958D1C1" w14:textId="77777777" w:rsidR="006D4A4A" w:rsidRDefault="00BC25B3">
      <w:pPr>
        <w:keepNext/>
        <w:keepLines/>
        <w:widowControl w:val="0"/>
        <w:spacing w:before="140" w:after="100" w:line="288" w:lineRule="auto"/>
        <w:rPr>
          <w:rFonts w:ascii="Arial" w:eastAsia="Arial" w:hAnsi="Arial" w:cs="Arial"/>
          <w:b/>
          <w:i/>
          <w:color w:val="33556D"/>
          <w:sz w:val="18"/>
          <w:shd w:val="clear" w:color="auto" w:fill="B6B6B6"/>
        </w:rPr>
      </w:pPr>
      <w:r>
        <w:rPr>
          <w:rFonts w:ascii="Arial" w:eastAsia="Arial" w:hAnsi="Arial" w:cs="Arial"/>
          <w:b/>
          <w:i/>
          <w:color w:val="33556D"/>
          <w:sz w:val="18"/>
        </w:rPr>
        <w:t>An extension in the period of time that a loan remains in our defaulted loan inventory may increase the severity of claims that we ultimately are required to pay.</w:t>
      </w:r>
    </w:p>
    <w:p w14:paraId="2F73840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High levels of defaults and corresponding</w:t>
      </w:r>
      <w:r>
        <w:rPr>
          <w:rFonts w:ascii="Arial" w:eastAsia="Arial" w:hAnsi="Arial" w:cs="Arial"/>
          <w:sz w:val="18"/>
        </w:rPr>
        <w:t xml:space="preserve"> delays</w:t>
      </w:r>
      <w:r>
        <w:rPr>
          <w:rFonts w:ascii="Arial" w:eastAsia="Arial" w:hAnsi="Arial" w:cs="Arial"/>
          <w:color w:val="212529"/>
          <w:sz w:val="18"/>
        </w:rPr>
        <w:t xml:space="preserve"> in foreclosures could delay our receipt of claims, resulting in an increase in the period of time that a loan remains in our defaulted loan inventory, and as a result, the Claim Severity. Generally, foreclosure delays do not stop the accrual of interest or affect other expenses on a loan, and unless a loan is cured during such delay, once title to the property ultimately is obtained and a claim is filed, our paid claim amount may include additional interest and expenses, increasing the Claim Severity.</w:t>
      </w:r>
    </w:p>
    <w:p w14:paraId="7D9D9D4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In response to the COVID-19 pandemic, numerous federal and state regulatory agencies have instituted borrower relief programs, including mortgage payment forbearance and foreclosure and eviction moratoriums, with the objective of supporting borrowers through the economic hardship resulting from the pandemic and allowing borrowers to remain in their homes. In addition to the mortgage payment forbearance relief discussed above in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color w:val="212529"/>
          <w:sz w:val="18"/>
        </w:rPr>
        <w:t>,” the CARES Act also instituted temporary foreclosure and eviction moratoriums on GSE loans and GSE REO properties. The GSEs recently extended their moratoriums on single-family foreclosures and REO evictions until June 30, 2021. As a result of COVID-19-related relief programs, including the foreclosure moratorium, we anticipate that defaults related to the pandemic, if not cured, could remain in our defaulted loan inventory for a protracted period of time, resulting in higher levels of Claim Severity for those loans that ultimately result in a claim. Higher levels of Claim Severity would increase our incurred losses and could negatively impact our results of operations and financial condition.</w:t>
      </w:r>
    </w:p>
    <w:p w14:paraId="22A742E6"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The length of time that our mortgage insurance policies remain in force could decline further and result in a decrease in our future revenues.</w:t>
      </w:r>
    </w:p>
    <w:p w14:paraId="05BE3B8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Most of our primary IIF consists of policies for which we expect to receive premiums in the future, typically through Monthly Premium Policies, and as a result, a significant portion of our earned premiums are derived from insurance that was written in prior years, often with premium rates that are greater than those prevailing in the market today. The length of time that this insurance remains in force, which we refer to as the Persistency Rate, is a significant driver of our future revenues, with a lower overall Persistency Rate generally reducing our future revenues. </w:t>
      </w:r>
    </w:p>
    <w:p w14:paraId="6DFDCEC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Prevailing mortgage interest rates compared to the mortgage rates on our IIF affects the incentive for borrowers to refinance and therefore our Persistency Rate, with lower current interest rates making it more attractive for borrowers to refinance. The impact of the COVID-19 pandemic, including the government stimulus efforts in response to the pandemic, has resulted in a historically low interest rate environment leading to elevated levels of refinance activity. The increase in policy cancellations associated with this high level of refinance activity has reduced our Persistency Rate, and in turn, limited the growth of our IIF, which is one of the primary drivers of future premiums that we expect to earn over time. If refinance activity </w:t>
      </w:r>
      <w:r>
        <w:rPr>
          <w:rFonts w:ascii="Arial" w:eastAsia="Arial" w:hAnsi="Arial" w:cs="Arial"/>
          <w:sz w:val="18"/>
        </w:rPr>
        <w:lastRenderedPageBreak/>
        <w:t>remains elevated, resulting in earlier than anticipated loan prepayments and policy cancellations, it could result in a decrease in our future revenues, particularly from our Recurring Premium Policies.</w:t>
      </w:r>
    </w:p>
    <w:p w14:paraId="3CF29F5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Other factors affecting the length of time that our insurance remains in force include:</w:t>
      </w:r>
    </w:p>
    <w:p w14:paraId="42D831A9" w14:textId="77777777" w:rsidR="006D4A4A" w:rsidRDefault="00BC25B3" w:rsidP="000A1222">
      <w:pPr>
        <w:numPr>
          <w:ilvl w:val="0"/>
          <w:numId w:val="55"/>
        </w:numPr>
        <w:spacing w:before="100" w:after="100" w:line="288" w:lineRule="auto"/>
        <w:ind w:left="360"/>
        <w:rPr>
          <w:rFonts w:ascii="Arial" w:eastAsia="Arial" w:hAnsi="Arial" w:cs="Arial"/>
          <w:color w:val="668092"/>
          <w:sz w:val="18"/>
        </w:rPr>
      </w:pPr>
      <w:r>
        <w:rPr>
          <w:rFonts w:ascii="Arial" w:eastAsia="Arial" w:hAnsi="Arial" w:cs="Arial"/>
          <w:sz w:val="18"/>
        </w:rPr>
        <w:t xml:space="preserve">applicable policies for mortgage insurance cancellation, along with the current value of the homes underlying the mortgages in our IIF; </w:t>
      </w:r>
    </w:p>
    <w:p w14:paraId="7AF604CC" w14:textId="77777777" w:rsidR="006D4A4A" w:rsidRDefault="00BC25B3" w:rsidP="000A1222">
      <w:pPr>
        <w:numPr>
          <w:ilvl w:val="0"/>
          <w:numId w:val="55"/>
        </w:numPr>
        <w:spacing w:before="100" w:after="100" w:line="288" w:lineRule="auto"/>
        <w:ind w:left="360"/>
        <w:rPr>
          <w:rFonts w:ascii="Arial" w:eastAsia="Arial" w:hAnsi="Arial" w:cs="Arial"/>
          <w:color w:val="668092"/>
          <w:sz w:val="18"/>
        </w:rPr>
      </w:pPr>
      <w:r>
        <w:rPr>
          <w:rFonts w:ascii="Arial" w:eastAsia="Arial" w:hAnsi="Arial" w:cs="Arial"/>
          <w:sz w:val="18"/>
        </w:rPr>
        <w:t>the credit policies of certain lenders, which may make it more difficult for homeowners to refinance loans; and</w:t>
      </w:r>
    </w:p>
    <w:p w14:paraId="4B22EF3C" w14:textId="77777777" w:rsidR="006D4A4A" w:rsidRDefault="00BC25B3" w:rsidP="000A1222">
      <w:pPr>
        <w:numPr>
          <w:ilvl w:val="0"/>
          <w:numId w:val="55"/>
        </w:numPr>
        <w:spacing w:before="100" w:after="100" w:line="288" w:lineRule="auto"/>
        <w:ind w:left="360"/>
        <w:rPr>
          <w:rFonts w:ascii="Arial" w:eastAsia="Arial" w:hAnsi="Arial" w:cs="Arial"/>
          <w:color w:val="668092"/>
          <w:sz w:val="18"/>
        </w:rPr>
      </w:pPr>
      <w:r>
        <w:rPr>
          <w:rFonts w:ascii="Arial" w:eastAsia="Arial" w:hAnsi="Arial" w:cs="Arial"/>
          <w:sz w:val="18"/>
        </w:rPr>
        <w:t>economic conditions that can affect a borrower’s decision to pay off a mortgage earlier than required, including the strength of the housing market, which impacts a borrower’s prospects for selling their existing home and finding a suitable and affordable new home.</w:t>
      </w:r>
    </w:p>
    <w:p w14:paraId="1640A4A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these or other factors cause a decrease in the length of time that our Recurring Premium Policies, for which we expect to receive premiums in the future, remain in force, our future revenues could be negatively impacted, which could negatively impact our results of operations and financial condition.</w:t>
      </w:r>
    </w:p>
    <w:p w14:paraId="48F90B3C"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Our delegated underwriting program may subject our mortgage insurance business to unanticipated claims.</w:t>
      </w:r>
    </w:p>
    <w:p w14:paraId="1530C69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our mortgage insurance business, we permit lenders to obtain mortgage insurance for residential mortgage loans originated and underwritten by them using Radian’s pre-established underwriting guidelines. Once we accept a lender into our delegated underwriting program, we generally insure a mortgage loan originated by that lender based on our expectation that the lender has followed our specified underwriting guidelines. Under this program, a lender could commit us to insure a material number of loans with unacceptable risk profiles before we discover the problem and are able to terminate that lender’s delegated underwriting authority or pursue other rights that may be available to us, such as our rights to rescind coverage or deny claims.</w:t>
      </w:r>
    </w:p>
    <w:p w14:paraId="0B3FD891"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mortgage insurance business faces intense competition.</w:t>
      </w:r>
    </w:p>
    <w:p w14:paraId="2B63E54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U.S. mortgage insurance industry is highly competitive. Our competitors primarily include other private mortgage insurers and governmental agencies, principally the FHA and VA.</w:t>
      </w:r>
    </w:p>
    <w:p w14:paraId="325EB96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currently compete with other private mortgage insurers that are eligible to write business for the GSEs primarily on the basis of price, underwriting guidelines, overall service, customer relationships, perceived financial strength (including comparative credit ratings) and reputation. Overall service competition is based on, among other things, effective and timely delivery of products, responsiveness to compliance audits, timeliness of claims payments, customer service, timely and accurate servicing of policies, training, loss mitigation efforts and management and field service expertise. We also believe that our service includes our ability to offer services to customers through our Real Estate business that are relevant to our mortgage insurance customers and complement our mortgage insurance products. For more information about our competitive environment, including pricing competition, see “Item 1. Business—Competition.”</w:t>
      </w:r>
    </w:p>
    <w:p w14:paraId="76FB15C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Pricing strategies continue to evolve in the mortgage insurance industry and mortgage insurers generally have migrated to offering various pricing methodologies with differing degrees of risk-based granularity. The shift away from a predominantly rate-card-based pricing model and the increase in “black box” pricing frameworks provides a more dynamic pricing environment that allows for more frequent pricing changes that can be implemented quickly and has contributed to a reduction in pricing transparency. As a result, we may not be aware of rate changes in the industry until we observe that our volume of NIW has changed. Further, among other factors, this shift to risk-based, granular pricing methodologies, together with the development of enhanced digital technologies for delivering and receiving price quotes, has led to an increasing number of customers making their choice of mortgage insurance providers based on the lowest price available for any particular loan, without consideration of other factors. The increased use of algorithms, artificial intelligence and data and analytics in the mortgage insurance industry may also lead to additional regulatory scrutiny related to other matters such as discrimination in pricing and underwriting, data privacy and access to insurance. Finally, industry pricing practices have also recently included an increased use of customized rate plans for certain customers, pursuant to which rates may be awarded to customers for only a limited periods of time, resulting in greater volatility in overall NIW as customers come onto and off of these customized rate cards.</w:t>
      </w:r>
    </w:p>
    <w:p w14:paraId="19806FE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evolution of pricing changes in the mortgage insurance industry has heightened overall competition and, despite temporary pricing increases implemented throughout the industry in response to the COVID-19 pandemic, has generally resulted in reduced pricing for mortgage insurance throughout the industry, including our pricing. This reduction in our premium rates is expected to decrease the premium yield of our insured portfolio over time as older vintage insured loans with higher premium rates run-off and are replaced with insured loans with lower premium rates. There can be no assurance that pricing competition will not intensify further, which could result in a decrease in our projected returns. Despite our pricing actions, we may experience returns below our targeted returns.</w:t>
      </w:r>
    </w:p>
    <w:p w14:paraId="6F52CD1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Overall, our approach to pricing is customer-centric and flexible, as we offer a spectrum of risk-based pricing solutions for our customers that are designed to be balanced with our objectives for managing our volume of NIW and the risk/return profile of our insured portfolio. Although we believe we are well-positioned to compete effectively, our pricing strategy may not be successful and we may lose business to other competitors.</w:t>
      </w:r>
    </w:p>
    <w:p w14:paraId="5693883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Certain of our private mortgage insurance competitors are subsidiaries of larger corporations, may have access to greater amounts of capital and financial resources than we do at a lower cost of capital (including off-shore reinsurance vehicles) and currently have better financial strength ratings than we have. As a result, they may be better positioned to compete outside of traditional mortgage insurance, including in the private label securitization market or if the GSEs expand their use of, or pursue alternative forms of, credit enhancement outside of private mortgage insurance in its traditional form. In addition, because of tax advantages associated with being off-shore, which may become more pronounced if tax laws change in the future, certain of our competitors have been able to reinsure to their offshore affiliates and achieve higher after-tax rates of return on the NIW they write compared to mortgage insurers such as Radian Guaranty that do not have access to offshore affiliates, which could allow these off-shore competitors to leverage reduced pricing to gain market share, while continuing to achieve acceptable returns on NIW.</w:t>
      </w:r>
    </w:p>
    <w:p w14:paraId="74DE305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also compete with governmental entities, such as the FHA and VA, primarily on the basis of loan limits, pricing, credit guidelines, terms of our insurance policies and loss mitigation practices. These governmental entities typically do not have the same capital requirements or business objectives that we and other private mortgage insurance companies have, and therefore, may have greater financial flexibility in their pricing guidelines and capacity that could put us at a competitive disadvantage. If these entities lower their pricing or alter the terms and conditions of their mortgage insurance or other credit enhancement products in furtherance of political, social or other goals rather than a profit motive, we may be unable to compete in that market effectively, which could have an adverse effect on our business, financial condition and operating results.</w:t>
      </w:r>
    </w:p>
    <w:p w14:paraId="0AF1BC4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Since the financial crisis, the private mortgage insurance industry has improved its share of the insurable, low down-payment market, primarily by recapturing market share from the FHA, which had increased its share dramatically during and immediately following the crisis. Despite this, the FHA continues to maintain a significant market position and could increase its market position. Factors that could cause the FHA to maintain or enhance its competitive position include:</w:t>
      </w:r>
    </w:p>
    <w:p w14:paraId="76D0794E"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the Biden Administration’s housing policy, which is focused on increasing access to affordable housing for low and moderate income borrowers and which HUD and the FHFA may seek to implement through decreases in the pricing of FHA insurance or changes in the terms of FHA insurance such as the current life-of-loan coverage requirement;</w:t>
      </w:r>
    </w:p>
    <w:p w14:paraId="36CAA829"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 xml:space="preserve">the focused efforts of the current, Trump-appointed leadership team at the FHFA to prepare the GSEs to exit conservatorship by restricting the GSEs’ credit profiles and increasing their capital levels, which could have the effect of increasing the FHA’s share of certain high LTV loans currently purchased by the GSEs; </w:t>
      </w:r>
    </w:p>
    <w:p w14:paraId="17A20C6E"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 xml:space="preserve">changes to the legal requirements (e.g., compliance certifications) for conducting business with the FHA, including changes that have been implemented, to reduce the perceived risk that lenders will be subject to liability in connection with loans insured by the FHA; </w:t>
      </w:r>
    </w:p>
    <w:p w14:paraId="3EC3A224"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 xml:space="preserve">changes to the definition of QM that were recently adopted by the CFPB and that result in a broader QM Safe Harbor definition for FHA eligible loans than GSE eligible loans; </w:t>
      </w:r>
    </w:p>
    <w:p w14:paraId="7230122C"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capital requirements imposed on the private mortgage insurance industry;</w:t>
      </w:r>
    </w:p>
    <w:p w14:paraId="39360CAF"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the tightening by private mortgage insurers of underwriting guidelines based on credit risk concerns;</w:t>
      </w:r>
    </w:p>
    <w:p w14:paraId="69916239"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business changes by the GSEs, including underwriting changes, a reduction in loan limits or increases in the loan level price adjustments charged by the GSEs on loans that require mortgage insurance and changes in the amount of guarantee fees for the loans that they acquire (which may result in higher cost to borrowers); and</w:t>
      </w:r>
    </w:p>
    <w:p w14:paraId="09721DF2" w14:textId="77777777" w:rsidR="006D4A4A" w:rsidRDefault="00BC25B3" w:rsidP="000A1222">
      <w:pPr>
        <w:numPr>
          <w:ilvl w:val="0"/>
          <w:numId w:val="56"/>
        </w:numPr>
        <w:spacing w:before="100" w:after="100" w:line="288" w:lineRule="auto"/>
        <w:ind w:left="360"/>
        <w:rPr>
          <w:rFonts w:ascii="Arial" w:eastAsia="Arial" w:hAnsi="Arial" w:cs="Arial"/>
          <w:color w:val="668092"/>
          <w:sz w:val="18"/>
        </w:rPr>
      </w:pPr>
      <w:r>
        <w:rPr>
          <w:rFonts w:ascii="Arial" w:eastAsia="Arial" w:hAnsi="Arial" w:cs="Arial"/>
          <w:sz w:val="18"/>
        </w:rPr>
        <w:t>the perceived operational ease of using FHA insurance compared to the products of private mortgage insurers.</w:t>
      </w:r>
    </w:p>
    <w:p w14:paraId="79F37C57" w14:textId="77777777" w:rsidR="006D4A4A" w:rsidRDefault="00BC25B3">
      <w:pPr>
        <w:spacing w:before="100" w:after="100" w:line="288" w:lineRule="auto"/>
        <w:rPr>
          <w:rFonts w:ascii="Arial" w:eastAsia="Arial" w:hAnsi="Arial" w:cs="Arial"/>
          <w:sz w:val="18"/>
        </w:rPr>
      </w:pPr>
      <w:r>
        <w:rPr>
          <w:rFonts w:ascii="Arial" w:eastAsia="Arial" w:hAnsi="Arial" w:cs="Arial"/>
          <w:sz w:val="18"/>
        </w:rPr>
        <w:t>See “Item 1. Business—Regulation—Federal Regulation—Housing Finance Reform and the GSEs’ Business Practices” for further discussion of factors that could impact the FHA’s competitive position relative to private mortgage insurance, including: (i) the FHFA’s current focus on preparing the GSEs to exit conservatorship; (ii) the likely focus of the Biden Administration and HUD and FHA on increasing mortgage accessibility and affordability for low- and moderate-income borrowers; and (iii) the recent changes to the QM definition that could make execution through the FHA more attractive for certain high-LTV loans.</w:t>
      </w:r>
    </w:p>
    <w:p w14:paraId="0CF614F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have also faced increasing competition from the VA. We believe that the VA’s market share has generally been increasing because the VA offers 100% LTV loans and charges a one-time funding fee that can be included in the loan amount with no additional monthly expense, and because of an increase in the number of borrowers that are eligible for the VA’s program.</w:t>
      </w:r>
    </w:p>
    <w:p w14:paraId="578FD94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as market conditions change, alternatives to private mortgage insurance may become more prevalent, which could reduce the demand for private mortgage insurance in its traditional form, including:</w:t>
      </w:r>
    </w:p>
    <w:p w14:paraId="448FF29B"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structures, such as the IMAGIN and EPMI pilot programs launched in 2018 by Freddie Mac and Fannie Mae;</w:t>
      </w:r>
    </w:p>
    <w:p w14:paraId="615AEE69"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lenders and other investors holding mortgages in their portfolio and self-insuring;</w:t>
      </w:r>
    </w:p>
    <w:p w14:paraId="787924A2"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lenders using pass-through vehicles that take on the risk of loss for loans ultimately sold to the GSEs;</w:t>
      </w:r>
    </w:p>
    <w:p w14:paraId="5A7F49AB"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structured risk transfer transactions in the capital markets;</w:t>
      </w:r>
    </w:p>
    <w:p w14:paraId="603A17D6"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lastRenderedPageBreak/>
        <w:t xml:space="preserve">risk sharing, risk transfer or using other risk mitigation techniques in conjunction with reduced levels of private mortgage insurance coverage; </w:t>
      </w:r>
    </w:p>
    <w:p w14:paraId="2FB14A1B"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lenders originating mortgages using “piggyback” structures to avoid private mortgage insurance, such as a first-lien mortgage with an 80% LTV and a second mortgage with a 10%, 15% or 20% LTV; and</w:t>
      </w:r>
    </w:p>
    <w:p w14:paraId="3F74ADB9" w14:textId="77777777" w:rsidR="006D4A4A" w:rsidRDefault="00BC25B3" w:rsidP="000A1222">
      <w:pPr>
        <w:numPr>
          <w:ilvl w:val="0"/>
          <w:numId w:val="57"/>
        </w:numPr>
        <w:spacing w:before="100" w:after="100" w:line="288" w:lineRule="auto"/>
        <w:ind w:left="360"/>
        <w:rPr>
          <w:rFonts w:ascii="Arial" w:eastAsia="Arial" w:hAnsi="Arial" w:cs="Arial"/>
          <w:color w:val="668092"/>
          <w:sz w:val="18"/>
        </w:rPr>
      </w:pPr>
      <w:r>
        <w:rPr>
          <w:rFonts w:ascii="Arial" w:eastAsia="Arial" w:hAnsi="Arial" w:cs="Arial"/>
          <w:sz w:val="18"/>
        </w:rPr>
        <w:t>other potential forms of credit enhancement that do not involve private mortgage insurance.</w:t>
      </w:r>
    </w:p>
    <w:p w14:paraId="7A3969B8" w14:textId="77777777" w:rsidR="006D4A4A" w:rsidRDefault="00BC25B3">
      <w:pPr>
        <w:spacing w:before="100" w:after="100" w:line="288" w:lineRule="auto"/>
        <w:rPr>
          <w:rFonts w:ascii="Arial" w:eastAsia="Arial" w:hAnsi="Arial" w:cs="Arial"/>
          <w:sz w:val="18"/>
        </w:rPr>
      </w:pPr>
      <w:r>
        <w:rPr>
          <w:rFonts w:ascii="Arial" w:eastAsia="Arial" w:hAnsi="Arial" w:cs="Arial"/>
          <w:sz w:val="18"/>
        </w:rPr>
        <w:t>See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w:t>
      </w:r>
    </w:p>
    <w:p w14:paraId="0799BE0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competitive environment is extremely challenging given the multitude of factors discussed above. This environment, as well as potential further changes to this evolving environment, could negatively impact our franchise value, business prospects, results of operations and financial condition.</w:t>
      </w:r>
    </w:p>
    <w:p w14:paraId="301C6BC3"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NIW and franchise value could decline if we lose business from significant customers.</w:t>
      </w:r>
    </w:p>
    <w:p w14:paraId="4D5EE16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mortgage insurance business depends on our relationships with our customers. Our customers place insurance with us directly on loans they originate and they also do business with us indirectly through purchases of loans that already have our mortgage insurance coverage. Our relationships with our customers may influence both the amount of business they conduct with us directly and their willingness to continue to approve us as a mortgage insurance provider for loans that they purchase. The loss of business from significant customers could have an adverse effect on the amount of new business we are able to write, and consequently, our franchise value.</w:t>
      </w:r>
    </w:p>
    <w:p w14:paraId="4BFAADF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we were to lose a significant customer, it is unlikely that the loss could be completely offset by other customers in the near-term, if at all. Some of our lending customers may decide to write business only with a limited number of mortgage insurers or only with certain mortgage insurers, based on their views with respect to an insurer’s information security and other compliance programs, pricing levels and pricing delivery methods, service levels, underwriting guidelines, loss mitigation practices, financial strength or other factors. Alternatively, certain other lending customers have chosen for risk management purposes to diversify the mortgage insurers with which they do business, which may negatively affect our level of NIW and market share with those customers. Given that many of our customers currently give us a significant portion of their total mortgage insurance business, it is possible that further diversification could have a negative impact on our NIW if we are unable to mitigate the market share loss through new customers or increases in business with other customers. Further, we actively engage with our customers to ensure that we are receiving an appropriate mix of business from such customers at acceptable projected returns, and depending on the circumstances, we could take action with respect to customers (e.g., limiting the type of business we accept from them or instituting pricing changes that impact them) that could result in customers reducing the amount of business they do with us or deciding not to do business with us altogether. Finally, although we seek to develop our product offerings and strategies to be complementary to our customers, we currently offer and may offer in the future, products that could be viewed as competitive to products offered by certain of our customers, which could influence a customer’s decision as to whether to do business with us. Any significant loss in our market share could negatively impact our mortgage insurance franchise, results of operations and financial condition.</w:t>
      </w:r>
    </w:p>
    <w:p w14:paraId="6AF00237"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p>
    <w:p w14:paraId="1491E80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Guaranty has been assigned a rating of Baa1 by Moody’s, a rating of BBB+ by S&amp;P and a rating of A- by Fitch. While Radian Guaranty’s financial strength ratings currently are investment grade, certain of these ratings are below the ratings assigned to certain other private mortgage insurers. We do not believe our ratings have had a material adverse effect on our relationships with existing customers. However, if financial strength ratings become a more prominent consideration for lenders, we may be competitively disadvantaged by customers choosing to do business with private mortgage insurers that have higher financial strength ratings. In addition, while the current PMIERs do not include a specific ratings requirement with respect to eligibility, if this were to change in the future, we may become subject to a ratings requirement in order to retain our eligibility status under the PMIERs. The recently finalized ERCF generally provides more capital credit for transactions with higher rated counterparties, which if translated to the PMIERS in the future, could potentially become a competitive disadvantage for us.</w:t>
      </w:r>
    </w:p>
    <w:p w14:paraId="3C7E10C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GSEs currently consider financial strength ratings, among other items, to determine the amount of collateral that an insurer must post when participating in the credit risk transfer transactions currently being conducted by the GSEs. As a result, the returns that we are able to achieve when participating in these transactions are dependent, in part, on our financial strength ratings. We currently use Radian Reinsurance to participate in the GSEs’ credit risk transfer transactions. Radian Reinsurance has been assigned a rating of BBB+ by S&amp;P. Market participants with higher ratings than us are assigned lower collateral requirements by the GSEs for these transactions and generally have a lower cost of capital, which may give them a competitive advantage, including the ability to price more aggressively for these transactions.</w:t>
      </w:r>
    </w:p>
    <w:p w14:paraId="4B55A44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believe that financial strength ratings remain a significant consideration for participants seeking to secure credit enhancement in the non-GSE mortgage market, which includes most non-QM loans. While this market has remained limited since the financial crisis and has further contracted as a result of COVID-19, we view this market as an area of potential long-term future growth, and our ability to successfully participate in this market could depend on our ability to secure higher ratings </w:t>
      </w:r>
      <w:r>
        <w:rPr>
          <w:rFonts w:ascii="Arial" w:eastAsia="Arial" w:hAnsi="Arial" w:cs="Arial"/>
          <w:sz w:val="18"/>
        </w:rPr>
        <w:lastRenderedPageBreak/>
        <w:t>for our mortgage insurance subsidiaries. In addition, if legislative or regulatory changes were to alter the current state of the housing finance industry such that the GSEs no longer operate in their current capacity, we may be forced to compete in a new marketplace in which financial strength ratings may play a greater role.</w:t>
      </w:r>
    </w:p>
    <w:p w14:paraId="2F8B8A9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rating agencies continually review the financial strength ratings assigned to Radian Group and its mortgage insurance subsidiaries, and the ratings are subject to change. The COVID-19 pandemic and its impact on our financial results and condition, could cause one or more of the rating agencies to downgrade the ratings assigned to Radian Group and its mortgage insurance subsidiaries. Currently, S&amp;P and Fitch have assigned a negative outlook for the financial strength ratings assigned to our mortgage insurance subsidiaries and Radian Group senior debt. Downgrades to the ratings of our mortgage insurance subsidiaries and Radian Group could adversely affect our cost of funds, liquidity, access to capital markets and competitive position. If we are unable to compete effectively in the current or any future markets as a result of the financial strength ratings assigned to our mortgage insurance subsidiaries, the franchise value and future prospects for our mortgage insurance business could be negatively affected.</w:t>
      </w:r>
    </w:p>
    <w:p w14:paraId="17516E92"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business depends, in part, on effective and reliable loan servicing.</w:t>
      </w:r>
    </w:p>
    <w:p w14:paraId="2A0BA01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depend on third-party servicing of the loans that we insure. Dependable servicing is necessary for timely billing and premium payments to us and effective loss mitigation opportunities for delinquent or near-delinquent loans. Servicers are required to comply with a multitude of legal and regulatory requirements, procedures and standards for servicing residential mortgages such as the CFPB’s mortgage servicing rules. While these requirements are intended to ensure a high level of servicing performance, they also impose a high cost of compliance on servicers that may impact their financial condition and their operating effectiveness. The COVID-19 pandemic has placed additional burdens on many servicers. Challenging economic and market conditions or periods of economic stress and high mortgage defaults such as currently exist make it more difficult for servicers to effectively service the loans that we insure. Further, the various servicing-related requirements imposed by the CARES Act, the GSEs, the FHA and other federal and state governmental and regulatory bodies and agencies to address the impact of the COVID-19 pandemic on mortgage borrowers heighten the burdens placed on servicers in the current environment. Servicer performance may be further stressed due to the short timeframe over which these events have occurred, which has resulted in a high volume of COVID-19 related servicing demands, such as administering forbearance requests for borrowers, generally occurring and moving forward on similar timeframes.</w:t>
      </w:r>
    </w:p>
    <w:p w14:paraId="1B09966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Information with respect to the mortgage loans we insure is based in large part on information reported to us by third parties, including the servicers and originators of the mortgage loans, and information presented may be subject to lapses or inaccuracies in reporting from such third parties. In many cases, we may not be aware that information reported to us is incorrect until such time as a claim is made against us under the relevant insurance policy. We do not receive monthly information from servicers for single premium policies, and may not be aware that the mortgage loans insured by such policies have been repaid. We periodically attempt to determine if coverage is still in force on such policies by asking the last servicer of record or through the periodic reconciliation of loan information with certain servicers. It may be possible that our reports continue to reflect, as active, policies on mortgage loans that have been repaid.</w:t>
      </w:r>
    </w:p>
    <w:p w14:paraId="59DAE30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 xml:space="preserve">In the event a borrower fails to make mortgage payments, including as the result of a forbearance program, servicers often are required to </w:t>
      </w:r>
      <w:r>
        <w:rPr>
          <w:rFonts w:ascii="Arial" w:eastAsia="Arial" w:hAnsi="Arial" w:cs="Arial"/>
          <w:sz w:val="18"/>
        </w:rPr>
        <w:t>advance</w:t>
      </w:r>
      <w:r>
        <w:rPr>
          <w:rFonts w:ascii="Arial" w:eastAsia="Arial" w:hAnsi="Arial" w:cs="Arial"/>
          <w:color w:val="212529"/>
          <w:sz w:val="18"/>
        </w:rPr>
        <w:t xml:space="preserve"> such amounts, including principal and interest on the mortgage and amounts to cover taxes and insurance, for a period of time, including with respect to loans purchased by the GSEs. These required “advances” may increase the financial strain on servicers, which could negatively impact their financial condition or otherwise disrupt their operations; although currently, in response to the pandemic, the FHFA and GSEs have implemented a four-month limit on servicer advance obligations for loans in forbearance which has reduced this financial burden. If we experience a disruption in the servicing of mortgage loans covered by our insurance policies or a failure by servicers to appropriately report the status of a loan, including whether the loan is subject to a COVID-19 related forbearance program, this, in turn, could impact the amount of assets Radian Guaranty is required to hold under the PMIERs or ultimately contribute to a rise in claims among those loans, which could have a material adverse effect on our business, financial condition and operating results.</w:t>
      </w:r>
    </w:p>
    <w:p w14:paraId="3D444A9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the terms of our 2014 Master Policy and 2020 Master Policy, mortgage insurance premiums are not required to be paid following an event of default. However, if a defaulted loan then cures, all mortgage insurance premiums must be brought current for our insurance coverage to continue, including all premiums that were not paid during the period following the event of default and through the date of cure. Because premiums must be brought current upon a cure, mortgage servicers typically continue to pay mortgage insurance premiums while loans remain in default, understanding that Radian Guaranty will refund these premiums if the loans fail to cure and ultimately go to claim. As part of the National Emergency Guidelines, the GSEs temporarily amended the PMIERs to require that mortgage insurers notify the GSEs before coverage is canceled in specific circumstances, and to give the GSEs the opportunity to pay the premium on behalf of the servicer to keep coverage in force. If we fail to receive mortgage insurance premiums following mortgage defaults, Radian Guaranty’s cash flow could be materially reduced, potentially requiring Radian Guaranty to liquidate investments at a loss to pay future claims or otherwise requiring us to alter our investment strategy.</w:t>
      </w:r>
    </w:p>
    <w:p w14:paraId="7FEDCABB"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We face risks associated with our contract underwriting business.</w:t>
      </w:r>
    </w:p>
    <w:p w14:paraId="6087664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provide third-party contract underwriting services for our mortgage insurance customers. Generally, we offer limited indemnification to our contract underwriting customers. In addition to indemnification, we typically have limited loss mitigation </w:t>
      </w:r>
      <w:r>
        <w:rPr>
          <w:rFonts w:ascii="Arial" w:eastAsia="Arial" w:hAnsi="Arial" w:cs="Arial"/>
          <w:sz w:val="18"/>
        </w:rPr>
        <w:lastRenderedPageBreak/>
        <w:t>defenses available to us for loans that we have underwritten through our contract underwriting services. As a consequence, our results of operations could be negatively impacted if we are required to indemnify our customers for material underwriting errors in our contract underwriting services.</w:t>
      </w:r>
    </w:p>
    <w:p w14:paraId="456AFBC5"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A decrease in the volume of mortgage originations could result in fewer opportunities for us to write new mortgage insurance business and conduct our Real Estate business.</w:t>
      </w:r>
    </w:p>
    <w:p w14:paraId="34498FD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amount of new mortgage insurance business we write and real estate transactions we support depends, among other things, on a steady flow of low down payment mortgages that benefit from our mortgage insurance and the volume of real estate transactions that require our services or products. The volume of mortgage originations is impacted by a number of factors, including:</w:t>
      </w:r>
    </w:p>
    <w:p w14:paraId="051F9B00"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restrictions on mortgage credit due to changes in lender underwriting standards, capital requirements affecting lenders, regulatory requirements such as the QM designation for mortgage loans (as further discussed below), and the health of the private securitization market; </w:t>
      </w:r>
    </w:p>
    <w:p w14:paraId="288A0074"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mortgage interest rates; </w:t>
      </w:r>
    </w:p>
    <w:p w14:paraId="5140377C"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the health of the domestic economy generally, as well as specific conditions in regional and local economies; </w:t>
      </w:r>
    </w:p>
    <w:p w14:paraId="279D659E"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housing supply and affordability; </w:t>
      </w:r>
    </w:p>
    <w:p w14:paraId="5C502282"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tax laws and policies and their impact on, among other things, deductions for mortgage insurance premiums, mortgage interest payments and real estate taxes;</w:t>
      </w:r>
    </w:p>
    <w:p w14:paraId="0948B357"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demographic trends, including the rate of household formation; </w:t>
      </w:r>
    </w:p>
    <w:p w14:paraId="4514C97A"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 xml:space="preserve">the rate of home price appreciation; </w:t>
      </w:r>
    </w:p>
    <w:p w14:paraId="498221FD"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government housing policy encouraging loans to first-time homebuyers; and</w:t>
      </w:r>
    </w:p>
    <w:p w14:paraId="205ECA7E" w14:textId="77777777" w:rsidR="006D4A4A" w:rsidRDefault="00BC25B3" w:rsidP="000A1222">
      <w:pPr>
        <w:numPr>
          <w:ilvl w:val="0"/>
          <w:numId w:val="58"/>
        </w:numPr>
        <w:spacing w:before="100" w:after="100" w:line="288" w:lineRule="auto"/>
        <w:ind w:left="360"/>
        <w:rPr>
          <w:rFonts w:ascii="Arial" w:eastAsia="Arial" w:hAnsi="Arial" w:cs="Arial"/>
          <w:color w:val="668092"/>
          <w:sz w:val="18"/>
        </w:rPr>
      </w:pPr>
      <w:r>
        <w:rPr>
          <w:rFonts w:ascii="Arial" w:eastAsia="Arial" w:hAnsi="Arial" w:cs="Arial"/>
          <w:sz w:val="18"/>
        </w:rPr>
        <w:t>the practices of the GSEs, including the extent to which the guaranty fees, loan level price adjustments, credit underwriting guidelines and other business terms provided by the GSEs affect the cost of mortgages and lenders’ willingness to extend credit for low down payment mortgages.</w:t>
      </w:r>
    </w:p>
    <w:p w14:paraId="6F8B069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Under the Dodd-Frank Act, mortgage lenders must make a reasonable and good faith determination that, at the time the loan is consummated, the consumer has a reasonable ability to repay the loan (the “Ability to Repay Rule”). The Dodd-Frank Act provides that a creditor may presume that a borrower will be able to repay a loan if the loan has certain low-risk characteristics that meet the definition of a qualified mortgage (“QM Rule”). This QM presumption is generally rebuttable, however, loans that are deemed to have the lowest risk profiles are granted a safe harbor from liability (“QM Safe Harbor”) related to the borrower’s ability to repay the loan. </w:t>
      </w:r>
    </w:p>
    <w:p w14:paraId="4389696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implementing the QM Rule, the CFPB established rigorous underwriting and product feature requirements for the loans to be deemed qualified mortgages (“Current QM Definition”), including that the borrower does not exceed a 43% debt-to-income ratio after giving effect to the loan. As part of the Current QM Definition, the CFPB also created a special exemption for the GSEs, which is generally referred to as the “QM Patch,” that allows any loan that meets the GSE underwriting and product feature requirements to be deemed to be a qualified mortgage, or QM, regardless of whether the loan exceeds the 43% debt-to-income ratio. The QM Patch expires on July 1, 2021.</w:t>
      </w:r>
    </w:p>
    <w:p w14:paraId="099DB9C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December 2020, the CFPB issued a new QM definition (“New QM Definition”) that replaces the underwriting focused approach of the Current QM Definition, including the 43% debt-to-income ratio limitation, with a new pricing-based approach to QM. Under the New QM Definition, certain underwriting considerations are retained, but QM status generally is achieved if the loan is priced at no greater than 2.25% above the Average Prime Offer Rate (“APOR”). Loans priced at or less than 1.5% above APOR are subject to the QM Safe Harbor, while all other QM loans would receive the general rebuttable presumption that the loans met the ability to repay standard. The New QM Definition is intended to replace the current QM Patch, which if implemented, is expected to effectively reduce the number of loans that would be designated QM compared to those receiving QM designation under the QM Patch, although not materially. The New QM Definition is effective March 1, 2021 and has a mandatory compliance deadline of July 1, 2021, at which time it is intended to replace the QM Patch. However, on February 23, 2021, the CFPB announced that it expects to issue a proposed rule to delay the July 1, 2021 mandatory compliance deadline for the New QM Definition and that if this proposed rule is finalized, then: (1) the QM Patch would remain in place until the earlier of the delayed mandatory compliance date or the date that the GSEs exit conservatorship; and (2) between the March 1, 2021 effective date of the New QM Definition and the delayed mandatory compliance date, market participants could satisfy the QM Rule under either the Current QM Definition or the New QM Definition. In December 2020, the CFPB also created a new QM category (“Seasoned QM”) for first-lien, fixed-rate loans that meet certain performance requirements over a 36-month seasoning period and are held in the lender’s portfolio until the end of the seasoning period. As part of its February 23, 2021 announcement, the CFPB stated that it was evaluating whether to initiate a new rule to reconsider the Seasoned QM definition.</w:t>
      </w:r>
    </w:p>
    <w:p w14:paraId="02ED294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Dodd-Frank Act also granted the FHA, VA and the USDA flexibility to establish their own definitions of qualified mortgages for their insurance guaranty programs. Both the FHA and VA have created their own definition of qualified mortgages that differ from both the CFPB’s Current QM Definition and New QM Definition. For example, the FHA’s QM Safe Harbor </w:t>
      </w:r>
      <w:r>
        <w:rPr>
          <w:rFonts w:ascii="Arial" w:eastAsia="Arial" w:hAnsi="Arial" w:cs="Arial"/>
          <w:sz w:val="18"/>
        </w:rPr>
        <w:lastRenderedPageBreak/>
        <w:t>definition currently applies to loans priced at or less than APOR plus the sum of 115 basis points and the FHA’s annual mortgage insurance premium rate, which is effectively broader than the QM Safe Harbor adopted under the New QM Definition. These alternate definitions of qualified mortgages are more favorable to lenders and mortgage holders than the CFPB’s Current QM Definition and New QM Definition that apply to loans purchased by the GSEs, which could drive business to these agencies and have a negative impact on our mortgage insurance business.</w:t>
      </w:r>
    </w:p>
    <w:p w14:paraId="5F55CA7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To date, the housing and real estate markets have been able to withstand the impacts of the COVID-19 pandemic, with markets generally supported by low interest rates, favorable demographics supporting growth in the population of first-time homebuyers and a relatively constrained supply of homes available for sale. However, the ongoing economic impact of the pandemic remains uncertain and unfavorable developments with respect to unemployment, consumer confidence and underwriting standards, as well as the implementation of public and private sector initiatives to reduce the transmission of COVID-19, such as the continued imposition of restrictions on business activities, could affect the number of new mortgages available for us to insure and real estate transactions available for our services.</w:t>
      </w:r>
    </w:p>
    <w:p w14:paraId="7945BF4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the overall volume of new mortgage originations declines, we would likely be subject to increased competition and we could experience a reduced opportunity to write new insurance business and provide our real estate services, which could negatively affect our business prospects, results of operations and financial condition.</w:t>
      </w:r>
    </w:p>
    <w:p w14:paraId="03C7FB89"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We face risks associated with our Real Estate business.</w:t>
      </w:r>
    </w:p>
    <w:p w14:paraId="2A096A3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business exposes us to certain risks that may negatively affect our results of operations and financial condition, including, among others, the following:</w:t>
      </w:r>
    </w:p>
    <w:p w14:paraId="463DC48F"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Our Real Estate business is driven primarily by digital products and services, including software as a service solutions and proprietary technology platforms that depend on our ability to develop, launch and implement new and innovative technologies and digital solutions and expose us to additional risks and uncertainties that include, without limitation, challenges associated with new and rapidly evolving technologies and business environments, customer acceptance of our digital product and service offerings, the costs associated with the development and launch of these technologies and products, our failure to successfully integrate new technologies into our existing systems and the risk that our digital product and services offerings fail to operate as expected or planned or that expose us to additional cybersecurity or third party risks;</w:t>
      </w:r>
    </w:p>
    <w:p w14:paraId="4AAA7B57"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Our Real Estate revenue is dependent on a limited number of large customers that represent a significant proportion of our Real Estate total revenues. The loss or reduction of business from one or more of these significant customers could adversely affect our revenues and results of operations. In addition, Radian Guaranty does business with many of these significant customers. In the event of a dispute between a significant customer and either of our business segments, the overall customer relationship for Radian could be negatively impacted;</w:t>
      </w:r>
    </w:p>
    <w:p w14:paraId="094A86D6"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Due to the transactional nature of our business, our Real Estate segment revenues are subject to fluctuation from period to period and are difficult to predict;</w:t>
      </w:r>
    </w:p>
    <w:p w14:paraId="0B236523"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The services we offer through our Real Estate business are influenced by the level of overall activity in the mortgage, real estate and mortgage finance markets generally. If real estate transaction volumes decline, we could experience less demand for our real estate and title services;</w:t>
      </w:r>
    </w:p>
    <w:p w14:paraId="67EB9554"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Red Bell is a licensed real estate brokerage and provides real estate brokerage services in all 50 states and the District of Columbia. As a licensed real estate brokerage, Red Bell receives residential real estate information from various multiple listing services (“MLS”). Red Bell receives this information, which it uses in its business to broker real estate transactions and provide valuation products and services, pursuant to the terms of agreements with the MLS providers. If these agreements were to terminate or Red Bell otherwise were to lose access to this information, it could negatively impact Red Bell’s ability to conduct its business and our future real estate strategies; and</w:t>
      </w:r>
    </w:p>
    <w:p w14:paraId="53CC9866" w14:textId="77777777" w:rsidR="006D4A4A" w:rsidRDefault="00BC25B3" w:rsidP="000A1222">
      <w:pPr>
        <w:numPr>
          <w:ilvl w:val="0"/>
          <w:numId w:val="59"/>
        </w:numPr>
        <w:spacing w:before="100" w:after="100" w:line="288" w:lineRule="auto"/>
        <w:ind w:left="360"/>
        <w:rPr>
          <w:rFonts w:ascii="Arial" w:eastAsia="Arial" w:hAnsi="Arial" w:cs="Arial"/>
          <w:color w:val="668092"/>
          <w:sz w:val="18"/>
        </w:rPr>
      </w:pPr>
      <w:r>
        <w:rPr>
          <w:rFonts w:ascii="Arial" w:eastAsia="Arial" w:hAnsi="Arial" w:cs="Arial"/>
          <w:sz w:val="18"/>
        </w:rPr>
        <w:t>By their nature, title claims are often complex, vary greatly in dollar amounts and are affected by economic and market conditions and the legal environment existing at the time of settlement of the claims. Estimating future title loss payments is difficult because of the complex nature of title claims, the long periods of time over which claims are paid, significantly varying dollar amounts of individual claims and other factors. From time to time, we could experience large losses or an overall worsening of our loss payment experience in regard to the frequency or severity of claims that require us to record additional charges to our claims loss reserve. These loss events are unpredictable and could adversely affect the financial performance of our Real Estate business.</w:t>
      </w:r>
    </w:p>
    <w:p w14:paraId="6AFF559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the Economic Environment</w:t>
      </w:r>
    </w:p>
    <w:p w14:paraId="6082BE0B"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The credit performance of our mortgage insurance portfolio is impacted by macroeconomic conditions and specific events that affect the ability of borrowers to pay their mortgages.</w:t>
      </w:r>
    </w:p>
    <w:p w14:paraId="12C19D8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a seller of mortgage credit protection, our results are subject to macroeconomic conditions and specific events that impact the housing finance and real estate markets, including events that impact mortgage originations and the credit performance of our mortgage insurance portfolio. Many of these conditions are beyond our control, including housing prices, </w:t>
      </w:r>
      <w:r>
        <w:rPr>
          <w:rFonts w:ascii="Arial" w:eastAsia="Arial" w:hAnsi="Arial" w:cs="Arial"/>
          <w:sz w:val="18"/>
        </w:rPr>
        <w:lastRenderedPageBreak/>
        <w:t xml:space="preserve">unemployment levels, interest rate changes, the availability of credit and other factors that may be derived from </w:t>
      </w:r>
      <w:r>
        <w:rPr>
          <w:rFonts w:ascii="Arial" w:eastAsia="Arial" w:hAnsi="Arial" w:cs="Arial"/>
          <w:color w:val="212529"/>
          <w:sz w:val="18"/>
        </w:rPr>
        <w:t>national</w:t>
      </w:r>
      <w:r>
        <w:rPr>
          <w:rFonts w:ascii="Arial" w:eastAsia="Arial" w:hAnsi="Arial" w:cs="Arial"/>
          <w:sz w:val="18"/>
        </w:rPr>
        <w:t xml:space="preserve"> and regional economic conditions. The COVID-19 pandemic has created periods of significant economic disruption, high unemployment, volatility and disruption in financial markets, and required adjustments in the housing finance system and real estate markets. In general, challenging economic conditions such as we are currently experiencing increase the likelihood that borrowers will be unable to satisfy their mortgage obligations. A deteriorating economy can adversely affect housing values, which in turn can influence the willingness of borrowers to continue to make mortgage payments despite having the financial resources to do so.</w:t>
      </w:r>
    </w:p>
    <w:p w14:paraId="28C48B8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Mortgage </w:t>
      </w:r>
      <w:r>
        <w:rPr>
          <w:rFonts w:ascii="Arial" w:eastAsia="Arial" w:hAnsi="Arial" w:cs="Arial"/>
          <w:color w:val="212529"/>
          <w:sz w:val="18"/>
        </w:rPr>
        <w:t>defaults</w:t>
      </w:r>
      <w:r>
        <w:rPr>
          <w:rFonts w:ascii="Arial" w:eastAsia="Arial" w:hAnsi="Arial" w:cs="Arial"/>
          <w:sz w:val="18"/>
        </w:rPr>
        <w:t xml:space="preserve"> can occur due to a variety of specific events affecting borrowers, including death or illness, divorce or other family problems, unemployment, among other events. In addition, factors impacting regional economic conditions, acts of terrorism, war or other severe conflicts, event-specific economic depressions, severe weather events and natural disasters which may be exacerbated in severity or frequency due to climate change and other catastrophic events such as the COVID-19 pandemic could result in increased defaults due to the impact of such events on the ability of borrowers to satisfy their mortgage obligations and the value of affected homes. Further, as discussed above under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mortgage forbearance programs available as a result of COVID-19 may continue to result in an elevated level of new defaults. Due to these factors, among others, we expect the COVID-19 pandemic may continue to have a negative impact on the credit performance of our mortgage insurance portfolio, including potential further increases in defaults and losses. The pandemic’s effect on the number of new defaults and level of losses will depend, among other factors, on the pandemic’s scope, severity and duration, its resulting impact on the economy including unemployment and housing prices, and the ability of current and any future government programs to provide economic and individual relief, all of which will likely have an impact on borrowers’ ability to remain current on their mortgage payments, and if they have entered into forbearance or other relief programs, to resume making payments upon the expiration of the forbearance period.</w:t>
      </w:r>
    </w:p>
    <w:p w14:paraId="172A555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Unfavorable macroeconomic developments, including the current ongoing economic uncertainty related to the COVID-19 pandemic and the other factors cited above, may continue to have a material negative impact on our results of operations and financial condition.</w:t>
      </w:r>
    </w:p>
    <w:p w14:paraId="4E1908DA"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Our success depends, in part, on our ability to manage risks in our investment portfolio.</w:t>
      </w:r>
    </w:p>
    <w:p w14:paraId="3175850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investment portfolio is an important source of revenue and is our primary source of claims paying resources. Although our investment portfolio consists primarily of highly-rated fixed income investments, our investment strategy is affected by general economic conditions, which may adversely affect the markets for credit and interest-rate-sensitive securities, including the extent and timing of investor participation in these markets, the level and volatility of interest rates and credit spreads and, consequently, the value of our fixed income securities, and as such, we may not achieve our investment objectives. Volatility or lack of liquidity in the markets in which we invest has at times reduced the market value of some of our investments, including most recently as a result of the disruption in the financial markets due to the COVID-19 pandemic. In addition, when the credit environment experiences deterioration, such as occurred at the onset of the COVID-19 pandemic, the risk of impairments of our investments could increase. LIBOR, U.S. Treasury yields and credit spreads have declined, which could further lower investment yields. If the financial markets experience additional disruption and volatility, it could have a material adverse effect on our liquidity, financial condition and results of operations.</w:t>
      </w:r>
    </w:p>
    <w:p w14:paraId="047C9A9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Interest rates and investment yields on our investments continue to be low compared to historical averages, which has reduced the investment yield on our investment portfolio. For the significant portion of our investment portfolio held by our insurance subsidiaries, to receive favorable treatment under insurance regulatory requirements and full credit as Available Assets under the PMIERs, we generally are limited to investing in investment grade fixed income investments that are unlikely to increase our overall investment yields. Because we depend on our investments as a source of revenue, a prolonged period of lower than expected investment yields would have an adverse impact on our revenues and could adversely affect our results of operations. Further, future updates to the Model Act or PMIERs could restrict our investment choices, which could negatively impact our investment strategy.</w:t>
      </w:r>
    </w:p>
    <w:p w14:paraId="3B422AF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we structure our investment portfolio to satisfy our expected liabilities, including claim payments in our mortgage insurance business. If we underestimate our future claim payments or other liabilities or improperly structure our investments to meet these liabilities, we could have unexpected losses resulting from the forced liquidation of investments before their maturity, which could adversely affect our results of operations.</w:t>
      </w:r>
    </w:p>
    <w:p w14:paraId="7476A5A9"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Our reported earnings are subject to fluctuations based on changes in our trading securities, equity securities and short-term investments that require us to adjust their fair market value.</w:t>
      </w:r>
    </w:p>
    <w:p w14:paraId="06BE2821"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We have significant holdings of trading securities, equity securities and short-term investments that we carry at fair value. Because the changes in fair value of these financial instruments are reflected on our statements of operations each period, they affect our reported earnings and can create earnings volatility. Among other factors, interest rate changes, market volatility and declines in the value of underlying collateral will impact the value of our investments, potentially resulting in unrealized losses that could negatively impact our results of operations.</w:t>
      </w:r>
    </w:p>
    <w:p w14:paraId="48162479" w14:textId="77777777" w:rsidR="006D4A4A" w:rsidRDefault="006D4A4A">
      <w:pPr>
        <w:spacing w:before="100" w:after="100" w:line="288" w:lineRule="auto"/>
        <w:ind w:firstLine="450"/>
        <w:rPr>
          <w:rFonts w:ascii="Arial" w:eastAsia="Arial" w:hAnsi="Arial" w:cs="Arial"/>
          <w:sz w:val="18"/>
        </w:rPr>
      </w:pPr>
    </w:p>
    <w:p w14:paraId="14820F6D" w14:textId="77777777" w:rsidR="006D4A4A" w:rsidRDefault="00BC25B3">
      <w:pPr>
        <w:keepNext/>
        <w:keepLines/>
        <w:pageBreakBefore/>
        <w:widowControl w:val="0"/>
        <w:spacing w:after="100" w:line="288" w:lineRule="auto"/>
        <w:rPr>
          <w:rFonts w:ascii="Arial" w:eastAsia="Arial" w:hAnsi="Arial" w:cs="Arial"/>
          <w:b/>
          <w:i/>
          <w:color w:val="33556D"/>
          <w:sz w:val="18"/>
        </w:rPr>
      </w:pPr>
      <w:r>
        <w:rPr>
          <w:rFonts w:ascii="Arial" w:eastAsia="Arial" w:hAnsi="Arial" w:cs="Arial"/>
          <w:b/>
          <w:i/>
          <w:color w:val="33556D"/>
          <w:sz w:val="18"/>
        </w:rPr>
        <w:lastRenderedPageBreak/>
        <w:t>Uncertainty relating to the potential discontinuance of LIBOR after 2021 may adversely affect us.</w:t>
      </w:r>
    </w:p>
    <w:p w14:paraId="5C96776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2017, the United Kingdom’s Financial Conduct Authority, which regulates LIBOR, announced that after 2021, it would no longer compel banks to submit rate quotations required to calculate LIBOR. As a result, it is uncertain whether LIBOR will continue to be quoted after 2021. Efforts are underway to identify and transition to a set of alternative reference rates. The set of alternative rates includes the Secured Overnight Financing Rate (“SOFR”), which the Federal Reserve Bank of New York began publishing in 2018. In addition, central banks in several other jurisdictions have also announced plans for alternative reference rates for other currencies. There is considerable uncertainty as to how the financial services industry will address the discontinuance of LIBOR in financial instruments that are indexed to LIBOR. Financial instruments indexed to LIBOR could experience disparate outcomes based on their contractual terms, ability to amend those terms, market or product type, legal or regulatory jurisdiction, and other factors. Alternative reference rates that replace LIBOR may not yield the same or similar economic results over the lives of the financial instruments, which could adversely affect the value of and return on these instruments.</w:t>
      </w:r>
    </w:p>
    <w:p w14:paraId="13707E9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Any changes to or discontinuation of LIBOR may have an adverse effect on the premium rates we are required to pay in connection with our existing insurance-linked notes transactions, which are tied to LIBOR, or other assets or liabilities whose value is tied to LIBOR or to a LIBOR alternative, including floating rate bonds that we hold in our investment portfolio and borrowings under our credit facility which currently uses LIBOR as a benchmark for establishing the interest rate. Furthermore, changes to or the discontinuation of LIBOR may impact our investment portfolio and our cost of debt, as well as other aspects of our business, such as our insurance products, the pricing we charge and the models we use to support our business decisions. It is possible that the discontinuance or replacement of LIBOR, including the implementation of alternative benchmark rates to LIBOR, could have an adverse effect on our business, results of operations or financial condition.</w:t>
      </w:r>
    </w:p>
    <w:p w14:paraId="5DB55992"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Risks Related to Liquidity and Financing</w:t>
      </w:r>
    </w:p>
    <w:p w14:paraId="113A1367"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Radian Group’s sources of liquidity may be insufficient to fund its obligations.</w:t>
      </w:r>
    </w:p>
    <w:p w14:paraId="7C07165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 xml:space="preserve">Radian Group serves as the holding company for our operating subsidiaries and does not have any operations of its own. As of </w:t>
      </w:r>
      <w:r>
        <w:rPr>
          <w:rFonts w:ascii="Arial" w:eastAsia="Arial" w:hAnsi="Arial" w:cs="Arial"/>
          <w:sz w:val="18"/>
        </w:rPr>
        <w:t>December 31, 2020</w:t>
      </w:r>
      <w:r>
        <w:rPr>
          <w:rFonts w:ascii="Arial" w:eastAsia="Arial" w:hAnsi="Arial" w:cs="Arial"/>
          <w:color w:val="212529"/>
          <w:sz w:val="18"/>
        </w:rPr>
        <w:t xml:space="preserve">, Radian Group had available, either directly or through unregulated subsidiaries, unrestricted cash and liquid investments of </w:t>
      </w:r>
      <w:r>
        <w:rPr>
          <w:rFonts w:ascii="Arial" w:eastAsia="Arial" w:hAnsi="Arial" w:cs="Arial"/>
          <w:sz w:val="18"/>
        </w:rPr>
        <w:t>$1.1 billion</w:t>
      </w:r>
      <w:r>
        <w:rPr>
          <w:rFonts w:ascii="Arial" w:eastAsia="Arial" w:hAnsi="Arial" w:cs="Arial"/>
          <w:color w:val="212529"/>
          <w:sz w:val="18"/>
        </w:rPr>
        <w:t xml:space="preserve">. This amount excludes certain additional cash and liquid investments that have been advanced to Radian Group from our subsidiaries for corporate expenses and interest payments. Total liquidity, which includes our undrawn </w:t>
      </w:r>
      <w:r>
        <w:rPr>
          <w:rFonts w:ascii="Arial" w:eastAsia="Arial" w:hAnsi="Arial" w:cs="Arial"/>
          <w:sz w:val="18"/>
        </w:rPr>
        <w:t xml:space="preserve">$267.5 million </w:t>
      </w:r>
      <w:r>
        <w:rPr>
          <w:rFonts w:ascii="Arial" w:eastAsia="Arial" w:hAnsi="Arial" w:cs="Arial"/>
          <w:color w:val="212529"/>
          <w:sz w:val="18"/>
        </w:rPr>
        <w:t xml:space="preserve">unsecured revolving credit facility was </w:t>
      </w:r>
      <w:r>
        <w:rPr>
          <w:rFonts w:ascii="Arial" w:eastAsia="Arial" w:hAnsi="Arial" w:cs="Arial"/>
          <w:sz w:val="18"/>
        </w:rPr>
        <w:t xml:space="preserve">$1.4 billion </w:t>
      </w:r>
      <w:r>
        <w:rPr>
          <w:rFonts w:ascii="Arial" w:eastAsia="Arial" w:hAnsi="Arial" w:cs="Arial"/>
          <w:color w:val="212529"/>
          <w:sz w:val="18"/>
        </w:rPr>
        <w:t xml:space="preserve">as of </w:t>
      </w:r>
      <w:r>
        <w:rPr>
          <w:rFonts w:ascii="Arial" w:eastAsia="Arial" w:hAnsi="Arial" w:cs="Arial"/>
          <w:sz w:val="18"/>
        </w:rPr>
        <w:t>December 31, 2020</w:t>
      </w:r>
      <w:r>
        <w:rPr>
          <w:rFonts w:ascii="Arial" w:eastAsia="Arial" w:hAnsi="Arial" w:cs="Arial"/>
          <w:color w:val="212529"/>
          <w:sz w:val="18"/>
        </w:rPr>
        <w:t xml:space="preserve">. </w:t>
      </w:r>
      <w:r>
        <w:rPr>
          <w:rFonts w:ascii="Arial" w:eastAsia="Arial" w:hAnsi="Arial" w:cs="Arial"/>
          <w:sz w:val="18"/>
        </w:rPr>
        <w:t>See “Item 7. Management’s Discussion and Analysis of Financial Condition and Results of Operations—Liquidity and Capital Resources—Liquidity Analysis—Holding Company” for more information on our liquidity demands, including as impacted by the COVID-19 pandemic.</w:t>
      </w:r>
    </w:p>
    <w:p w14:paraId="36F0926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a result of the COVID-19 pandemic, we may experience an elevated level of new defaults in future periods. The number, timing and duration of new defaults and, in turn, the number of defaults that ultimately result in claims will depend, among other factors, on the scope, severity and duration of the pandemic, the resulting impact on the economy, including unemployment and housing prices, and the impact of government programs to provide economic and individual relief. If existing and future new defaults materially reduce Radian Guaranty’s PMIERs Cushion, we may be required or otherwise choose to contribute capital to Radian Guaranty. The amount that Radian Group could be required to contribute to Radian Guaranty could be significant and, under extreme economic scenarios, exhaust Radian Group’s available liquidity. See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above for additional information.</w:t>
      </w:r>
    </w:p>
    <w:p w14:paraId="462D0C8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color w:val="212529"/>
          <w:sz w:val="18"/>
        </w:rPr>
        <w:t>In addition to available cash and marketable securities, Radian Group’s most significant near-term sources of cash to fund future liquidity needs include: (i) payments made to Radian Group by its subsidiaries under expense- and tax-sharing arrangements and; (ii) net investment income earned on its cash and marketable securities. Radian Group’s expense-sharing arrangements with its principal operating subsidiaries require those subsidiaries to pay their allocated share of certain holding-company-level expenses, including interest payments on Radian Group’s outstanding senior notes. The expense-</w:t>
      </w:r>
      <w:r>
        <w:rPr>
          <w:rFonts w:ascii="Arial" w:eastAsia="Arial" w:hAnsi="Arial" w:cs="Arial"/>
          <w:sz w:val="18"/>
        </w:rPr>
        <w:t>sharing</w:t>
      </w:r>
      <w:r>
        <w:rPr>
          <w:rFonts w:ascii="Arial" w:eastAsia="Arial" w:hAnsi="Arial" w:cs="Arial"/>
          <w:color w:val="212529"/>
          <w:sz w:val="18"/>
        </w:rPr>
        <w:t xml:space="preserve"> arrangements between Radian Group and our mortgage insurance subsidiaries, as amended, have been approved by the Pennsylvania Insurance Department, but such approval may be modified or revoked at any time.</w:t>
      </w:r>
    </w:p>
    <w:p w14:paraId="494656B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light of Radian Guaranty’s negative unassigned surplus related to operating losses in prior periods, the ongoing need to set aside contingency reserves, and the current ongoing economic uncertainty related to the COVID-19 pandemic, which could increase losses in future periods, we do not anticipate that Radian Guaranty will be permitted under applicable insurance laws to pay ordinary dividends to Radian Group for the foreseeable future. See Note 16 of Notes to Consolidated Financial Statements for additional information on contingency reserve requirements. In addition, pursuant to the National Emergency Guidelines, through June 30, 2021, the consent of the GSEs is required for Radian Guaranty to: (i) pay dividends or make payments of principal or increase payments of interest beyond those commitments made prior to June 30, 2020 associated with the Surplus Notes; (ii) make any other payments, unless related to expenses incurred in the normal course of business or to commitments made prior to June 30, 2020; (iii) pledge or transfer asset(s) to any affiliate or investor; or (iv) enter into any new arrangements or alter any existing arrangements under tax sharing and intercompany expense-sharing agreements other than renewals and extensions of agreements in effect prior to June 30, 2020. These restrictions could prohibit or delay Radian Guaranty from taking certain actions that would be advantageous to it or to Radian Group.</w:t>
      </w:r>
    </w:p>
    <w:p w14:paraId="2A7A2CE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In light of Radian Group’s short- and long-term needs, it is possible that our sources of liquidity could be insufficient to fund our obligations and could exceed available holding company funds. If this were to occur, we may need or otherwise may decide to increase our available liquidity, which we may be unable to do on favorable terms, if at all.</w:t>
      </w:r>
    </w:p>
    <w:p w14:paraId="2C19AC7B"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 xml:space="preserve">Our revolving credit facility contains restrictive covenants that could limit our operating flexibility. A default under our credit facility could trigger an event of default under the terms of our senior notes. We may not have access to funding under our credit facility when we require it. </w:t>
      </w:r>
    </w:p>
    <w:p w14:paraId="6FFAA93F"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Radian Group is a party to a $267.5 million unsecured revolving credit facility with a syndicate of bank lenders. As of December 31, 2020, no borrowings were outstanding under the credit facility.</w:t>
      </w:r>
    </w:p>
    <w:p w14:paraId="7E3BC96C"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The credit facility contains certain restrictive covenants that, among other things, provide certain limitations on our ability to incur additional indebtedness, make investments, create liens, transfer or dispose of assets, merge with or acquire other companies and pay dividends. The credit facility also requires us to comply with certain financial covenants and further provides that: (i) Radian Group must be rated by S&amp;P or Moody’s and (ii) Radian Guaranty must remain eligible under the PMIERs to insure loans purchased by the GSEs. A failure to comply with these covenants or the other terms of the credit facility could result in an event of default, which could: (a) result in the termination of the commitments by the lenders to make loans to Radian Group under the credit facility and (b) enable the lenders to declare, subject to the terms and conditions of the credit facility, any outstanding obligations under the credit facility to be immediately due and payable.</w:t>
      </w:r>
    </w:p>
    <w:p w14:paraId="56AB380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Further, the occurrence of an event of default under the terms of our credit facility may trigger an event of default under the terms of our senior notes. An event of default would occur under the terms of our senior notes if a default: (i) in any scheduled payment of principal of other indebtedness by Radian Group or its subsidiaries of more than $100 million principal amount occurs, after giving effect to any applicable grace period or (ii) in the performance of any term or provision of any indebtedness of Radian Group or its subsidiaries in excess of $100 million principal amount occurs that results in the acceleration of the date such indebtedness is due and payable, subject to certain limited exceptions. See Note 12 of Notes to Consolidated Financial Statements for more information on the carrying value of our senior notes.</w:t>
      </w:r>
    </w:p>
    <w:p w14:paraId="0191783B"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If the commitments of the lenders under the credit facility are terminated or we are unable to satisfy certain covenants or representations, we may not have access to funding in a timely manner, or at all, when we require it. If funding is not available under the credit facility when we require it, our ability to continue our business practices or pursue our current strategy could be limited. If the indebtedness under the credit facility or our senior notes is accelerated, we may not be able to repay our debt or borrow sufficient funds to refinance it. </w:t>
      </w:r>
    </w:p>
    <w:p w14:paraId="44BE236F" w14:textId="77777777" w:rsidR="006D4A4A" w:rsidRDefault="00BC25B3">
      <w:pPr>
        <w:spacing w:before="100" w:after="100" w:line="288" w:lineRule="auto"/>
        <w:ind w:firstLine="495"/>
        <w:rPr>
          <w:rFonts w:ascii="Arial" w:eastAsia="Arial" w:hAnsi="Arial" w:cs="Arial"/>
          <w:sz w:val="18"/>
          <w:shd w:val="clear" w:color="auto" w:fill="FFFF00"/>
        </w:rPr>
      </w:pPr>
      <w:r>
        <w:rPr>
          <w:rFonts w:ascii="Arial" w:eastAsia="Arial" w:hAnsi="Arial" w:cs="Arial"/>
          <w:sz w:val="18"/>
        </w:rPr>
        <w:t>Our credit facility terminates on January 18, 2022 and we may be unable to renew or replace this facility on acceptable terms. If we are unable to obtain new financing or funding when needed, or if there were to be an event of default under our credit facility or senior notes for any reason, our cash flows, financial results or financial condition could be materially and adversely affected.</w:t>
      </w:r>
    </w:p>
    <w:p w14:paraId="4D623569"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Risks Related to Information Technology and Cybersecurity</w:t>
      </w:r>
    </w:p>
    <w:p w14:paraId="4BA7EB83"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Our information technology systems may fail or become outmoded, be temporarily interrupted or otherwise cause us to be unable to meet our customers’ demands.</w:t>
      </w:r>
    </w:p>
    <w:p w14:paraId="0402EFC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business is highly dependent on the effective operation of our information technology systems, which are vulnerable to damage or interruption from power outages, computer and telecommunications failures, computer viruses, cyber-attacks, security breaches, catastrophic events and errors in usage. Although we have disaster recovery and business continuity plans in place, we may not be able to adequately execute these plans in a timely fashion. </w:t>
      </w:r>
    </w:p>
    <w:p w14:paraId="7FB5BAC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Additionally, our ability to meet the needs of our customers depends on our ability to keep pace with technological advances and to invest in new technology as it becomes available or otherwise upgrade our technological capabilities. We rely on e-commerce and other technologies to provide our products and services to our customers, and they generally require that we provide an increasing number of our products and services electronically. Accordingly, we may not satisfy our customers’ requirements if we fail to invest sufficient resources or are otherwise unable to maintain and upgrade our technological capabilities. Further, customers may choose to do business only with business partners with which they are technologically compatible and may choose to retain existing relationships with mortgage insurance or mortgage and real estate services providers rather than invest the time and resources to on-board new providers. As a result, technology can represent a potential barrier to signing new customers.</w:t>
      </w:r>
    </w:p>
    <w:p w14:paraId="79CB261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Because we rely on our information technology systems for many critical functions, including connecting with our customers, if such systems were to fail, experience a prolonged interruption, or become outmoded, we may experience a significant disruption in our operations and in the business we receive, which could have a material adverse effect on our business, financial condition and operating results.</w:t>
      </w:r>
    </w:p>
    <w:p w14:paraId="0180B9B1" w14:textId="77777777" w:rsidR="006D4A4A" w:rsidRDefault="00BC25B3">
      <w:pPr>
        <w:keepNext/>
        <w:keepLines/>
        <w:pageBreakBefore/>
        <w:widowControl w:val="0"/>
        <w:spacing w:after="100" w:line="288" w:lineRule="auto"/>
        <w:rPr>
          <w:rFonts w:ascii="Arial" w:eastAsia="Arial" w:hAnsi="Arial" w:cs="Arial"/>
          <w:b/>
          <w:i/>
          <w:color w:val="33556D"/>
          <w:sz w:val="18"/>
        </w:rPr>
      </w:pPr>
      <w:r>
        <w:rPr>
          <w:rFonts w:ascii="Arial" w:eastAsia="Arial" w:hAnsi="Arial" w:cs="Arial"/>
          <w:b/>
          <w:i/>
          <w:color w:val="33556D"/>
          <w:sz w:val="18"/>
        </w:rPr>
        <w:lastRenderedPageBreak/>
        <w:t>We could incur significant liability or reputational harm if the security of our information technology systems is breached, including as result of a cyberattack, or we otherwise fail to protect confidential information, including non-public personal information that we maintain.</w:t>
      </w:r>
    </w:p>
    <w:p w14:paraId="4260687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rely on information technology systems to process, transmit, store and protect the electronic information, financial data and proprietary models that are critical to our business. Furthermore, a significant portion of the communications between us and our employees, customers, business partners and service providers depends on information technology and electronic information exchange. </w:t>
      </w:r>
    </w:p>
    <w:p w14:paraId="079524D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reliance on information technology has been further accelerated by the widespread transition to work-from-home measures following the outbreak of COVID-19. In response to the COVID-19 pandemic, in order to protect our employees and in response to governmental and other third-party measures restricting interpersonal contact, travel and business operations, we activated our business continuity program by transitioning to a work-from-home virtual workforce model. Remote working arrangements may increase the risk of cyber-security attacks or data security incidents.</w:t>
      </w:r>
    </w:p>
    <w:p w14:paraId="7FB2BEC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information technology systems may be vulnerable to physical or electronic intrusions, computer viruses or other attacks, including cyberattacks. In recent years, cyberattacks such as distributed denial of service attacks, computer viruses, hacking, malware, ransomware, phishing or other forms of social engineering and insider threats designed to obtain confidential information, destroy data, disrupt or degrade service, sabotage systems or to cause other damage have grown in volume and level of sophistication. The risks of cyberattacks and information security breaches continue to increase in businesses such as ours due to, among other things, the proliferation of new technologies and the use of digital channels to conduct our business, including connectivity with customer devices that are beyond our security control systems and the use of portable computers or mobile devices which can be stolen, lost or damaged.</w:t>
      </w:r>
    </w:p>
    <w:p w14:paraId="074D58A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part of our business, we, and certain of our subsidiaries and affiliates, maintain large amounts of confidential information, including non-public personal information on borrowers, consumers and our employees. If the security of our information technology is breached, including as a result of a cyberattack, it could result in the loss or misuse of this information, which could, in turn, result in potential regulatory actions or litigation, including material claims for damages, as well as interruption to our operations and damage to our customer relationships and reputation. While we have information security policies, controls and systems in place in order to attempt to prevent, detect and respond to unauthorized use or disclosure of confidential information, including non-public personal information, there can be no assurance that such use or disclosure will not occur. Any cybersecurity event or other compromise of the security of our information technology systems, or unauthorized use or disclosure of confidential information, could subject us to liability, regulatory scrutiny and action, damage our reputation and negatively affect our ability to attract and maintain customers, and could have a material adverse effect on our business prospects, financial condition and results of operations.</w:t>
      </w:r>
    </w:p>
    <w:p w14:paraId="3D4F6E8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Risks Related to Us and Our Subsidiaries Generally</w:t>
      </w:r>
    </w:p>
    <w:p w14:paraId="2B4F81FD" w14:textId="77777777" w:rsidR="006D4A4A" w:rsidRDefault="00BC25B3">
      <w:pPr>
        <w:keepNext/>
        <w:keepLines/>
        <w:widowControl w:val="0"/>
        <w:spacing w:before="140" w:after="100" w:line="288" w:lineRule="auto"/>
        <w:rPr>
          <w:rFonts w:ascii="Arial" w:eastAsia="Arial" w:hAnsi="Arial" w:cs="Arial"/>
          <w:b/>
          <w:i/>
          <w:color w:val="33556D"/>
          <w:sz w:val="18"/>
        </w:rPr>
      </w:pPr>
      <w:r>
        <w:rPr>
          <w:rFonts w:ascii="Arial" w:eastAsia="Arial" w:hAnsi="Arial" w:cs="Arial"/>
          <w:b/>
          <w:i/>
          <w:color w:val="33556D"/>
          <w:sz w:val="18"/>
        </w:rPr>
        <w:t>We may not continue to pay dividends at the same rate we are currently paying them, or at all, and any decrease in or suspension of payment of a dividend could cause our stock price to decline.</w:t>
      </w:r>
    </w:p>
    <w:p w14:paraId="243A9E0E"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Effective February 13, 2020, Radian Group’s board of directors authorized an increase to the Company’s quarterly cash dividend to $0.125 per share effective for the quarterly dividend payable in March 2020. The payment of future cash dividends is subject to the determination each quarter by our board of directors that the dividend remains in the best interests of the Company and our stockholders, which determination will be based on a number of factors, including, among others, economic conditions, our earnings, financial condition, actual and forecasted cash flows, capital resources, capital requirements and alternative uses of capital, including potential investments to support our business strategy and possible acquisitions or investments in new businesses. Any decrease in the amount of the dividend, or suspension or discontinuance of payment of a dividend, could cause our stock price to decline.</w:t>
      </w:r>
    </w:p>
    <w:p w14:paraId="77CE3C13"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We are subject to litigation and regulatory proceedings.</w:t>
      </w:r>
    </w:p>
    <w:p w14:paraId="3DE39F8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operate in highly regulated industries that are subject to a heightened risk of litigation and regulatory proceedings. We often are a party to material litigation and also are subject to legal and regulatory claims, assertions, actions, reviews, audits, inquiries and investigations. Additional lawsuits, legal and regulatory proceedings and inquiries and other matters may arise in the future. The outcome of existing and future legal and regulatory proceedings and inquiries and other matters could result in adverse judgments, settlements, fines, injunctions, restitutions or other relief which could require significant expenditures or have a material adverse effect on our business prospects, results of operations and financial condition. See “Item 3. Legal Proceedings” and Note 13 of Notes to Consolidated Financial Statements.</w:t>
      </w:r>
    </w:p>
    <w:p w14:paraId="606D1820"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We rely on our management team and our business could be harmed if we are unable to retain qualified personnel or successfully develop and/or recruit their replacements.</w:t>
      </w:r>
    </w:p>
    <w:p w14:paraId="5443620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success depends, in part, on the skills, working relationships and continued services of our management team and other key personnel, any of whom could terminate his or her relationship with us at any time. The unexpected departure of key personnel could adversely affect the conduct of our business. In such event, we would be required to obtain other personnel to manage and operate our business. In addition, we will be required to replace the knowledge and expertise of our workforce as </w:t>
      </w:r>
      <w:r>
        <w:rPr>
          <w:rFonts w:ascii="Arial" w:eastAsia="Arial" w:hAnsi="Arial" w:cs="Arial"/>
          <w:sz w:val="18"/>
        </w:rPr>
        <w:lastRenderedPageBreak/>
        <w:t xml:space="preserve">our workers retire. In either case, there can be no assurance that we would be able to develop or recruit suitable replacements for the departing individuals, that replacements could be hired, if necessary, on terms that are favorable to us, or that we can successfully transition such replacements in a timely manner. Failure to effectively implement our succession planning efforts and to ensure effective transfers of knowledge and smooth transitions involving members of our management team and other key personnel could adversely affect our business and results of operations. Without a properly skilled and experienced workforce, our costs, including costs associated with a loss of productivity and costs to replace employees, may increase, and this could negatively impact our earnings. </w:t>
      </w:r>
    </w:p>
    <w:p w14:paraId="3814C804" w14:textId="77777777" w:rsidR="006D4A4A" w:rsidRDefault="00BC25B3">
      <w:pPr>
        <w:spacing w:before="140" w:after="100" w:line="288" w:lineRule="auto"/>
        <w:rPr>
          <w:rFonts w:ascii="Arial" w:eastAsia="Arial" w:hAnsi="Arial" w:cs="Arial"/>
          <w:b/>
          <w:i/>
          <w:color w:val="33556D"/>
          <w:sz w:val="18"/>
        </w:rPr>
      </w:pPr>
      <w:r>
        <w:rPr>
          <w:rFonts w:ascii="Arial" w:eastAsia="Arial" w:hAnsi="Arial" w:cs="Arial"/>
          <w:b/>
          <w:i/>
          <w:color w:val="33556D"/>
          <w:sz w:val="18"/>
        </w:rPr>
        <w:t>We may make investments to grow our existing businesses, pursue new lines of business or new business initiatives, acquire other companies or engage in other strategic initiatives, each of which may result in additional risks and uncertainties.</w:t>
      </w:r>
    </w:p>
    <w:p w14:paraId="104A05A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support of our growth and diversification strategy, we may make strategic investments, acquisitions or pursue other strategic initiatives that expose us to additional risks and uncertainties that include, without limitation:</w:t>
      </w:r>
    </w:p>
    <w:p w14:paraId="02C7234C"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the use of capital and potential diversion of other resources, such as the diversion of management’s attention from our core businesses and potential disruption of those businesses;</w:t>
      </w:r>
    </w:p>
    <w:p w14:paraId="2CA1CF5C"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the assumption of liabilities in connection with any strategic investment, including any acquired business;</w:t>
      </w:r>
    </w:p>
    <w:p w14:paraId="569CD177"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our ability to comply with additional regulatory requirements associated with new products, services, lines of business, or other business or strategic initiatives;</w:t>
      </w:r>
    </w:p>
    <w:p w14:paraId="591CB94A"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our ability to successfully integrate or develop the operations of any new business initiative or acquisition;</w:t>
      </w:r>
    </w:p>
    <w:p w14:paraId="3DFD3DC6"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 xml:space="preserve">the possibility that any new business initiatives may be disruptive to, or competitive with, our existing customers; </w:t>
      </w:r>
    </w:p>
    <w:p w14:paraId="3737B25E" w14:textId="77777777" w:rsidR="006D4A4A" w:rsidRDefault="00BC25B3" w:rsidP="000A1222">
      <w:pPr>
        <w:numPr>
          <w:ilvl w:val="0"/>
          <w:numId w:val="60"/>
        </w:numPr>
        <w:spacing w:before="100" w:after="100" w:line="288" w:lineRule="auto"/>
        <w:ind w:left="360"/>
        <w:rPr>
          <w:rFonts w:ascii="Arial" w:eastAsia="Arial" w:hAnsi="Arial" w:cs="Arial"/>
          <w:color w:val="668092"/>
          <w:sz w:val="18"/>
        </w:rPr>
      </w:pPr>
      <w:r>
        <w:rPr>
          <w:rFonts w:ascii="Arial" w:eastAsia="Arial" w:hAnsi="Arial" w:cs="Arial"/>
          <w:sz w:val="18"/>
        </w:rPr>
        <w:t>the possibility that we may fail to realize the anticipated benefits of an acquisition or other strategic investment or initiative, including expected synergies, cost savings, or sales or growth opportunities, within the anticipated timeframe or at all; and</w:t>
      </w:r>
    </w:p>
    <w:p w14:paraId="6EC28707" w14:textId="77777777" w:rsidR="006D4A4A" w:rsidRDefault="00BC25B3" w:rsidP="000A1222">
      <w:pPr>
        <w:numPr>
          <w:ilvl w:val="0"/>
          <w:numId w:val="60"/>
        </w:numPr>
        <w:spacing w:before="100" w:line="288" w:lineRule="auto"/>
        <w:ind w:left="360"/>
        <w:rPr>
          <w:rFonts w:ascii="Arial" w:eastAsia="Arial" w:hAnsi="Arial" w:cs="Arial"/>
          <w:color w:val="668092"/>
          <w:sz w:val="18"/>
        </w:rPr>
      </w:pPr>
      <w:r>
        <w:rPr>
          <w:rFonts w:ascii="Arial" w:eastAsia="Arial" w:hAnsi="Arial" w:cs="Arial"/>
          <w:sz w:val="18"/>
        </w:rPr>
        <w:t>the possibility that we may fail to achieve forecasted results for a strategic investment, acquisition or other initiative that could result in lower or negative earnings contribution and/or impairment charges associated with intangible assets acquired.</w:t>
      </w:r>
      <w:r>
        <w:rPr>
          <w:rFonts w:ascii="Arial" w:eastAsia="Arial" w:hAnsi="Arial" w:cs="Arial"/>
          <w:sz w:val="18"/>
        </w:rPr>
        <w:br/>
      </w:r>
    </w:p>
    <w:p w14:paraId="37C3114D" w14:textId="77777777" w:rsidR="006D4A4A" w:rsidRDefault="006D4A4A" w:rsidP="000A1222">
      <w:pPr>
        <w:numPr>
          <w:ilvl w:val="0"/>
          <w:numId w:val="60"/>
        </w:numPr>
        <w:spacing w:before="100" w:line="288" w:lineRule="auto"/>
        <w:ind w:left="360"/>
        <w:sectPr w:rsidR="006D4A4A">
          <w:headerReference w:type="default" r:id="rId34"/>
          <w:type w:val="continuous"/>
          <w:pgSz w:w="12240" w:h="15840"/>
          <w:pgMar w:top="1260" w:right="990" w:bottom="1080" w:left="990" w:header="270" w:footer="270" w:gutter="0"/>
          <w:cols w:space="708"/>
        </w:sectPr>
      </w:pPr>
    </w:p>
    <w:p w14:paraId="517B9741" w14:textId="77777777" w:rsidR="006D4A4A" w:rsidRDefault="00BC25B3">
      <w:pPr>
        <w:keepNext/>
        <w:spacing w:before="220" w:after="180" w:line="288" w:lineRule="auto"/>
        <w:rPr>
          <w:rFonts w:ascii="Arial" w:eastAsia="Arial" w:hAnsi="Arial" w:cs="Arial"/>
          <w:color w:val="00BAB3"/>
          <w:sz w:val="34"/>
        </w:rPr>
      </w:pPr>
      <w:bookmarkStart w:id="24" w:name="Section25"/>
      <w:bookmarkEnd w:id="24"/>
      <w:r>
        <w:rPr>
          <w:rFonts w:ascii="Arial" w:eastAsia="Arial" w:hAnsi="Arial" w:cs="Arial"/>
          <w:color w:val="00BAB3"/>
          <w:sz w:val="34"/>
        </w:rPr>
        <w:t>Item 1B. Unresolved Staff Comments</w:t>
      </w:r>
    </w:p>
    <w:p w14:paraId="0D66821E" w14:textId="77777777" w:rsidR="006D4A4A" w:rsidRDefault="00BC25B3">
      <w:pPr>
        <w:keepLines/>
        <w:widowControl w:val="0"/>
        <w:spacing w:before="100" w:line="288" w:lineRule="auto"/>
        <w:ind w:firstLine="450"/>
        <w:rPr>
          <w:rFonts w:ascii="Arial" w:eastAsia="Arial" w:hAnsi="Arial" w:cs="Arial"/>
          <w:sz w:val="18"/>
        </w:rPr>
      </w:pPr>
      <w:r>
        <w:rPr>
          <w:rFonts w:ascii="Arial" w:eastAsia="Arial" w:hAnsi="Arial" w:cs="Arial"/>
          <w:sz w:val="18"/>
        </w:rPr>
        <w:t>None.</w:t>
      </w:r>
    </w:p>
    <w:p w14:paraId="309A62C9" w14:textId="77777777" w:rsidR="006D4A4A" w:rsidRDefault="006D4A4A">
      <w:pPr>
        <w:keepLines/>
        <w:widowControl w:val="0"/>
        <w:spacing w:before="100" w:line="288" w:lineRule="auto"/>
        <w:ind w:firstLine="450"/>
        <w:sectPr w:rsidR="006D4A4A">
          <w:headerReference w:type="default" r:id="rId35"/>
          <w:type w:val="continuous"/>
          <w:pgSz w:w="12240" w:h="15840"/>
          <w:pgMar w:top="1260" w:right="990" w:bottom="1080" w:left="990" w:header="270" w:footer="270" w:gutter="0"/>
          <w:cols w:space="708"/>
        </w:sectPr>
      </w:pPr>
    </w:p>
    <w:p w14:paraId="2DCC811A" w14:textId="77777777" w:rsidR="006D4A4A" w:rsidRDefault="00BC25B3">
      <w:pPr>
        <w:keepNext/>
        <w:spacing w:before="220" w:after="180" w:line="288" w:lineRule="auto"/>
        <w:rPr>
          <w:rFonts w:ascii="Arial" w:eastAsia="Arial" w:hAnsi="Arial" w:cs="Arial"/>
          <w:color w:val="00BAB3"/>
          <w:sz w:val="34"/>
        </w:rPr>
      </w:pPr>
      <w:bookmarkStart w:id="25" w:name="Section26"/>
      <w:bookmarkEnd w:id="25"/>
      <w:r>
        <w:rPr>
          <w:rFonts w:ascii="Arial" w:eastAsia="Arial" w:hAnsi="Arial" w:cs="Arial"/>
          <w:color w:val="00BAB3"/>
          <w:sz w:val="34"/>
        </w:rPr>
        <w:t>Item 2. Properties</w:t>
      </w:r>
    </w:p>
    <w:p w14:paraId="1981923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to leases of other properties and facilities to support our business operations, the Company currently leases approximately 174,000 square feet of office and storage space at our corporate headquarters, located at 1500 Market Street, West Tower, in Philadelphia, Pennsylvania. This property is used by both our reportable segments and our corporate functions.</w:t>
      </w:r>
    </w:p>
    <w:p w14:paraId="1AD43F86" w14:textId="77777777" w:rsidR="006D4A4A" w:rsidRDefault="00BC25B3">
      <w:pPr>
        <w:keepLines/>
        <w:widowControl w:val="0"/>
        <w:spacing w:line="276" w:lineRule="auto"/>
        <w:ind w:firstLine="495"/>
        <w:rPr>
          <w:rFonts w:ascii="Calibri" w:eastAsia="Calibri" w:hAnsi="Calibri" w:cs="Calibri"/>
          <w:sz w:val="22"/>
          <w:shd w:val="clear" w:color="auto" w:fill="FFFF00"/>
        </w:rPr>
      </w:pPr>
      <w:r>
        <w:rPr>
          <w:rFonts w:ascii="Arial" w:eastAsia="Arial" w:hAnsi="Arial" w:cs="Arial"/>
          <w:sz w:val="18"/>
        </w:rPr>
        <w:t>We believe our existing properties are suitable and adequate for their intended use. Despite nearly all of our employees currently working remotely during the COVID-19 pandemic, the longer-term strategy is for our current sites and offices to be re-occupied with more flexible work arrangements for our employees once it is safe for our employees to return to the office.</w:t>
      </w:r>
    </w:p>
    <w:p w14:paraId="5B95B9D7" w14:textId="77777777" w:rsidR="006D4A4A" w:rsidRDefault="006D4A4A">
      <w:pPr>
        <w:keepLines/>
        <w:widowControl w:val="0"/>
        <w:spacing w:line="276" w:lineRule="auto"/>
        <w:ind w:firstLine="495"/>
        <w:sectPr w:rsidR="006D4A4A">
          <w:headerReference w:type="default" r:id="rId36"/>
          <w:type w:val="continuous"/>
          <w:pgSz w:w="12240" w:h="15840"/>
          <w:pgMar w:top="1260" w:right="990" w:bottom="1080" w:left="990" w:header="270" w:footer="270" w:gutter="0"/>
          <w:cols w:space="708"/>
        </w:sectPr>
      </w:pPr>
    </w:p>
    <w:p w14:paraId="1A0755DC" w14:textId="77777777" w:rsidR="006D4A4A" w:rsidRDefault="00BC25B3">
      <w:pPr>
        <w:keepNext/>
        <w:spacing w:before="220" w:after="180" w:line="288" w:lineRule="auto"/>
        <w:rPr>
          <w:rFonts w:ascii="Arial" w:eastAsia="Arial" w:hAnsi="Arial" w:cs="Arial"/>
          <w:color w:val="00BAB3"/>
          <w:sz w:val="34"/>
        </w:rPr>
      </w:pPr>
      <w:bookmarkStart w:id="26" w:name="Section27"/>
      <w:bookmarkEnd w:id="26"/>
      <w:r>
        <w:rPr>
          <w:rFonts w:ascii="Arial" w:eastAsia="Arial" w:hAnsi="Arial" w:cs="Arial"/>
          <w:color w:val="00BAB3"/>
          <w:sz w:val="34"/>
        </w:rPr>
        <w:t>Item 3. Legal Proceedings</w:t>
      </w:r>
    </w:p>
    <w:p w14:paraId="267589DA"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We are routinely involved in a number of legal actions and proceedings, including reviews, audits and inquiries by various regulatory entities, as well as litigation and other disputes arising in the ordinary course of our business. See Note 13 of Notes to Consolidated Financial Statements for additional information regarding legal and regulatory matters and proceedings.</w:t>
      </w:r>
    </w:p>
    <w:p w14:paraId="06363B21"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legal and regulatory matters and proceedings discussed in this report could result in adverse judgments, settlements, fines, injunctions, restitutions or other relief that could require significant expenditures or have other effects on our business. Management believes, based on current knowledge and after consultation with counsel, that the outcome of such actions will not have a material adverse effect on our consolidated financial condition. The outcome of litigation and other legal and regulatory matters and proceedings is inherently uncertain, and it is possible that one or more of the matters currently pending or threatened could have an adverse effect on our liquidity, financial condition or results of operations for any particular period.</w:t>
      </w:r>
    </w:p>
    <w:p w14:paraId="698706AD" w14:textId="77777777" w:rsidR="006D4A4A" w:rsidRDefault="006D4A4A">
      <w:pPr>
        <w:spacing w:before="100" w:line="288" w:lineRule="auto"/>
        <w:ind w:firstLine="450"/>
        <w:sectPr w:rsidR="006D4A4A">
          <w:headerReference w:type="default" r:id="rId37"/>
          <w:type w:val="continuous"/>
          <w:pgSz w:w="12240" w:h="15840"/>
          <w:pgMar w:top="1260" w:right="990" w:bottom="1080" w:left="990" w:header="270" w:footer="270" w:gutter="0"/>
          <w:cols w:space="708"/>
        </w:sectPr>
      </w:pPr>
    </w:p>
    <w:p w14:paraId="7C1802B2" w14:textId="77777777" w:rsidR="006D4A4A" w:rsidRDefault="00BC25B3">
      <w:pPr>
        <w:keepNext/>
        <w:spacing w:before="220" w:after="180" w:line="288" w:lineRule="auto"/>
        <w:rPr>
          <w:rFonts w:ascii="Arial" w:eastAsia="Arial" w:hAnsi="Arial" w:cs="Arial"/>
          <w:color w:val="00BAB3"/>
          <w:sz w:val="34"/>
        </w:rPr>
      </w:pPr>
      <w:bookmarkStart w:id="27" w:name="Section28"/>
      <w:bookmarkEnd w:id="27"/>
      <w:r>
        <w:rPr>
          <w:rFonts w:ascii="Arial" w:eastAsia="Arial" w:hAnsi="Arial" w:cs="Arial"/>
          <w:color w:val="00BAB3"/>
          <w:sz w:val="34"/>
        </w:rPr>
        <w:lastRenderedPageBreak/>
        <w:t>Item 4. Mine Safety Disclosures</w:t>
      </w:r>
    </w:p>
    <w:p w14:paraId="402C5D6D"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Not applicable.</w:t>
      </w:r>
      <w:r>
        <w:rPr>
          <w:rFonts w:ascii="Arial" w:eastAsia="Arial" w:hAnsi="Arial" w:cs="Arial"/>
          <w:sz w:val="18"/>
        </w:rPr>
        <w:br/>
      </w:r>
    </w:p>
    <w:p w14:paraId="0108F4B2" w14:textId="77777777" w:rsidR="006D4A4A" w:rsidRDefault="006D4A4A">
      <w:pPr>
        <w:spacing w:before="100" w:line="288" w:lineRule="auto"/>
        <w:ind w:firstLine="450"/>
        <w:sectPr w:rsidR="006D4A4A">
          <w:headerReference w:type="default" r:id="rId38"/>
          <w:type w:val="continuous"/>
          <w:pgSz w:w="12240" w:h="15840"/>
          <w:pgMar w:top="1260" w:right="990" w:bottom="1080" w:left="990" w:header="270" w:footer="270" w:gutter="0"/>
          <w:cols w:space="708"/>
        </w:sectPr>
      </w:pPr>
    </w:p>
    <w:p w14:paraId="4F9FF8D3" w14:textId="77777777" w:rsidR="006D4A4A" w:rsidRDefault="00BC25B3">
      <w:pPr>
        <w:keepNext/>
        <w:spacing w:before="240" w:line="288" w:lineRule="auto"/>
        <w:rPr>
          <w:rFonts w:ascii="Arial" w:eastAsia="Arial" w:hAnsi="Arial" w:cs="Arial"/>
          <w:color w:val="00BAB3"/>
          <w:sz w:val="38"/>
        </w:rPr>
      </w:pPr>
      <w:bookmarkStart w:id="28" w:name="Section29"/>
      <w:bookmarkEnd w:id="28"/>
      <w:r>
        <w:rPr>
          <w:rFonts w:ascii="Arial" w:eastAsia="Arial" w:hAnsi="Arial" w:cs="Arial"/>
          <w:color w:val="00BAB3"/>
          <w:sz w:val="38"/>
        </w:rPr>
        <w:t>PART II</w:t>
      </w:r>
    </w:p>
    <w:p w14:paraId="47199E47" w14:textId="77777777" w:rsidR="006D4A4A" w:rsidRDefault="006D4A4A">
      <w:pPr>
        <w:keepNext/>
        <w:spacing w:before="240" w:line="288" w:lineRule="auto"/>
        <w:sectPr w:rsidR="006D4A4A">
          <w:headerReference w:type="default" r:id="rId39"/>
          <w:headerReference w:type="first" r:id="rId40"/>
          <w:footerReference w:type="first" r:id="rId41"/>
          <w:type w:val="continuous"/>
          <w:pgSz w:w="12240" w:h="15840"/>
          <w:pgMar w:top="1260" w:right="990" w:bottom="1080" w:left="990" w:header="270" w:footer="270" w:gutter="0"/>
          <w:cols w:space="708"/>
          <w:titlePg/>
        </w:sectPr>
      </w:pPr>
    </w:p>
    <w:p w14:paraId="3CD9F71D" w14:textId="77777777" w:rsidR="006D4A4A" w:rsidRDefault="00BC25B3">
      <w:pPr>
        <w:keepNext/>
        <w:spacing w:before="220" w:after="180" w:line="288" w:lineRule="auto"/>
        <w:rPr>
          <w:rFonts w:ascii="Arial" w:eastAsia="Arial" w:hAnsi="Arial" w:cs="Arial"/>
          <w:color w:val="00BAB3"/>
          <w:sz w:val="34"/>
        </w:rPr>
      </w:pPr>
      <w:bookmarkStart w:id="29" w:name="Section30"/>
      <w:bookmarkEnd w:id="29"/>
      <w:r>
        <w:rPr>
          <w:rFonts w:ascii="Arial" w:eastAsia="Arial" w:hAnsi="Arial" w:cs="Arial"/>
          <w:color w:val="00BAB3"/>
          <w:sz w:val="34"/>
        </w:rPr>
        <w:t>Item 5. Market for Registrant’s Common Equity, Related Stockholder Matters and Issuer Purchases of Equity Securities</w:t>
      </w:r>
    </w:p>
    <w:p w14:paraId="10E9EDE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common stock is listed on the New York Stock Exchange (“NYSE”) under the symbol “RDN.” At February 24, 2021, there were 191,688,864 shares of our common stock outstanding and 56 holders of record.</w:t>
      </w:r>
    </w:p>
    <w:p w14:paraId="79586CA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2020 and 2019, we declared quarterly cash dividends on our common stock equal to $0.125 and $0.0025 per share, respectively. We presently expect to continue to declare a regular quarterly dividend on our common stock. For information on Radian Group’s ability to pay dividends, see “Item 7. Management’s Discussion and Analysis of Financial Condition and Results of Operations—Liquidity and Capital Resources.”</w:t>
      </w:r>
    </w:p>
    <w:p w14:paraId="504CB27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Reference is made to the information in Item 12 of this report under the caption “Equity Compensation Plans,” which is incorporated herein by reference.</w:t>
      </w:r>
    </w:p>
    <w:p w14:paraId="29680FE5"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Issuance of Unregistered Securities</w:t>
      </w:r>
    </w:p>
    <w:p w14:paraId="18369DA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During the last three years, no equity securities of the Company were sold that were not registered under the Securities Act.</w:t>
      </w:r>
    </w:p>
    <w:p w14:paraId="024B0B3B"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Issuer Purchases of Equity Securities</w:t>
      </w:r>
    </w:p>
    <w:p w14:paraId="13FA77B4" w14:textId="77777777" w:rsidR="006D4A4A" w:rsidRDefault="00BC25B3">
      <w:pPr>
        <w:keepNext/>
        <w:spacing w:before="100" w:after="200" w:line="288" w:lineRule="auto"/>
        <w:ind w:firstLine="450"/>
        <w:rPr>
          <w:rFonts w:ascii="Arial" w:eastAsia="Arial" w:hAnsi="Arial" w:cs="Arial"/>
          <w:sz w:val="18"/>
        </w:rPr>
      </w:pPr>
      <w:r>
        <w:rPr>
          <w:rFonts w:ascii="Arial" w:eastAsia="Arial" w:hAnsi="Arial" w:cs="Arial"/>
          <w:sz w:val="18"/>
        </w:rPr>
        <w:t>The following table provides information about purchases of Radian Group common stock by us (and our affiliated purchasers) during the three months ended 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07"/>
        <w:gridCol w:w="1535"/>
        <w:gridCol w:w="102"/>
        <w:gridCol w:w="107"/>
        <w:gridCol w:w="163"/>
        <w:gridCol w:w="1372"/>
        <w:gridCol w:w="102"/>
        <w:gridCol w:w="107"/>
        <w:gridCol w:w="1535"/>
        <w:gridCol w:w="102"/>
        <w:gridCol w:w="107"/>
        <w:gridCol w:w="163"/>
        <w:gridCol w:w="1372"/>
        <w:gridCol w:w="102"/>
      </w:tblGrid>
      <w:tr w:rsidR="006D4A4A" w14:paraId="6EEC31C5" w14:textId="77777777">
        <w:trPr>
          <w:cantSplit/>
          <w:trHeight w:hRule="exact" w:val="1365"/>
        </w:trPr>
        <w:tc>
          <w:tcPr>
            <w:tcW w:w="3420" w:type="dxa"/>
            <w:tcBorders>
              <w:top w:val="nil"/>
              <w:left w:val="nil"/>
              <w:bottom w:val="single" w:sz="8" w:space="0" w:color="C7C9C7"/>
              <w:right w:val="nil"/>
            </w:tcBorders>
            <w:tcMar>
              <w:top w:w="0" w:type="dxa"/>
              <w:left w:w="53" w:type="dxa"/>
              <w:bottom w:w="0" w:type="dxa"/>
              <w:right w:w="53" w:type="dxa"/>
            </w:tcMar>
            <w:vAlign w:val="bottom"/>
          </w:tcPr>
          <w:p w14:paraId="0ACF00C0" w14:textId="77777777" w:rsidR="006D4A4A" w:rsidRDefault="00BC25B3">
            <w:pPr>
              <w:keepNext/>
              <w:spacing w:before="75" w:after="30" w:line="288" w:lineRule="auto"/>
            </w:pPr>
            <w:r>
              <w:rPr>
                <w:rFonts w:ascii="Arial" w:eastAsia="Arial" w:hAnsi="Arial" w:cs="Arial"/>
                <w:color w:val="8B8886"/>
                <w:sz w:val="16"/>
              </w:rPr>
              <w:t>($ 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25C6D63" w14:textId="77777777" w:rsidR="006D4A4A" w:rsidRDefault="006D4A4A">
            <w:pPr>
              <w:keepNext/>
            </w:pPr>
          </w:p>
        </w:tc>
        <w:tc>
          <w:tcPr>
            <w:tcW w:w="16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EDD4C2C" w14:textId="77777777" w:rsidR="006D4A4A" w:rsidRDefault="00BC25B3">
            <w:pPr>
              <w:keepNext/>
              <w:spacing w:before="75" w:line="288" w:lineRule="auto"/>
              <w:jc w:val="center"/>
              <w:rPr>
                <w:rFonts w:ascii="Arial" w:eastAsia="Arial" w:hAnsi="Arial" w:cs="Arial"/>
                <w:b/>
                <w:sz w:val="16"/>
              </w:rPr>
            </w:pPr>
            <w:r>
              <w:rPr>
                <w:rFonts w:ascii="Arial" w:eastAsia="Arial" w:hAnsi="Arial" w:cs="Arial"/>
                <w:b/>
                <w:sz w:val="16"/>
              </w:rPr>
              <w:t>Total Number</w:t>
            </w:r>
          </w:p>
          <w:p w14:paraId="3AC032B0" w14:textId="77777777" w:rsidR="006D4A4A" w:rsidRDefault="00BC25B3">
            <w:pPr>
              <w:spacing w:after="30" w:line="288" w:lineRule="auto"/>
              <w:jc w:val="center"/>
              <w:rPr>
                <w:rFonts w:ascii="Arial" w:eastAsia="Arial" w:hAnsi="Arial" w:cs="Arial"/>
                <w:b/>
                <w:sz w:val="16"/>
              </w:rPr>
            </w:pPr>
            <w:r>
              <w:rPr>
                <w:rFonts w:ascii="Arial" w:eastAsia="Arial" w:hAnsi="Arial" w:cs="Arial"/>
                <w:b/>
                <w:sz w:val="16"/>
              </w:rPr>
              <w:t xml:space="preserve">of Shares Purchased </w:t>
            </w:r>
            <w:r>
              <w:rPr>
                <w:rFonts w:ascii="Arial" w:eastAsia="Arial" w:hAnsi="Arial" w:cs="Arial"/>
                <w:b/>
                <w:sz w:val="16"/>
                <w:vertAlign w:val="superscript"/>
              </w:rPr>
              <w:t>(1)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6569C4" w14:textId="77777777" w:rsidR="006D4A4A" w:rsidRDefault="006D4A4A">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F97909F" w14:textId="77777777" w:rsidR="006D4A4A" w:rsidRDefault="00BC25B3">
            <w:pPr>
              <w:keepNext/>
              <w:spacing w:before="75" w:after="30" w:line="288" w:lineRule="auto"/>
              <w:jc w:val="center"/>
            </w:pPr>
            <w:r>
              <w:rPr>
                <w:rFonts w:ascii="Arial" w:eastAsia="Arial" w:hAnsi="Arial" w:cs="Arial"/>
                <w:b/>
                <w:color w:val="000000"/>
                <w:sz w:val="16"/>
              </w:rPr>
              <w:t>Average Price</w:t>
            </w:r>
            <w:r>
              <w:br/>
            </w:r>
            <w:r>
              <w:rPr>
                <w:rFonts w:ascii="Arial" w:eastAsia="Arial" w:hAnsi="Arial" w:cs="Arial"/>
                <w:b/>
                <w:color w:val="000000"/>
                <w:sz w:val="16"/>
              </w:rPr>
              <w:t>Paid per Share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493E687" w14:textId="77777777" w:rsidR="006D4A4A" w:rsidRDefault="006D4A4A">
            <w:pPr>
              <w:keepNext/>
            </w:pPr>
          </w:p>
        </w:tc>
        <w:tc>
          <w:tcPr>
            <w:tcW w:w="16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8FF7674" w14:textId="77777777" w:rsidR="006D4A4A" w:rsidRDefault="00BC25B3">
            <w:pPr>
              <w:keepNext/>
              <w:spacing w:before="75" w:after="30" w:line="288" w:lineRule="auto"/>
              <w:jc w:val="center"/>
              <w:rPr>
                <w:rFonts w:ascii="Arial" w:eastAsia="Arial" w:hAnsi="Arial" w:cs="Arial"/>
                <w:b/>
                <w:sz w:val="16"/>
              </w:rPr>
            </w:pPr>
            <w:r>
              <w:rPr>
                <w:rFonts w:ascii="Arial" w:eastAsia="Arial" w:hAnsi="Arial" w:cs="Arial"/>
                <w:b/>
                <w:sz w:val="16"/>
              </w:rPr>
              <w:t xml:space="preserve">Total Number of Shares Purchased as Part of Publicly Announced Plans or Programs </w:t>
            </w:r>
            <w:r>
              <w:rPr>
                <w:rFonts w:ascii="Arial" w:eastAsia="Arial" w:hAnsi="Arial" w:cs="Arial"/>
                <w:b/>
                <w:sz w:val="16"/>
                <w:vertAlign w:val="superscript"/>
              </w:rPr>
              <w:t>(2)</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B6FF677" w14:textId="77777777" w:rsidR="006D4A4A" w:rsidRDefault="006D4A4A">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14F0128" w14:textId="77777777" w:rsidR="006D4A4A" w:rsidRDefault="00BC25B3">
            <w:pPr>
              <w:keepNext/>
              <w:spacing w:before="75" w:after="30" w:line="288" w:lineRule="auto"/>
              <w:jc w:val="center"/>
              <w:rPr>
                <w:rFonts w:ascii="Arial" w:eastAsia="Arial" w:hAnsi="Arial" w:cs="Arial"/>
                <w:b/>
                <w:sz w:val="16"/>
              </w:rPr>
            </w:pPr>
            <w:r>
              <w:rPr>
                <w:rFonts w:ascii="Arial" w:eastAsia="Arial" w:hAnsi="Arial" w:cs="Arial"/>
                <w:b/>
                <w:sz w:val="16"/>
              </w:rPr>
              <w:t>Approximate Dollar Value of Shares That May Yet Be Purchased Under the Plans or Programs</w:t>
            </w:r>
            <w:r>
              <w:rPr>
                <w:rFonts w:ascii="Arial" w:eastAsia="Arial" w:hAnsi="Arial" w:cs="Arial"/>
                <w:b/>
                <w:sz w:val="16"/>
                <w:vertAlign w:val="superscript"/>
              </w:rPr>
              <w:t xml:space="preserve"> (2)</w:t>
            </w:r>
          </w:p>
        </w:tc>
      </w:tr>
      <w:tr w:rsidR="006D4A4A" w14:paraId="4DBF2406" w14:textId="77777777">
        <w:trPr>
          <w:cantSplit/>
          <w:trHeight w:hRule="exact" w:val="285"/>
        </w:trPr>
        <w:tc>
          <w:tcPr>
            <w:tcW w:w="342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763E5563" w14:textId="77777777" w:rsidR="006D4A4A" w:rsidRDefault="00BC25B3">
            <w:pPr>
              <w:keepNext/>
              <w:spacing w:before="55" w:after="30" w:line="288" w:lineRule="auto"/>
            </w:pPr>
            <w:r>
              <w:rPr>
                <w:rFonts w:ascii="Arial" w:eastAsia="Arial" w:hAnsi="Arial" w:cs="Arial"/>
                <w:b/>
                <w:color w:val="000000"/>
                <w:sz w:val="18"/>
              </w:rPr>
              <w:t>Share repurchase program</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05EBCDC" w14:textId="77777777" w:rsidR="006D4A4A" w:rsidRDefault="006D4A4A">
            <w:pPr>
              <w:keepNext/>
            </w:pPr>
          </w:p>
        </w:tc>
        <w:tc>
          <w:tcPr>
            <w:tcW w:w="16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5D80348A"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A6C6C33" w14:textId="77777777" w:rsidR="006D4A4A" w:rsidRDefault="006D4A4A">
            <w:pPr>
              <w:keepNext/>
            </w:pPr>
          </w:p>
        </w:tc>
        <w:tc>
          <w:tcPr>
            <w:tcW w:w="16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C7FA0BE"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46660C" w14:textId="77777777" w:rsidR="006D4A4A" w:rsidRDefault="006D4A4A">
            <w:pPr>
              <w:keepNext/>
            </w:pPr>
          </w:p>
        </w:tc>
        <w:tc>
          <w:tcPr>
            <w:tcW w:w="16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42C5D012"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CC2A17" w14:textId="77777777" w:rsidR="006D4A4A" w:rsidRDefault="006D4A4A">
            <w:pPr>
              <w:keepNext/>
            </w:pPr>
          </w:p>
        </w:tc>
        <w:tc>
          <w:tcPr>
            <w:tcW w:w="16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8778F3E" w14:textId="77777777" w:rsidR="006D4A4A" w:rsidRDefault="006D4A4A">
            <w:pPr>
              <w:keepNext/>
            </w:pPr>
          </w:p>
        </w:tc>
      </w:tr>
      <w:tr w:rsidR="006D4A4A" w14:paraId="6BD3289C" w14:textId="77777777">
        <w:trPr>
          <w:cantSplit/>
          <w:trHeight w:hRule="exact" w:val="285"/>
        </w:trPr>
        <w:tc>
          <w:tcPr>
            <w:tcW w:w="34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D5E69A" w14:textId="77777777" w:rsidR="006D4A4A" w:rsidRDefault="00BC25B3">
            <w:pPr>
              <w:keepNext/>
              <w:spacing w:before="55" w:after="30" w:line="288" w:lineRule="auto"/>
            </w:pPr>
            <w:r>
              <w:rPr>
                <w:rFonts w:ascii="Arial" w:eastAsia="Arial" w:hAnsi="Arial" w:cs="Arial"/>
                <w:color w:val="000000"/>
                <w:sz w:val="18"/>
              </w:rPr>
              <w:t>Period:</w:t>
            </w:r>
          </w:p>
        </w:tc>
        <w:tc>
          <w:tcPr>
            <w:tcW w:w="105" w:type="dxa"/>
            <w:tcBorders>
              <w:top w:val="nil"/>
              <w:left w:val="nil"/>
              <w:bottom w:val="nil"/>
              <w:right w:val="nil"/>
            </w:tcBorders>
            <w:tcMar>
              <w:top w:w="0" w:type="dxa"/>
              <w:left w:w="0" w:type="dxa"/>
              <w:bottom w:w="0" w:type="dxa"/>
              <w:right w:w="0" w:type="dxa"/>
            </w:tcMar>
            <w:vAlign w:val="bottom"/>
          </w:tcPr>
          <w:p w14:paraId="00FC756B" w14:textId="77777777" w:rsidR="006D4A4A" w:rsidRDefault="006D4A4A">
            <w:pPr>
              <w:keepNext/>
            </w:pPr>
          </w:p>
        </w:tc>
        <w:tc>
          <w:tcPr>
            <w:tcW w:w="1605" w:type="dxa"/>
            <w:gridSpan w:val="2"/>
            <w:tcBorders>
              <w:top w:val="single" w:sz="8" w:space="0" w:color="E9E9E9"/>
              <w:left w:val="nil"/>
              <w:bottom w:val="single" w:sz="8" w:space="0" w:color="E9E9E9"/>
              <w:right w:val="nil"/>
            </w:tcBorders>
            <w:tcMar>
              <w:top w:w="0" w:type="dxa"/>
              <w:left w:w="0" w:type="dxa"/>
              <w:bottom w:w="0" w:type="dxa"/>
              <w:right w:w="0" w:type="dxa"/>
            </w:tcMar>
            <w:vAlign w:val="bottom"/>
          </w:tcPr>
          <w:p w14:paraId="70314AA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E0AF9FD" w14:textId="77777777" w:rsidR="006D4A4A" w:rsidRDefault="006D4A4A">
            <w:pPr>
              <w:keepNext/>
            </w:pPr>
          </w:p>
        </w:tc>
        <w:tc>
          <w:tcPr>
            <w:tcW w:w="16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62518D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8366685" w14:textId="77777777" w:rsidR="006D4A4A" w:rsidRDefault="006D4A4A">
            <w:pPr>
              <w:keepNext/>
            </w:pPr>
          </w:p>
        </w:tc>
        <w:tc>
          <w:tcPr>
            <w:tcW w:w="1605" w:type="dxa"/>
            <w:gridSpan w:val="2"/>
            <w:tcBorders>
              <w:top w:val="single" w:sz="8" w:space="0" w:color="E9E9E9"/>
              <w:left w:val="nil"/>
              <w:bottom w:val="single" w:sz="8" w:space="0" w:color="E9E9E9"/>
              <w:right w:val="nil"/>
            </w:tcBorders>
            <w:tcMar>
              <w:top w:w="0" w:type="dxa"/>
              <w:left w:w="0" w:type="dxa"/>
              <w:bottom w:w="0" w:type="dxa"/>
              <w:right w:w="0" w:type="dxa"/>
            </w:tcMar>
            <w:vAlign w:val="bottom"/>
          </w:tcPr>
          <w:p w14:paraId="2A07A63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27FE0FA" w14:textId="77777777" w:rsidR="006D4A4A" w:rsidRDefault="006D4A4A">
            <w:pPr>
              <w:keepNext/>
            </w:pPr>
          </w:p>
        </w:tc>
        <w:tc>
          <w:tcPr>
            <w:tcW w:w="16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EE68041" w14:textId="77777777" w:rsidR="006D4A4A" w:rsidRDefault="006D4A4A">
            <w:pPr>
              <w:keepNext/>
            </w:pPr>
          </w:p>
        </w:tc>
      </w:tr>
      <w:tr w:rsidR="006D4A4A" w14:paraId="2CCABA3B" w14:textId="77777777">
        <w:trPr>
          <w:cantSplit/>
          <w:trHeight w:hRule="exact" w:val="285"/>
        </w:trPr>
        <w:tc>
          <w:tcPr>
            <w:tcW w:w="34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C9E847" w14:textId="77777777" w:rsidR="006D4A4A" w:rsidRDefault="00BC25B3">
            <w:pPr>
              <w:keepNext/>
              <w:spacing w:before="55" w:after="30" w:line="288" w:lineRule="auto"/>
              <w:ind w:left="240"/>
            </w:pPr>
            <w:r>
              <w:rPr>
                <w:rFonts w:ascii="Arial" w:eastAsia="Arial" w:hAnsi="Arial" w:cs="Arial"/>
                <w:color w:val="000000"/>
                <w:sz w:val="18"/>
              </w:rPr>
              <w:t>10/1/2020 to 10/31/2020</w:t>
            </w:r>
          </w:p>
        </w:tc>
        <w:tc>
          <w:tcPr>
            <w:tcW w:w="105" w:type="dxa"/>
            <w:tcBorders>
              <w:top w:val="nil"/>
              <w:left w:val="nil"/>
              <w:bottom w:val="nil"/>
              <w:right w:val="nil"/>
            </w:tcBorders>
            <w:tcMar>
              <w:top w:w="0" w:type="dxa"/>
              <w:left w:w="0" w:type="dxa"/>
              <w:bottom w:w="0" w:type="dxa"/>
              <w:right w:w="0" w:type="dxa"/>
            </w:tcMar>
            <w:vAlign w:val="bottom"/>
          </w:tcPr>
          <w:p w14:paraId="42E0AC28" w14:textId="77777777" w:rsidR="006D4A4A" w:rsidRDefault="006D4A4A">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039557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91B03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2322D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0FBCC80" w14:textId="77777777" w:rsidR="006D4A4A" w:rsidRDefault="00BC25B3">
            <w:pPr>
              <w:keepNext/>
              <w:spacing w:before="55" w:after="30" w:line="288" w:lineRule="auto"/>
            </w:pPr>
            <w:r>
              <w:rPr>
                <w:rFonts w:ascii="Arial" w:eastAsia="Arial" w:hAnsi="Arial" w:cs="Arial"/>
                <w:color w:val="000000"/>
                <w:sz w:val="18"/>
              </w:rPr>
              <w:t>$</w:t>
            </w:r>
          </w:p>
        </w:tc>
        <w:tc>
          <w:tcPr>
            <w:tcW w:w="13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6E107C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F4C0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8BB7D7" w14:textId="77777777" w:rsidR="006D4A4A" w:rsidRDefault="006D4A4A">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C188C0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C1732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6AEA32"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CA749F7" w14:textId="77777777" w:rsidR="006D4A4A" w:rsidRDefault="00BC25B3">
            <w:pPr>
              <w:keepNext/>
              <w:spacing w:before="55" w:after="30" w:line="288" w:lineRule="auto"/>
            </w:pPr>
            <w:r>
              <w:rPr>
                <w:rFonts w:ascii="Arial" w:eastAsia="Arial" w:hAnsi="Arial" w:cs="Arial"/>
                <w:color w:val="000000"/>
                <w:sz w:val="18"/>
              </w:rPr>
              <w:t>$</w:t>
            </w:r>
          </w:p>
        </w:tc>
        <w:tc>
          <w:tcPr>
            <w:tcW w:w="13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8CD85B5" w14:textId="77777777" w:rsidR="006D4A4A" w:rsidRDefault="00BC25B3">
            <w:pPr>
              <w:keepNext/>
              <w:spacing w:before="55" w:after="30" w:line="288" w:lineRule="auto"/>
              <w:jc w:val="right"/>
            </w:pPr>
            <w:r>
              <w:rPr>
                <w:rFonts w:ascii="Arial" w:eastAsia="Arial" w:hAnsi="Arial" w:cs="Arial"/>
                <w:color w:val="000000"/>
                <w:sz w:val="18"/>
              </w:rPr>
              <w:t>198,860 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8F700F" w14:textId="77777777" w:rsidR="006D4A4A" w:rsidRDefault="006D4A4A">
            <w:pPr>
              <w:keepNext/>
              <w:spacing w:before="55" w:after="30" w:line="288" w:lineRule="auto"/>
              <w:jc w:val="right"/>
            </w:pPr>
          </w:p>
        </w:tc>
      </w:tr>
      <w:tr w:rsidR="006D4A4A" w14:paraId="21AE128E" w14:textId="77777777">
        <w:trPr>
          <w:cantSplit/>
          <w:trHeight w:hRule="exact" w:val="285"/>
        </w:trPr>
        <w:tc>
          <w:tcPr>
            <w:tcW w:w="34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857278C" w14:textId="77777777" w:rsidR="006D4A4A" w:rsidRDefault="00BC25B3">
            <w:pPr>
              <w:keepNext/>
              <w:spacing w:before="55" w:after="30" w:line="288" w:lineRule="auto"/>
              <w:ind w:left="240"/>
            </w:pPr>
            <w:r>
              <w:rPr>
                <w:rFonts w:ascii="Arial" w:eastAsia="Arial" w:hAnsi="Arial" w:cs="Arial"/>
                <w:color w:val="000000"/>
                <w:sz w:val="18"/>
              </w:rPr>
              <w:t>11/1/2020 to 11/30/2020</w:t>
            </w:r>
          </w:p>
        </w:tc>
        <w:tc>
          <w:tcPr>
            <w:tcW w:w="105" w:type="dxa"/>
            <w:tcBorders>
              <w:top w:val="nil"/>
              <w:left w:val="nil"/>
              <w:bottom w:val="nil"/>
              <w:right w:val="nil"/>
            </w:tcBorders>
            <w:tcMar>
              <w:top w:w="0" w:type="dxa"/>
              <w:left w:w="0" w:type="dxa"/>
              <w:bottom w:w="0" w:type="dxa"/>
              <w:right w:w="0" w:type="dxa"/>
            </w:tcMar>
            <w:vAlign w:val="bottom"/>
          </w:tcPr>
          <w:p w14:paraId="429515F4" w14:textId="77777777" w:rsidR="006D4A4A" w:rsidRDefault="006D4A4A">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C78014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D650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EC1E79" w14:textId="77777777" w:rsidR="006D4A4A" w:rsidRDefault="006D4A4A">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59B12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EE94B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CC1603" w14:textId="77777777" w:rsidR="006D4A4A" w:rsidRDefault="006D4A4A">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575294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BDB83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505EE8" w14:textId="77777777" w:rsidR="006D4A4A" w:rsidRDefault="006D4A4A">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55D713" w14:textId="77777777" w:rsidR="006D4A4A" w:rsidRDefault="00BC25B3">
            <w:pPr>
              <w:keepNext/>
              <w:spacing w:before="55" w:after="30" w:line="288" w:lineRule="auto"/>
              <w:jc w:val="right"/>
            </w:pPr>
            <w:r>
              <w:rPr>
                <w:rFonts w:ascii="Arial" w:eastAsia="Arial" w:hAnsi="Arial" w:cs="Arial"/>
                <w:color w:val="000000"/>
                <w:sz w:val="18"/>
              </w:rPr>
              <w:t>198,860 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28EA37" w14:textId="77777777" w:rsidR="006D4A4A" w:rsidRDefault="006D4A4A">
            <w:pPr>
              <w:keepNext/>
              <w:spacing w:before="55" w:after="30" w:line="288" w:lineRule="auto"/>
              <w:jc w:val="right"/>
            </w:pPr>
          </w:p>
        </w:tc>
      </w:tr>
      <w:tr w:rsidR="006D4A4A" w14:paraId="7314C491" w14:textId="77777777">
        <w:trPr>
          <w:cantSplit/>
          <w:trHeight w:hRule="exact" w:val="285"/>
        </w:trPr>
        <w:tc>
          <w:tcPr>
            <w:tcW w:w="34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0A8B82" w14:textId="77777777" w:rsidR="006D4A4A" w:rsidRDefault="00BC25B3">
            <w:pPr>
              <w:keepNext/>
              <w:spacing w:before="55" w:after="30" w:line="288" w:lineRule="auto"/>
              <w:ind w:left="240"/>
            </w:pPr>
            <w:r>
              <w:rPr>
                <w:rFonts w:ascii="Arial" w:eastAsia="Arial" w:hAnsi="Arial" w:cs="Arial"/>
                <w:color w:val="000000"/>
                <w:sz w:val="18"/>
              </w:rPr>
              <w:t>12/1/2020 to 12/31/2020</w:t>
            </w:r>
          </w:p>
        </w:tc>
        <w:tc>
          <w:tcPr>
            <w:tcW w:w="105" w:type="dxa"/>
            <w:tcBorders>
              <w:top w:val="nil"/>
              <w:left w:val="nil"/>
              <w:bottom w:val="nil"/>
              <w:right w:val="nil"/>
            </w:tcBorders>
            <w:tcMar>
              <w:top w:w="0" w:type="dxa"/>
              <w:left w:w="0" w:type="dxa"/>
              <w:bottom w:w="0" w:type="dxa"/>
              <w:right w:w="0" w:type="dxa"/>
            </w:tcMar>
            <w:vAlign w:val="bottom"/>
          </w:tcPr>
          <w:p w14:paraId="6596BD5C" w14:textId="77777777" w:rsidR="006D4A4A" w:rsidRDefault="006D4A4A">
            <w:pPr>
              <w:keepNext/>
            </w:pPr>
          </w:p>
        </w:tc>
        <w:tc>
          <w:tcPr>
            <w:tcW w:w="15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62EB6908" w14:textId="77777777" w:rsidR="006D4A4A" w:rsidRDefault="00BC25B3">
            <w:pPr>
              <w:keepNext/>
              <w:spacing w:before="55" w:after="30" w:line="288" w:lineRule="auto"/>
              <w:jc w:val="right"/>
            </w:pPr>
            <w:r>
              <w:rPr>
                <w:rFonts w:ascii="Arial" w:eastAsia="Arial" w:hAnsi="Arial" w:cs="Arial"/>
                <w:color w:val="000000"/>
                <w:sz w:val="18"/>
              </w:rPr>
              <w:t>18,596 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C29465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7CBA7E" w14:textId="77777777" w:rsidR="006D4A4A" w:rsidRDefault="006D4A4A">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0B5ED9" w14:textId="77777777" w:rsidR="006D4A4A" w:rsidRDefault="00BC25B3">
            <w:pPr>
              <w:keepNext/>
              <w:spacing w:before="55" w:after="30" w:line="288" w:lineRule="auto"/>
              <w:jc w:val="right"/>
            </w:pPr>
            <w:r>
              <w:rPr>
                <w:rFonts w:ascii="Arial" w:eastAsia="Arial" w:hAnsi="Arial" w:cs="Arial"/>
                <w:color w:val="000000"/>
                <w:sz w:val="18"/>
              </w:rPr>
              <w:t>19.91 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4273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678900" w14:textId="77777777" w:rsidR="006D4A4A" w:rsidRDefault="006D4A4A">
            <w:pPr>
              <w:keepNext/>
            </w:pPr>
          </w:p>
        </w:tc>
        <w:tc>
          <w:tcPr>
            <w:tcW w:w="15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27FF766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E6D359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AEA1BA" w14:textId="77777777" w:rsidR="006D4A4A" w:rsidRDefault="006D4A4A">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7F204E" w14:textId="77777777" w:rsidR="006D4A4A" w:rsidRDefault="00BC25B3">
            <w:pPr>
              <w:keepNext/>
              <w:spacing w:before="55" w:after="30" w:line="288" w:lineRule="auto"/>
              <w:jc w:val="right"/>
            </w:pPr>
            <w:r>
              <w:rPr>
                <w:rFonts w:ascii="Arial" w:eastAsia="Arial" w:hAnsi="Arial" w:cs="Arial"/>
                <w:color w:val="000000"/>
                <w:sz w:val="18"/>
              </w:rPr>
              <w:t>198,860 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0731F8" w14:textId="77777777" w:rsidR="006D4A4A" w:rsidRDefault="006D4A4A">
            <w:pPr>
              <w:keepNext/>
              <w:spacing w:before="55" w:after="30" w:line="288" w:lineRule="auto"/>
              <w:jc w:val="right"/>
            </w:pPr>
          </w:p>
        </w:tc>
      </w:tr>
      <w:tr w:rsidR="006D4A4A" w14:paraId="177B3ED4" w14:textId="77777777">
        <w:trPr>
          <w:cantSplit/>
          <w:trHeight w:hRule="exact" w:val="285"/>
        </w:trPr>
        <w:tc>
          <w:tcPr>
            <w:tcW w:w="3420" w:type="dxa"/>
            <w:tcBorders>
              <w:top w:val="single" w:sz="8" w:space="0" w:color="E9E9E9"/>
              <w:left w:val="nil"/>
              <w:bottom w:val="single" w:sz="8" w:space="0" w:color="FFFFFF"/>
              <w:right w:val="nil"/>
            </w:tcBorders>
            <w:shd w:val="clear" w:color="auto" w:fill="F4F4F4"/>
            <w:tcMar>
              <w:top w:w="0" w:type="dxa"/>
              <w:left w:w="53" w:type="dxa"/>
              <w:bottom w:w="0" w:type="dxa"/>
              <w:right w:w="53" w:type="dxa"/>
            </w:tcMar>
            <w:vAlign w:val="bottom"/>
          </w:tcPr>
          <w:p w14:paraId="7EC5E7D5" w14:textId="77777777" w:rsidR="006D4A4A" w:rsidRDefault="00BC25B3">
            <w:pPr>
              <w:spacing w:before="55" w:after="30" w:line="288" w:lineRule="auto"/>
            </w:pPr>
            <w:r>
              <w:rPr>
                <w:rFonts w:ascii="Arial" w:eastAsia="Arial" w:hAnsi="Arial" w:cs="Arial"/>
                <w:color w:val="000000"/>
                <w:sz w:val="18"/>
              </w:rPr>
              <w:t>Total</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95BCBA5" w14:textId="77777777" w:rsidR="006D4A4A" w:rsidRDefault="006D4A4A"/>
        </w:tc>
        <w:tc>
          <w:tcPr>
            <w:tcW w:w="15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1A036C2" w14:textId="77777777" w:rsidR="006D4A4A" w:rsidRDefault="00BC25B3">
            <w:pPr>
              <w:spacing w:before="55" w:after="30" w:line="288" w:lineRule="auto"/>
              <w:jc w:val="right"/>
            </w:pPr>
            <w:r>
              <w:rPr>
                <w:rFonts w:ascii="Arial" w:eastAsia="Arial" w:hAnsi="Arial" w:cs="Arial"/>
                <w:color w:val="000000"/>
                <w:sz w:val="18"/>
              </w:rPr>
              <w:t>18,596 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6184B3" w14:textId="77777777" w:rsidR="006D4A4A" w:rsidRDefault="006D4A4A">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A2C80CC" w14:textId="77777777" w:rsidR="006D4A4A" w:rsidRDefault="006D4A4A"/>
        </w:tc>
        <w:tc>
          <w:tcPr>
            <w:tcW w:w="1605" w:type="dxa"/>
            <w:gridSpan w:val="3"/>
            <w:tcBorders>
              <w:top w:val="single" w:sz="8" w:space="0" w:color="E9E9E9"/>
              <w:left w:val="nil"/>
              <w:bottom w:val="single" w:sz="8" w:space="0" w:color="FFFFFF"/>
              <w:right w:val="nil"/>
            </w:tcBorders>
            <w:shd w:val="clear" w:color="auto" w:fill="F4F4F4"/>
            <w:tcMar>
              <w:top w:w="0" w:type="dxa"/>
              <w:left w:w="0" w:type="dxa"/>
              <w:bottom w:w="0" w:type="dxa"/>
              <w:right w:w="0" w:type="dxa"/>
            </w:tcMar>
            <w:vAlign w:val="bottom"/>
          </w:tcPr>
          <w:p w14:paraId="0855EDAD" w14:textId="77777777" w:rsidR="006D4A4A" w:rsidRDefault="006D4A4A"/>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638BB7F9" w14:textId="77777777" w:rsidR="006D4A4A" w:rsidRDefault="006D4A4A"/>
        </w:tc>
        <w:tc>
          <w:tcPr>
            <w:tcW w:w="15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21DB928"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954E402" w14:textId="77777777" w:rsidR="006D4A4A" w:rsidRDefault="006D4A4A">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8BC0E93" w14:textId="77777777" w:rsidR="006D4A4A" w:rsidRDefault="006D4A4A"/>
        </w:tc>
        <w:tc>
          <w:tcPr>
            <w:tcW w:w="1605" w:type="dxa"/>
            <w:gridSpan w:val="3"/>
            <w:tcBorders>
              <w:top w:val="single" w:sz="8" w:space="0" w:color="E9E9E9"/>
              <w:left w:val="nil"/>
              <w:bottom w:val="single" w:sz="8" w:space="0" w:color="FFFFFF"/>
              <w:right w:val="nil"/>
            </w:tcBorders>
            <w:shd w:val="clear" w:color="auto" w:fill="F4F4F4"/>
            <w:tcMar>
              <w:top w:w="0" w:type="dxa"/>
              <w:left w:w="0" w:type="dxa"/>
              <w:bottom w:w="0" w:type="dxa"/>
              <w:right w:w="0" w:type="dxa"/>
            </w:tcMar>
            <w:vAlign w:val="bottom"/>
          </w:tcPr>
          <w:p w14:paraId="4187F2D2" w14:textId="77777777" w:rsidR="006D4A4A" w:rsidRDefault="006D4A4A"/>
        </w:tc>
      </w:tr>
    </w:tbl>
    <w:p w14:paraId="6E260B00" w14:textId="77777777" w:rsidR="006D4A4A" w:rsidRDefault="00BC25B3" w:rsidP="000A1222">
      <w:pPr>
        <w:numPr>
          <w:ilvl w:val="0"/>
          <w:numId w:val="61"/>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Includes 18,596 shares tendered by employees as payment of taxes withheld on the vesting of certain restricted stock awards granted under the Company’s equity compensation plans. </w:t>
      </w:r>
    </w:p>
    <w:p w14:paraId="448103D9" w14:textId="77777777" w:rsidR="006D4A4A" w:rsidRDefault="00BC25B3" w:rsidP="000A1222">
      <w:pPr>
        <w:numPr>
          <w:ilvl w:val="0"/>
          <w:numId w:val="61"/>
        </w:numPr>
        <w:spacing w:line="288" w:lineRule="auto"/>
        <w:ind w:left="360"/>
        <w:rPr>
          <w:rFonts w:ascii="Arial" w:eastAsia="Arial" w:hAnsi="Arial" w:cs="Arial"/>
          <w:color w:val="64615D"/>
          <w:sz w:val="16"/>
        </w:rPr>
      </w:pPr>
      <w:r>
        <w:rPr>
          <w:rFonts w:ascii="Arial" w:eastAsia="Arial" w:hAnsi="Arial" w:cs="Arial"/>
          <w:color w:val="64615D"/>
          <w:sz w:val="16"/>
        </w:rPr>
        <w:t>On August 14, 2019, Radian Group’s board of directors approved a share repurchase program authorizing the Company to spend up to $200 million to repurchase Radian Group common stock. On February 13, 2020, Radian Group’s board of directors authorized a $275 million increase in this program, bringing the total authorization to repurchase shares up to $475 million, excluding commissions. Effective March 19, 2020, the Company temporarily suspended purchases under its share repurchase program in response to uncertainty resulting from the COVID-19 pandemic and canceled its then current 10b5-1 plan. The Company purchased no shares during the three months ended December 31, 2020, under this share repurchase program, which expires on August 31, 2021. As of February 24, 2021, purchase authority of up to $198.9 million remained available under this program. See Note 14 of Notes to Consolidated Financial Statements for additional information.</w:t>
      </w:r>
    </w:p>
    <w:p w14:paraId="247D779F" w14:textId="77777777" w:rsidR="006D4A4A" w:rsidRDefault="006D4A4A" w:rsidP="000A1222">
      <w:pPr>
        <w:numPr>
          <w:ilvl w:val="0"/>
          <w:numId w:val="61"/>
        </w:numPr>
        <w:spacing w:line="288" w:lineRule="auto"/>
        <w:ind w:left="360"/>
        <w:sectPr w:rsidR="006D4A4A">
          <w:headerReference w:type="default" r:id="rId42"/>
          <w:type w:val="continuous"/>
          <w:pgSz w:w="12240" w:h="15840"/>
          <w:pgMar w:top="1260" w:right="990" w:bottom="1080" w:left="990" w:header="270" w:footer="270" w:gutter="0"/>
          <w:cols w:space="708"/>
        </w:sectPr>
      </w:pPr>
    </w:p>
    <w:p w14:paraId="7C62D5CA" w14:textId="77777777" w:rsidR="006D4A4A" w:rsidRDefault="00BC25B3">
      <w:pPr>
        <w:keepNext/>
        <w:spacing w:before="220" w:after="180" w:line="288" w:lineRule="auto"/>
        <w:rPr>
          <w:rFonts w:ascii="Arial" w:eastAsia="Arial" w:hAnsi="Arial" w:cs="Arial"/>
          <w:color w:val="00BAB3"/>
          <w:sz w:val="34"/>
        </w:rPr>
      </w:pPr>
      <w:bookmarkStart w:id="30" w:name="Section31"/>
      <w:bookmarkEnd w:id="30"/>
      <w:r>
        <w:rPr>
          <w:rFonts w:ascii="Arial" w:eastAsia="Arial" w:hAnsi="Arial" w:cs="Arial"/>
          <w:color w:val="00BAB3"/>
          <w:sz w:val="34"/>
        </w:rPr>
        <w:lastRenderedPageBreak/>
        <w:t>Item 6. Selected Financial Data</w:t>
      </w:r>
    </w:p>
    <w:p w14:paraId="76B0AE13"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information in the following tables should be read in conjunction with our Consolidated Financial Statements and Notes thereto included in Item 8 and the information included in Item 7. “Management’s Discussion and Analysis of Financial Condition and Results of Operations.”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07"/>
        <w:gridCol w:w="163"/>
        <w:gridCol w:w="760"/>
        <w:gridCol w:w="102"/>
        <w:gridCol w:w="107"/>
        <w:gridCol w:w="163"/>
        <w:gridCol w:w="760"/>
        <w:gridCol w:w="102"/>
        <w:gridCol w:w="107"/>
        <w:gridCol w:w="163"/>
        <w:gridCol w:w="760"/>
        <w:gridCol w:w="102"/>
        <w:gridCol w:w="107"/>
        <w:gridCol w:w="163"/>
        <w:gridCol w:w="760"/>
        <w:gridCol w:w="102"/>
        <w:gridCol w:w="107"/>
        <w:gridCol w:w="163"/>
        <w:gridCol w:w="760"/>
        <w:gridCol w:w="102"/>
      </w:tblGrid>
      <w:tr w:rsidR="006D4A4A" w14:paraId="3378D91F" w14:textId="77777777">
        <w:trPr>
          <w:cantSplit/>
          <w:trHeight w:hRule="exact" w:val="285"/>
          <w:tblHeader/>
        </w:trPr>
        <w:tc>
          <w:tcPr>
            <w:tcW w:w="4710" w:type="dxa"/>
            <w:tcBorders>
              <w:top w:val="nil"/>
              <w:left w:val="nil"/>
              <w:bottom w:val="single" w:sz="8" w:space="0" w:color="FFFFFF"/>
              <w:right w:val="nil"/>
            </w:tcBorders>
            <w:tcMar>
              <w:top w:w="0" w:type="dxa"/>
              <w:left w:w="53" w:type="dxa"/>
              <w:bottom w:w="0" w:type="dxa"/>
              <w:right w:w="53" w:type="dxa"/>
            </w:tcMar>
            <w:vAlign w:val="bottom"/>
          </w:tcPr>
          <w:p w14:paraId="73130D4E" w14:textId="77777777" w:rsidR="006D4A4A" w:rsidRDefault="00BC25B3">
            <w:pPr>
              <w:spacing w:before="75" w:after="30" w:line="288" w:lineRule="auto"/>
            </w:pPr>
            <w:r>
              <w:rPr>
                <w:rFonts w:ascii="Arial" w:eastAsia="Arial" w:hAnsi="Arial" w:cs="Arial"/>
                <w:color w:val="8B8886"/>
                <w:sz w:val="16"/>
              </w:rPr>
              <w:t>(In millions, except per-share amounts)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CF253A9" w14:textId="77777777" w:rsidR="006D4A4A" w:rsidRDefault="006D4A4A"/>
        </w:tc>
        <w:tc>
          <w:tcPr>
            <w:tcW w:w="100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37804AA5" w14:textId="77777777" w:rsidR="006D4A4A" w:rsidRDefault="00BC25B3">
            <w:pPr>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FBC6406"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095609FB" w14:textId="77777777" w:rsidR="006D4A4A" w:rsidRDefault="00BC25B3">
            <w:pPr>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4C9A6D1"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07118874" w14:textId="77777777" w:rsidR="006D4A4A" w:rsidRDefault="00BC25B3">
            <w:pPr>
              <w:spacing w:before="75" w:after="30" w:line="288" w:lineRule="auto"/>
              <w:jc w:val="center"/>
            </w:pPr>
            <w:r>
              <w:rPr>
                <w:rFonts w:ascii="Arial" w:eastAsia="Arial" w:hAnsi="Arial" w:cs="Arial"/>
                <w:b/>
                <w:color w:val="00BAB3"/>
                <w:sz w:val="18"/>
              </w:rPr>
              <w:t>2018</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6AC8C87"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6497EE55" w14:textId="77777777" w:rsidR="006D4A4A" w:rsidRDefault="00BC25B3">
            <w:pPr>
              <w:spacing w:before="75" w:after="30" w:line="288" w:lineRule="auto"/>
              <w:jc w:val="center"/>
            </w:pPr>
            <w:r>
              <w:rPr>
                <w:rFonts w:ascii="Arial" w:eastAsia="Arial" w:hAnsi="Arial" w:cs="Arial"/>
                <w:b/>
                <w:color w:val="00BAB3"/>
                <w:sz w:val="18"/>
              </w:rPr>
              <w:t>2017</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39F242C"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7B3B7809" w14:textId="77777777" w:rsidR="006D4A4A" w:rsidRDefault="00BC25B3">
            <w:pPr>
              <w:spacing w:before="75" w:after="30" w:line="288" w:lineRule="auto"/>
              <w:jc w:val="center"/>
            </w:pPr>
            <w:r>
              <w:rPr>
                <w:rFonts w:ascii="Arial" w:eastAsia="Arial" w:hAnsi="Arial" w:cs="Arial"/>
                <w:b/>
                <w:color w:val="00BAB3"/>
                <w:sz w:val="18"/>
              </w:rPr>
              <w:t>2016</w:t>
            </w:r>
          </w:p>
        </w:tc>
      </w:tr>
      <w:tr w:rsidR="006D4A4A" w14:paraId="61EAE5C4" w14:textId="77777777">
        <w:trPr>
          <w:cantSplit/>
          <w:trHeight w:hRule="exact" w:val="285"/>
        </w:trPr>
        <w:tc>
          <w:tcPr>
            <w:tcW w:w="471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E2E4ACF" w14:textId="77777777" w:rsidR="006D4A4A" w:rsidRDefault="00BC25B3">
            <w:pPr>
              <w:spacing w:before="55" w:after="30" w:line="288" w:lineRule="auto"/>
            </w:pPr>
            <w:r>
              <w:rPr>
                <w:rFonts w:ascii="Arial" w:eastAsia="Arial" w:hAnsi="Arial" w:cs="Arial"/>
                <w:b/>
                <w:color w:val="00BAB3"/>
                <w:sz w:val="18"/>
              </w:rPr>
              <w:t xml:space="preserve">Consolidated Statements of Operations </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0F8CB28"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3967CD9"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F4056F7"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2551C2B"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62680AE"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E234BA2"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B195714"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62E49D9"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8D3CA6C"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0095ABD" w14:textId="77777777" w:rsidR="006D4A4A" w:rsidRDefault="006D4A4A"/>
        </w:tc>
      </w:tr>
      <w:tr w:rsidR="006D4A4A" w14:paraId="1553783B" w14:textId="77777777">
        <w:trPr>
          <w:cantSplit/>
          <w:trHeight w:hRule="exact" w:val="285"/>
        </w:trPr>
        <w:tc>
          <w:tcPr>
            <w:tcW w:w="471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B7D79A1" w14:textId="77777777" w:rsidR="006D4A4A" w:rsidRDefault="00BC25B3">
            <w:pPr>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7AFDEC4"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101F7C4"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238B0FFE" w14:textId="77777777" w:rsidR="006D4A4A" w:rsidRDefault="00BC25B3">
            <w:pPr>
              <w:spacing w:before="55" w:after="30" w:line="288" w:lineRule="auto"/>
              <w:jc w:val="right"/>
            </w:pPr>
            <w:r>
              <w:rPr>
                <w:rFonts w:ascii="Arial" w:eastAsia="Arial" w:hAnsi="Arial" w:cs="Arial"/>
                <w:color w:val="000000"/>
                <w:sz w:val="18"/>
              </w:rPr>
              <w:t>1,115.3 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8F14B6E"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BE791BA"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DCE7373"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442FC550" w14:textId="77777777" w:rsidR="006D4A4A" w:rsidRDefault="00BC25B3">
            <w:pPr>
              <w:spacing w:before="55" w:after="30" w:line="288" w:lineRule="auto"/>
              <w:jc w:val="right"/>
            </w:pPr>
            <w:r>
              <w:rPr>
                <w:rFonts w:ascii="Arial" w:eastAsia="Arial" w:hAnsi="Arial" w:cs="Arial"/>
                <w:color w:val="000000"/>
                <w:sz w:val="18"/>
              </w:rPr>
              <w:t>1,145.3 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7B1734A"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A0C6EE"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BFC8BC6"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328B19C0" w14:textId="77777777" w:rsidR="006D4A4A" w:rsidRDefault="00BC25B3">
            <w:pPr>
              <w:spacing w:before="55" w:after="30" w:line="288" w:lineRule="auto"/>
              <w:jc w:val="right"/>
            </w:pPr>
            <w:r>
              <w:rPr>
                <w:rFonts w:ascii="Arial" w:eastAsia="Arial" w:hAnsi="Arial" w:cs="Arial"/>
                <w:color w:val="000000"/>
                <w:sz w:val="18"/>
              </w:rPr>
              <w:t>1,014.0 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D67A708"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C7F8DF0"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474F439"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05CA05DA" w14:textId="77777777" w:rsidR="006D4A4A" w:rsidRDefault="00BC25B3">
            <w:pPr>
              <w:spacing w:before="55" w:after="30" w:line="288" w:lineRule="auto"/>
              <w:jc w:val="right"/>
            </w:pPr>
            <w:r>
              <w:rPr>
                <w:rFonts w:ascii="Arial" w:eastAsia="Arial" w:hAnsi="Arial" w:cs="Arial"/>
                <w:color w:val="000000"/>
                <w:sz w:val="18"/>
              </w:rPr>
              <w:t>932.8 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24F3930"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451BABC"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E757F08"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2C9753B6" w14:textId="77777777" w:rsidR="006D4A4A" w:rsidRDefault="00BC25B3">
            <w:pPr>
              <w:spacing w:before="55" w:after="30" w:line="288" w:lineRule="auto"/>
              <w:jc w:val="right"/>
            </w:pPr>
            <w:r>
              <w:rPr>
                <w:rFonts w:ascii="Arial" w:eastAsia="Arial" w:hAnsi="Arial" w:cs="Arial"/>
                <w:color w:val="000000"/>
                <w:sz w:val="18"/>
              </w:rPr>
              <w:t>921.8 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473460F" w14:textId="77777777" w:rsidR="006D4A4A" w:rsidRDefault="006D4A4A">
            <w:pPr>
              <w:spacing w:before="55" w:after="30" w:line="288" w:lineRule="auto"/>
              <w:jc w:val="right"/>
            </w:pPr>
          </w:p>
        </w:tc>
      </w:tr>
      <w:tr w:rsidR="006D4A4A" w14:paraId="5BFE9E20"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E382D8D"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Services revenue </w:t>
            </w:r>
          </w:p>
        </w:tc>
        <w:tc>
          <w:tcPr>
            <w:tcW w:w="105" w:type="dxa"/>
            <w:tcBorders>
              <w:top w:val="nil"/>
              <w:left w:val="nil"/>
              <w:bottom w:val="nil"/>
              <w:right w:val="nil"/>
            </w:tcBorders>
            <w:tcMar>
              <w:top w:w="0" w:type="dxa"/>
              <w:left w:w="0" w:type="dxa"/>
              <w:bottom w:w="0" w:type="dxa"/>
              <w:right w:w="0" w:type="dxa"/>
            </w:tcMar>
            <w:vAlign w:val="bottom"/>
          </w:tcPr>
          <w:p w14:paraId="0C3843F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93B74A" w14:textId="77777777" w:rsidR="006D4A4A" w:rsidRDefault="00BC25B3">
            <w:pPr>
              <w:spacing w:before="55" w:after="30" w:line="288" w:lineRule="auto"/>
              <w:jc w:val="right"/>
            </w:pPr>
            <w:r>
              <w:rPr>
                <w:rFonts w:ascii="Arial" w:eastAsia="Arial" w:hAnsi="Arial" w:cs="Arial"/>
                <w:color w:val="000000"/>
                <w:sz w:val="18"/>
              </w:rPr>
              <w:t>105.4 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EB6EF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0C045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0E7F80" w14:textId="77777777" w:rsidR="006D4A4A" w:rsidRDefault="00BC25B3">
            <w:pPr>
              <w:spacing w:before="55" w:after="30" w:line="288" w:lineRule="auto"/>
              <w:jc w:val="right"/>
            </w:pPr>
            <w:r>
              <w:rPr>
                <w:rFonts w:ascii="Arial" w:eastAsia="Arial" w:hAnsi="Arial" w:cs="Arial"/>
                <w:color w:val="000000"/>
                <w:sz w:val="18"/>
              </w:rPr>
              <w:t>154.6 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3E36C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C9467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A21887" w14:textId="77777777" w:rsidR="006D4A4A" w:rsidRDefault="00BC25B3">
            <w:pPr>
              <w:spacing w:before="55" w:after="30" w:line="288" w:lineRule="auto"/>
              <w:jc w:val="right"/>
            </w:pPr>
            <w:r>
              <w:rPr>
                <w:rFonts w:ascii="Arial" w:eastAsia="Arial" w:hAnsi="Arial" w:cs="Arial"/>
                <w:color w:val="000000"/>
                <w:sz w:val="18"/>
              </w:rPr>
              <w:t>145.0 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93DB3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4CD31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4A4570" w14:textId="77777777" w:rsidR="006D4A4A" w:rsidRDefault="00BC25B3">
            <w:pPr>
              <w:spacing w:before="55" w:after="30" w:line="288" w:lineRule="auto"/>
              <w:jc w:val="right"/>
            </w:pPr>
            <w:r>
              <w:rPr>
                <w:rFonts w:ascii="Arial" w:eastAsia="Arial" w:hAnsi="Arial" w:cs="Arial"/>
                <w:color w:val="000000"/>
                <w:sz w:val="18"/>
              </w:rPr>
              <w:t>155.1 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56A2B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AE30A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8E855D" w14:textId="77777777" w:rsidR="006D4A4A" w:rsidRDefault="00BC25B3">
            <w:pPr>
              <w:spacing w:before="55" w:after="30" w:line="288" w:lineRule="auto"/>
              <w:jc w:val="right"/>
            </w:pPr>
            <w:r>
              <w:rPr>
                <w:rFonts w:ascii="Arial" w:eastAsia="Arial" w:hAnsi="Arial" w:cs="Arial"/>
                <w:color w:val="000000"/>
                <w:sz w:val="18"/>
              </w:rPr>
              <w:t>168.9 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9F07E4" w14:textId="77777777" w:rsidR="006D4A4A" w:rsidRDefault="006D4A4A">
            <w:pPr>
              <w:spacing w:before="55" w:after="30" w:line="288" w:lineRule="auto"/>
              <w:jc w:val="right"/>
            </w:pPr>
          </w:p>
        </w:tc>
      </w:tr>
      <w:tr w:rsidR="006D4A4A" w14:paraId="5AB4F91A"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2052BD5" w14:textId="77777777" w:rsidR="006D4A4A" w:rsidRDefault="00BC25B3">
            <w:pPr>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2B6F6E09"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CDD1912" w14:textId="77777777" w:rsidR="006D4A4A" w:rsidRDefault="00BC25B3">
            <w:pPr>
              <w:spacing w:before="55" w:after="30" w:line="288" w:lineRule="auto"/>
              <w:jc w:val="right"/>
            </w:pPr>
            <w:r>
              <w:rPr>
                <w:rFonts w:ascii="Arial" w:eastAsia="Arial" w:hAnsi="Arial" w:cs="Arial"/>
                <w:color w:val="000000"/>
                <w:sz w:val="18"/>
              </w:rPr>
              <w:t>154.0 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17C48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DAFB4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E5DDD5" w14:textId="77777777" w:rsidR="006D4A4A" w:rsidRDefault="00BC25B3">
            <w:pPr>
              <w:spacing w:before="55" w:after="30" w:line="288" w:lineRule="auto"/>
              <w:jc w:val="right"/>
            </w:pPr>
            <w:r>
              <w:rPr>
                <w:rFonts w:ascii="Arial" w:eastAsia="Arial" w:hAnsi="Arial" w:cs="Arial"/>
                <w:color w:val="000000"/>
                <w:sz w:val="18"/>
              </w:rPr>
              <w:t>171.8 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7BF97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1E0FD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527B21" w14:textId="77777777" w:rsidR="006D4A4A" w:rsidRDefault="00BC25B3">
            <w:pPr>
              <w:spacing w:before="55" w:after="30" w:line="288" w:lineRule="auto"/>
              <w:jc w:val="right"/>
            </w:pPr>
            <w:r>
              <w:rPr>
                <w:rFonts w:ascii="Arial" w:eastAsia="Arial" w:hAnsi="Arial" w:cs="Arial"/>
                <w:color w:val="000000"/>
                <w:sz w:val="18"/>
              </w:rPr>
              <w:t>152.5 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4A7A8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4B693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D0FD9C3" w14:textId="77777777" w:rsidR="006D4A4A" w:rsidRDefault="00BC25B3">
            <w:pPr>
              <w:spacing w:before="55" w:after="30" w:line="288" w:lineRule="auto"/>
              <w:jc w:val="right"/>
            </w:pPr>
            <w:r>
              <w:rPr>
                <w:rFonts w:ascii="Arial" w:eastAsia="Arial" w:hAnsi="Arial" w:cs="Arial"/>
                <w:color w:val="000000"/>
                <w:sz w:val="18"/>
              </w:rPr>
              <w:t>127.2 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2200E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8A844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024FA4" w14:textId="77777777" w:rsidR="006D4A4A" w:rsidRDefault="00BC25B3">
            <w:pPr>
              <w:spacing w:before="55" w:after="30" w:line="288" w:lineRule="auto"/>
              <w:jc w:val="right"/>
            </w:pPr>
            <w:r>
              <w:rPr>
                <w:rFonts w:ascii="Arial" w:eastAsia="Arial" w:hAnsi="Arial" w:cs="Arial"/>
                <w:color w:val="000000"/>
                <w:sz w:val="18"/>
              </w:rPr>
              <w:t>113.5 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B64655" w14:textId="77777777" w:rsidR="006D4A4A" w:rsidRDefault="006D4A4A">
            <w:pPr>
              <w:spacing w:before="55" w:after="30" w:line="288" w:lineRule="auto"/>
              <w:jc w:val="right"/>
            </w:pPr>
          </w:p>
        </w:tc>
      </w:tr>
      <w:tr w:rsidR="006D4A4A" w14:paraId="2F5BAA87" w14:textId="77777777">
        <w:trPr>
          <w:cantSplit/>
          <w:trHeight w:hRule="exact" w:val="49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BC54C8F" w14:textId="77777777" w:rsidR="006D4A4A" w:rsidRDefault="00BC25B3">
            <w:pPr>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0B16FC4B"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D983EB" w14:textId="77777777" w:rsidR="006D4A4A" w:rsidRDefault="00BC25B3">
            <w:pPr>
              <w:spacing w:before="55" w:after="30" w:line="288" w:lineRule="auto"/>
              <w:jc w:val="right"/>
            </w:pPr>
            <w:r>
              <w:rPr>
                <w:rFonts w:ascii="Arial" w:eastAsia="Arial" w:hAnsi="Arial" w:cs="Arial"/>
                <w:color w:val="000000"/>
                <w:sz w:val="18"/>
              </w:rPr>
              <w:t>60.3 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A68A7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1AC4A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F646AE" w14:textId="77777777" w:rsidR="006D4A4A" w:rsidRDefault="00BC25B3">
            <w:pPr>
              <w:spacing w:before="55" w:after="30" w:line="288" w:lineRule="auto"/>
              <w:jc w:val="right"/>
            </w:pPr>
            <w:r>
              <w:rPr>
                <w:rFonts w:ascii="Arial" w:eastAsia="Arial" w:hAnsi="Arial" w:cs="Arial"/>
                <w:color w:val="000000"/>
                <w:sz w:val="18"/>
              </w:rPr>
              <w:t>51.7 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02542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635F4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4B9523" w14:textId="77777777" w:rsidR="006D4A4A" w:rsidRDefault="00BC25B3">
            <w:pPr>
              <w:spacing w:before="55" w:after="30" w:line="288" w:lineRule="auto"/>
              <w:jc w:val="right"/>
            </w:pPr>
            <w:r>
              <w:rPr>
                <w:rFonts w:ascii="Arial" w:eastAsia="Arial" w:hAnsi="Arial" w:cs="Arial"/>
                <w:color w:val="000000"/>
                <w:sz w:val="18"/>
              </w:rPr>
              <w:t>(42.5)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A5584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38593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C42A8B" w14:textId="77777777" w:rsidR="006D4A4A" w:rsidRDefault="00BC25B3">
            <w:pPr>
              <w:spacing w:before="55" w:after="30" w:line="288" w:lineRule="auto"/>
              <w:jc w:val="right"/>
            </w:pPr>
            <w:r>
              <w:rPr>
                <w:rFonts w:ascii="Arial" w:eastAsia="Arial" w:hAnsi="Arial" w:cs="Arial"/>
                <w:color w:val="000000"/>
                <w:sz w:val="18"/>
              </w:rPr>
              <w:t>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A0BE8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B95AEB"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E1AD1C" w14:textId="77777777" w:rsidR="006D4A4A" w:rsidRDefault="00BC25B3">
            <w:pPr>
              <w:spacing w:before="55" w:after="30" w:line="288" w:lineRule="auto"/>
              <w:jc w:val="right"/>
            </w:pPr>
            <w:r>
              <w:rPr>
                <w:rFonts w:ascii="Arial" w:eastAsia="Arial" w:hAnsi="Arial" w:cs="Arial"/>
                <w:color w:val="000000"/>
                <w:sz w:val="18"/>
              </w:rPr>
              <w:t>30.8 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BAC672" w14:textId="77777777" w:rsidR="006D4A4A" w:rsidRDefault="006D4A4A">
            <w:pPr>
              <w:spacing w:before="55" w:after="30" w:line="288" w:lineRule="auto"/>
              <w:jc w:val="right"/>
            </w:pPr>
          </w:p>
        </w:tc>
      </w:tr>
      <w:tr w:rsidR="006D4A4A" w14:paraId="2C5254C2"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AA9CFD6" w14:textId="77777777" w:rsidR="006D4A4A" w:rsidRDefault="00BC25B3">
            <w:pPr>
              <w:spacing w:before="55" w:after="30" w:line="288" w:lineRule="auto"/>
            </w:pPr>
            <w:r>
              <w:rPr>
                <w:rFonts w:ascii="Arial" w:eastAsia="Arial" w:hAnsi="Arial" w:cs="Arial"/>
                <w:color w:val="000000"/>
                <w:sz w:val="18"/>
              </w:rPr>
              <w:t xml:space="preserve">Total revenues </w:t>
            </w:r>
          </w:p>
        </w:tc>
        <w:tc>
          <w:tcPr>
            <w:tcW w:w="105" w:type="dxa"/>
            <w:tcBorders>
              <w:top w:val="nil"/>
              <w:left w:val="nil"/>
              <w:bottom w:val="nil"/>
              <w:right w:val="nil"/>
            </w:tcBorders>
            <w:tcMar>
              <w:top w:w="0" w:type="dxa"/>
              <w:left w:w="0" w:type="dxa"/>
              <w:bottom w:w="0" w:type="dxa"/>
              <w:right w:w="0" w:type="dxa"/>
            </w:tcMar>
            <w:vAlign w:val="bottom"/>
          </w:tcPr>
          <w:p w14:paraId="0F9739EF"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963C99" w14:textId="77777777" w:rsidR="006D4A4A" w:rsidRDefault="00BC25B3">
            <w:pPr>
              <w:spacing w:before="55" w:after="30" w:line="288" w:lineRule="auto"/>
              <w:jc w:val="right"/>
            </w:pPr>
            <w:r>
              <w:rPr>
                <w:rFonts w:ascii="Arial" w:eastAsia="Arial" w:hAnsi="Arial" w:cs="Arial"/>
                <w:color w:val="000000"/>
                <w:sz w:val="18"/>
              </w:rPr>
              <w:t>1,438.6 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9F8AF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A29686"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754B07" w14:textId="77777777" w:rsidR="006D4A4A" w:rsidRDefault="00BC25B3">
            <w:pPr>
              <w:spacing w:before="55" w:after="30" w:line="288" w:lineRule="auto"/>
              <w:jc w:val="right"/>
            </w:pPr>
            <w:r>
              <w:rPr>
                <w:rFonts w:ascii="Arial" w:eastAsia="Arial" w:hAnsi="Arial" w:cs="Arial"/>
                <w:color w:val="000000"/>
                <w:sz w:val="18"/>
              </w:rPr>
              <w:t>1,527.0 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CC15C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6D0D2D"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9F378F" w14:textId="77777777" w:rsidR="006D4A4A" w:rsidRDefault="00BC25B3">
            <w:pPr>
              <w:spacing w:before="55" w:after="30" w:line="288" w:lineRule="auto"/>
              <w:jc w:val="right"/>
            </w:pPr>
            <w:r>
              <w:rPr>
                <w:rFonts w:ascii="Arial" w:eastAsia="Arial" w:hAnsi="Arial" w:cs="Arial"/>
                <w:color w:val="000000"/>
                <w:sz w:val="18"/>
              </w:rPr>
              <w:t>1,273.0 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235C5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9A44F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542C31" w14:textId="77777777" w:rsidR="006D4A4A" w:rsidRDefault="00BC25B3">
            <w:pPr>
              <w:spacing w:before="55" w:after="30" w:line="288" w:lineRule="auto"/>
              <w:jc w:val="right"/>
            </w:pPr>
            <w:r>
              <w:rPr>
                <w:rFonts w:ascii="Arial" w:eastAsia="Arial" w:hAnsi="Arial" w:cs="Arial"/>
                <w:color w:val="000000"/>
                <w:sz w:val="18"/>
              </w:rPr>
              <w:t>1,221.6 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302EB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7BFC7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90411C" w14:textId="77777777" w:rsidR="006D4A4A" w:rsidRDefault="00BC25B3">
            <w:pPr>
              <w:spacing w:before="55" w:after="30" w:line="288" w:lineRule="auto"/>
              <w:jc w:val="right"/>
            </w:pPr>
            <w:r>
              <w:rPr>
                <w:rFonts w:ascii="Arial" w:eastAsia="Arial" w:hAnsi="Arial" w:cs="Arial"/>
                <w:color w:val="000000"/>
                <w:sz w:val="18"/>
              </w:rPr>
              <w:t>1,238.5 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1EA2A4" w14:textId="77777777" w:rsidR="006D4A4A" w:rsidRDefault="006D4A4A">
            <w:pPr>
              <w:spacing w:before="55" w:after="30" w:line="288" w:lineRule="auto"/>
              <w:jc w:val="right"/>
            </w:pPr>
          </w:p>
        </w:tc>
      </w:tr>
      <w:tr w:rsidR="006D4A4A" w14:paraId="49CC55AE"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D8A4E85" w14:textId="77777777" w:rsidR="006D4A4A" w:rsidRDefault="00BC25B3">
            <w:pPr>
              <w:spacing w:before="5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tcMar>
              <w:top w:w="0" w:type="dxa"/>
              <w:left w:w="0" w:type="dxa"/>
              <w:bottom w:w="0" w:type="dxa"/>
              <w:right w:w="0" w:type="dxa"/>
            </w:tcMar>
            <w:vAlign w:val="bottom"/>
          </w:tcPr>
          <w:p w14:paraId="6DF33F6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D4FCDC" w14:textId="77777777" w:rsidR="006D4A4A" w:rsidRDefault="00BC25B3">
            <w:pPr>
              <w:spacing w:before="55" w:after="30" w:line="288" w:lineRule="auto"/>
              <w:jc w:val="right"/>
            </w:pPr>
            <w:r>
              <w:rPr>
                <w:rFonts w:ascii="Arial" w:eastAsia="Arial" w:hAnsi="Arial" w:cs="Arial"/>
                <w:color w:val="000000"/>
                <w:sz w:val="18"/>
              </w:rPr>
              <w:t>485.1 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F549A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18762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7A4748" w14:textId="77777777" w:rsidR="006D4A4A" w:rsidRDefault="00BC25B3">
            <w:pPr>
              <w:spacing w:before="55" w:after="30" w:line="288" w:lineRule="auto"/>
              <w:jc w:val="right"/>
            </w:pPr>
            <w:r>
              <w:rPr>
                <w:rFonts w:ascii="Arial" w:eastAsia="Arial" w:hAnsi="Arial" w:cs="Arial"/>
                <w:color w:val="000000"/>
                <w:sz w:val="18"/>
              </w:rPr>
              <w:t>132.0 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0D721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DDD90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DAEBAE" w14:textId="77777777" w:rsidR="006D4A4A" w:rsidRDefault="00BC25B3">
            <w:pPr>
              <w:spacing w:before="55" w:after="30" w:line="288" w:lineRule="auto"/>
              <w:jc w:val="right"/>
            </w:pPr>
            <w:r>
              <w:rPr>
                <w:rFonts w:ascii="Arial" w:eastAsia="Arial" w:hAnsi="Arial" w:cs="Arial"/>
                <w:color w:val="000000"/>
                <w:sz w:val="18"/>
              </w:rPr>
              <w:t>104.6 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9056C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5D6DE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4E0271" w14:textId="77777777" w:rsidR="006D4A4A" w:rsidRDefault="00BC25B3">
            <w:pPr>
              <w:spacing w:before="55" w:after="30" w:line="288" w:lineRule="auto"/>
              <w:jc w:val="right"/>
            </w:pPr>
            <w:r>
              <w:rPr>
                <w:rFonts w:ascii="Arial" w:eastAsia="Arial" w:hAnsi="Arial" w:cs="Arial"/>
                <w:color w:val="000000"/>
                <w:sz w:val="18"/>
              </w:rPr>
              <w:t>135.2 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C0ACD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B3EE27"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C42889" w14:textId="77777777" w:rsidR="006D4A4A" w:rsidRDefault="00BC25B3">
            <w:pPr>
              <w:spacing w:before="55" w:after="30" w:line="288" w:lineRule="auto"/>
              <w:jc w:val="right"/>
            </w:pPr>
            <w:r>
              <w:rPr>
                <w:rFonts w:ascii="Arial" w:eastAsia="Arial" w:hAnsi="Arial" w:cs="Arial"/>
                <w:color w:val="000000"/>
                <w:sz w:val="18"/>
              </w:rPr>
              <w:t>202.8 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53C57F" w14:textId="77777777" w:rsidR="006D4A4A" w:rsidRDefault="006D4A4A">
            <w:pPr>
              <w:spacing w:before="55" w:after="30" w:line="288" w:lineRule="auto"/>
              <w:jc w:val="right"/>
            </w:pPr>
          </w:p>
        </w:tc>
      </w:tr>
      <w:tr w:rsidR="006D4A4A" w14:paraId="5E8360B1"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EFFC50F" w14:textId="77777777" w:rsidR="006D4A4A" w:rsidRDefault="00BC25B3">
            <w:pPr>
              <w:spacing w:before="55" w:after="30" w:line="288" w:lineRule="auto"/>
            </w:pPr>
            <w:r>
              <w:rPr>
                <w:rFonts w:ascii="Arial" w:eastAsia="Arial" w:hAnsi="Arial" w:cs="Arial"/>
                <w:color w:val="000000"/>
                <w:sz w:val="18"/>
              </w:rPr>
              <w:t xml:space="preserve">Cost of services </w:t>
            </w:r>
          </w:p>
        </w:tc>
        <w:tc>
          <w:tcPr>
            <w:tcW w:w="105" w:type="dxa"/>
            <w:tcBorders>
              <w:top w:val="nil"/>
              <w:left w:val="nil"/>
              <w:bottom w:val="nil"/>
              <w:right w:val="nil"/>
            </w:tcBorders>
            <w:tcMar>
              <w:top w:w="0" w:type="dxa"/>
              <w:left w:w="0" w:type="dxa"/>
              <w:bottom w:w="0" w:type="dxa"/>
              <w:right w:w="0" w:type="dxa"/>
            </w:tcMar>
            <w:vAlign w:val="bottom"/>
          </w:tcPr>
          <w:p w14:paraId="7537A9E9"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7E4B33" w14:textId="77777777" w:rsidR="006D4A4A" w:rsidRDefault="00BC25B3">
            <w:pPr>
              <w:spacing w:before="55" w:after="30" w:line="288" w:lineRule="auto"/>
              <w:jc w:val="right"/>
            </w:pPr>
            <w:r>
              <w:rPr>
                <w:rFonts w:ascii="Arial" w:eastAsia="Arial" w:hAnsi="Arial" w:cs="Arial"/>
                <w:color w:val="000000"/>
                <w:sz w:val="18"/>
              </w:rPr>
              <w:t>86.1 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F17D19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D0ADF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AF3007" w14:textId="77777777" w:rsidR="006D4A4A" w:rsidRDefault="00BC25B3">
            <w:pPr>
              <w:spacing w:before="55" w:after="30" w:line="288" w:lineRule="auto"/>
              <w:jc w:val="right"/>
            </w:pPr>
            <w:r>
              <w:rPr>
                <w:rFonts w:ascii="Arial" w:eastAsia="Arial" w:hAnsi="Arial" w:cs="Arial"/>
                <w:color w:val="000000"/>
                <w:sz w:val="18"/>
              </w:rPr>
              <w:t>108.3 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D25F1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96304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C6B522" w14:textId="77777777" w:rsidR="006D4A4A" w:rsidRDefault="00BC25B3">
            <w:pPr>
              <w:spacing w:before="55" w:after="30" w:line="288" w:lineRule="auto"/>
              <w:jc w:val="right"/>
            </w:pPr>
            <w:r>
              <w:rPr>
                <w:rFonts w:ascii="Arial" w:eastAsia="Arial" w:hAnsi="Arial" w:cs="Arial"/>
                <w:color w:val="000000"/>
                <w:sz w:val="18"/>
              </w:rPr>
              <w:t>98.1 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1FD31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F2B97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C180A3" w14:textId="77777777" w:rsidR="006D4A4A" w:rsidRDefault="00BC25B3">
            <w:pPr>
              <w:spacing w:before="55" w:after="30" w:line="288" w:lineRule="auto"/>
              <w:jc w:val="right"/>
            </w:pPr>
            <w:r>
              <w:rPr>
                <w:rFonts w:ascii="Arial" w:eastAsia="Arial" w:hAnsi="Arial" w:cs="Arial"/>
                <w:color w:val="000000"/>
                <w:sz w:val="18"/>
              </w:rPr>
              <w:t>104.6 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70E3D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E1041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6702E2" w14:textId="77777777" w:rsidR="006D4A4A" w:rsidRDefault="00BC25B3">
            <w:pPr>
              <w:spacing w:before="55" w:after="30" w:line="288" w:lineRule="auto"/>
              <w:jc w:val="right"/>
            </w:pPr>
            <w:r>
              <w:rPr>
                <w:rFonts w:ascii="Arial" w:eastAsia="Arial" w:hAnsi="Arial" w:cs="Arial"/>
                <w:color w:val="000000"/>
                <w:sz w:val="18"/>
              </w:rPr>
              <w:t>114.2 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E65CCF" w14:textId="77777777" w:rsidR="006D4A4A" w:rsidRDefault="006D4A4A">
            <w:pPr>
              <w:spacing w:before="55" w:after="30" w:line="288" w:lineRule="auto"/>
              <w:jc w:val="right"/>
            </w:pPr>
          </w:p>
        </w:tc>
      </w:tr>
      <w:tr w:rsidR="006D4A4A" w14:paraId="1B17A3B3"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1214AED" w14:textId="77777777" w:rsidR="006D4A4A" w:rsidRDefault="00BC25B3">
            <w:pPr>
              <w:spacing w:before="55" w:after="30" w:line="288" w:lineRule="auto"/>
            </w:pPr>
            <w:r>
              <w:rPr>
                <w:rFonts w:ascii="Arial" w:eastAsia="Arial" w:hAnsi="Arial" w:cs="Arial"/>
                <w:color w:val="000000"/>
                <w:sz w:val="18"/>
              </w:rPr>
              <w:t xml:space="preserve">Other operating expenses </w:t>
            </w:r>
          </w:p>
        </w:tc>
        <w:tc>
          <w:tcPr>
            <w:tcW w:w="105" w:type="dxa"/>
            <w:tcBorders>
              <w:top w:val="nil"/>
              <w:left w:val="nil"/>
              <w:bottom w:val="nil"/>
              <w:right w:val="nil"/>
            </w:tcBorders>
            <w:tcMar>
              <w:top w:w="0" w:type="dxa"/>
              <w:left w:w="0" w:type="dxa"/>
              <w:bottom w:w="0" w:type="dxa"/>
              <w:right w:w="0" w:type="dxa"/>
            </w:tcMar>
            <w:vAlign w:val="bottom"/>
          </w:tcPr>
          <w:p w14:paraId="2544642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C20D8B" w14:textId="77777777" w:rsidR="006D4A4A" w:rsidRDefault="00BC25B3">
            <w:pPr>
              <w:spacing w:before="55" w:after="30" w:line="288" w:lineRule="auto"/>
              <w:jc w:val="right"/>
            </w:pPr>
            <w:r>
              <w:rPr>
                <w:rFonts w:ascii="Arial" w:eastAsia="Arial" w:hAnsi="Arial" w:cs="Arial"/>
                <w:color w:val="000000"/>
                <w:sz w:val="18"/>
              </w:rPr>
              <w:t>280.7 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8E793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CE210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D50958" w14:textId="77777777" w:rsidR="006D4A4A" w:rsidRDefault="00BC25B3">
            <w:pPr>
              <w:spacing w:before="55" w:after="30" w:line="288" w:lineRule="auto"/>
              <w:jc w:val="right"/>
            </w:pPr>
            <w:r>
              <w:rPr>
                <w:rFonts w:ascii="Arial" w:eastAsia="Arial" w:hAnsi="Arial" w:cs="Arial"/>
                <w:color w:val="000000"/>
                <w:sz w:val="18"/>
              </w:rPr>
              <w:t>306.1 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D430B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5CA0D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9403DB" w14:textId="77777777" w:rsidR="006D4A4A" w:rsidRDefault="00BC25B3">
            <w:pPr>
              <w:spacing w:before="55" w:after="30" w:line="288" w:lineRule="auto"/>
              <w:jc w:val="right"/>
            </w:pPr>
            <w:r>
              <w:rPr>
                <w:rFonts w:ascii="Arial" w:eastAsia="Arial" w:hAnsi="Arial" w:cs="Arial"/>
                <w:color w:val="000000"/>
                <w:sz w:val="18"/>
              </w:rPr>
              <w:t>280.8 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64C86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688A6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919436" w14:textId="77777777" w:rsidR="006D4A4A" w:rsidRDefault="00BC25B3">
            <w:pPr>
              <w:spacing w:before="55" w:after="30" w:line="288" w:lineRule="auto"/>
              <w:jc w:val="right"/>
            </w:pPr>
            <w:r>
              <w:rPr>
                <w:rFonts w:ascii="Arial" w:eastAsia="Arial" w:hAnsi="Arial" w:cs="Arial"/>
                <w:color w:val="000000"/>
                <w:sz w:val="18"/>
              </w:rPr>
              <w:t>267.3 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EFC7D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D15B7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AFBDF2" w14:textId="77777777" w:rsidR="006D4A4A" w:rsidRDefault="00BC25B3">
            <w:pPr>
              <w:spacing w:before="55" w:after="30" w:line="288" w:lineRule="auto"/>
              <w:jc w:val="right"/>
            </w:pPr>
            <w:r>
              <w:rPr>
                <w:rFonts w:ascii="Arial" w:eastAsia="Arial" w:hAnsi="Arial" w:cs="Arial"/>
                <w:color w:val="000000"/>
                <w:sz w:val="18"/>
              </w:rPr>
              <w:t>244.9 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16F090" w14:textId="77777777" w:rsidR="006D4A4A" w:rsidRDefault="006D4A4A">
            <w:pPr>
              <w:spacing w:before="55" w:after="30" w:line="288" w:lineRule="auto"/>
              <w:jc w:val="right"/>
            </w:pPr>
          </w:p>
        </w:tc>
      </w:tr>
      <w:tr w:rsidR="006D4A4A" w14:paraId="283B45FC"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4EFC644" w14:textId="77777777" w:rsidR="006D4A4A" w:rsidRDefault="00BC25B3">
            <w:pPr>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2D96206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65F970" w14:textId="77777777" w:rsidR="006D4A4A" w:rsidRDefault="00BC25B3">
            <w:pPr>
              <w:spacing w:before="55" w:after="30" w:line="288" w:lineRule="auto"/>
              <w:jc w:val="right"/>
            </w:pPr>
            <w:r>
              <w:rPr>
                <w:rFonts w:ascii="Arial" w:eastAsia="Arial" w:hAnsi="Arial" w:cs="Arial"/>
                <w:color w:val="000000"/>
                <w:sz w:val="18"/>
              </w:rPr>
              <w:t>71.2 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1F3EB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B5C43B"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735C56D" w14:textId="77777777" w:rsidR="006D4A4A" w:rsidRDefault="00BC25B3">
            <w:pPr>
              <w:spacing w:before="55" w:after="30" w:line="288" w:lineRule="auto"/>
              <w:jc w:val="right"/>
            </w:pPr>
            <w:r>
              <w:rPr>
                <w:rFonts w:ascii="Arial" w:eastAsia="Arial" w:hAnsi="Arial" w:cs="Arial"/>
                <w:color w:val="000000"/>
                <w:sz w:val="18"/>
              </w:rPr>
              <w:t>56.3 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E3D71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BE734D"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C5A3FCA" w14:textId="77777777" w:rsidR="006D4A4A" w:rsidRDefault="00BC25B3">
            <w:pPr>
              <w:spacing w:before="55" w:after="30" w:line="288" w:lineRule="auto"/>
              <w:jc w:val="right"/>
            </w:pPr>
            <w:r>
              <w:rPr>
                <w:rFonts w:ascii="Arial" w:eastAsia="Arial" w:hAnsi="Arial" w:cs="Arial"/>
                <w:color w:val="000000"/>
                <w:sz w:val="18"/>
              </w:rPr>
              <w:t>61.5 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4E1B1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726B8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939432" w14:textId="77777777" w:rsidR="006D4A4A" w:rsidRDefault="00BC25B3">
            <w:pPr>
              <w:spacing w:before="55" w:after="30" w:line="288" w:lineRule="auto"/>
              <w:jc w:val="right"/>
            </w:pPr>
            <w:r>
              <w:rPr>
                <w:rFonts w:ascii="Arial" w:eastAsia="Arial" w:hAnsi="Arial" w:cs="Arial"/>
                <w:color w:val="000000"/>
                <w:sz w:val="18"/>
              </w:rPr>
              <w:t>62.8 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A93BE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6CAD0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365BF3" w14:textId="77777777" w:rsidR="006D4A4A" w:rsidRDefault="00BC25B3">
            <w:pPr>
              <w:spacing w:before="55" w:after="30" w:line="288" w:lineRule="auto"/>
              <w:jc w:val="right"/>
            </w:pPr>
            <w:r>
              <w:rPr>
                <w:rFonts w:ascii="Arial" w:eastAsia="Arial" w:hAnsi="Arial" w:cs="Arial"/>
                <w:color w:val="000000"/>
                <w:sz w:val="18"/>
              </w:rPr>
              <w:t>81.1 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726FE4" w14:textId="77777777" w:rsidR="006D4A4A" w:rsidRDefault="006D4A4A">
            <w:pPr>
              <w:spacing w:before="55" w:after="30" w:line="288" w:lineRule="auto"/>
              <w:jc w:val="right"/>
            </w:pPr>
          </w:p>
        </w:tc>
      </w:tr>
      <w:tr w:rsidR="006D4A4A" w14:paraId="26B522AE"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4F8AB51" w14:textId="77777777" w:rsidR="006D4A4A" w:rsidRDefault="00BC25B3">
            <w:pPr>
              <w:spacing w:before="55" w:after="30" w:line="288" w:lineRule="auto"/>
            </w:pPr>
            <w:r>
              <w:rPr>
                <w:rFonts w:ascii="Arial" w:eastAsia="Arial" w:hAnsi="Arial" w:cs="Arial"/>
                <w:color w:val="000000"/>
                <w:sz w:val="18"/>
              </w:rPr>
              <w:t>Loss on extinguishment of debt</w:t>
            </w:r>
          </w:p>
        </w:tc>
        <w:tc>
          <w:tcPr>
            <w:tcW w:w="105" w:type="dxa"/>
            <w:tcBorders>
              <w:top w:val="nil"/>
              <w:left w:val="nil"/>
              <w:bottom w:val="nil"/>
              <w:right w:val="nil"/>
            </w:tcBorders>
            <w:tcMar>
              <w:top w:w="0" w:type="dxa"/>
              <w:left w:w="0" w:type="dxa"/>
              <w:bottom w:w="0" w:type="dxa"/>
              <w:right w:w="0" w:type="dxa"/>
            </w:tcMar>
            <w:vAlign w:val="bottom"/>
          </w:tcPr>
          <w:p w14:paraId="52D102F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6A9A1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A6233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A20464"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8F637F" w14:textId="77777777" w:rsidR="006D4A4A" w:rsidRDefault="00BC25B3">
            <w:pPr>
              <w:spacing w:before="55" w:after="30" w:line="288" w:lineRule="auto"/>
              <w:jc w:val="right"/>
            </w:pPr>
            <w:r>
              <w:rPr>
                <w:rFonts w:ascii="Arial" w:eastAsia="Arial" w:hAnsi="Arial" w:cs="Arial"/>
                <w:color w:val="000000"/>
                <w:sz w:val="18"/>
              </w:rPr>
              <w:t>22.7 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E8B9A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27368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6494DF"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AFD3B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5A609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372D8F" w14:textId="77777777" w:rsidR="006D4A4A" w:rsidRDefault="00BC25B3">
            <w:pPr>
              <w:spacing w:before="55" w:after="30" w:line="288" w:lineRule="auto"/>
              <w:jc w:val="right"/>
            </w:pPr>
            <w:r>
              <w:rPr>
                <w:rFonts w:ascii="Arial" w:eastAsia="Arial" w:hAnsi="Arial" w:cs="Arial"/>
                <w:color w:val="000000"/>
                <w:sz w:val="18"/>
              </w:rPr>
              <w:t>51.5 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DB981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66C60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C8F228" w14:textId="77777777" w:rsidR="006D4A4A" w:rsidRDefault="00BC25B3">
            <w:pPr>
              <w:spacing w:before="55" w:after="30" w:line="288" w:lineRule="auto"/>
              <w:jc w:val="right"/>
            </w:pPr>
            <w:r>
              <w:rPr>
                <w:rFonts w:ascii="Arial" w:eastAsia="Arial" w:hAnsi="Arial" w:cs="Arial"/>
                <w:color w:val="000000"/>
                <w:sz w:val="18"/>
              </w:rPr>
              <w:t>75.1 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FED81A" w14:textId="77777777" w:rsidR="006D4A4A" w:rsidRDefault="006D4A4A">
            <w:pPr>
              <w:spacing w:before="55" w:after="30" w:line="288" w:lineRule="auto"/>
              <w:jc w:val="right"/>
            </w:pPr>
          </w:p>
        </w:tc>
      </w:tr>
      <w:tr w:rsidR="006D4A4A" w14:paraId="6B772585"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0040C2" w14:textId="77777777" w:rsidR="006D4A4A" w:rsidRDefault="00BC25B3">
            <w:pPr>
              <w:spacing w:before="55" w:after="30" w:line="288" w:lineRule="auto"/>
            </w:pPr>
            <w:r>
              <w:rPr>
                <w:rFonts w:ascii="Arial" w:eastAsia="Arial" w:hAnsi="Arial" w:cs="Arial"/>
                <w:color w:val="000000"/>
                <w:sz w:val="18"/>
              </w:rPr>
              <w:t>Impairment of goodwill</w:t>
            </w:r>
          </w:p>
        </w:tc>
        <w:tc>
          <w:tcPr>
            <w:tcW w:w="105" w:type="dxa"/>
            <w:tcBorders>
              <w:top w:val="nil"/>
              <w:left w:val="nil"/>
              <w:bottom w:val="nil"/>
              <w:right w:val="nil"/>
            </w:tcBorders>
            <w:tcMar>
              <w:top w:w="0" w:type="dxa"/>
              <w:left w:w="0" w:type="dxa"/>
              <w:bottom w:w="0" w:type="dxa"/>
              <w:right w:w="0" w:type="dxa"/>
            </w:tcMar>
            <w:vAlign w:val="bottom"/>
          </w:tcPr>
          <w:p w14:paraId="3AC11A4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19304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5D75D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7DE05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1353E6" w14:textId="77777777" w:rsidR="006D4A4A" w:rsidRDefault="00BC25B3">
            <w:pPr>
              <w:spacing w:before="55" w:after="30" w:line="288" w:lineRule="auto"/>
              <w:jc w:val="right"/>
            </w:pPr>
            <w:r>
              <w:rPr>
                <w:rFonts w:ascii="Arial" w:eastAsia="Arial" w:hAnsi="Arial" w:cs="Arial"/>
                <w:color w:val="000000"/>
                <w:sz w:val="18"/>
              </w:rPr>
              <w:t>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867B8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3E46EF"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34049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A0A61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1091A6"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B09095" w14:textId="77777777" w:rsidR="006D4A4A" w:rsidRDefault="00BC25B3">
            <w:pPr>
              <w:spacing w:before="55" w:after="30" w:line="288" w:lineRule="auto"/>
              <w:jc w:val="right"/>
            </w:pPr>
            <w:r>
              <w:rPr>
                <w:rFonts w:ascii="Arial" w:eastAsia="Arial" w:hAnsi="Arial" w:cs="Arial"/>
                <w:color w:val="000000"/>
                <w:sz w:val="18"/>
              </w:rPr>
              <w:t>184.4 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A7609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319776"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8C677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C69A1F6" w14:textId="77777777" w:rsidR="006D4A4A" w:rsidRDefault="006D4A4A">
            <w:pPr>
              <w:spacing w:before="55" w:after="30" w:line="288" w:lineRule="auto"/>
              <w:jc w:val="right"/>
            </w:pPr>
          </w:p>
        </w:tc>
      </w:tr>
      <w:tr w:rsidR="006D4A4A" w14:paraId="32FF93F8" w14:textId="77777777">
        <w:trPr>
          <w:cantSplit/>
          <w:trHeight w:hRule="exact" w:val="49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4E74046" w14:textId="77777777" w:rsidR="006D4A4A" w:rsidRDefault="00BC25B3">
            <w:pPr>
              <w:spacing w:before="55" w:after="30" w:line="288" w:lineRule="auto"/>
            </w:pPr>
            <w:r>
              <w:rPr>
                <w:rFonts w:ascii="Arial" w:eastAsia="Arial" w:hAnsi="Arial" w:cs="Arial"/>
                <w:color w:val="000000"/>
                <w:sz w:val="18"/>
              </w:rPr>
              <w:t>Amortization and impairment of acquired intangible assets</w:t>
            </w:r>
          </w:p>
        </w:tc>
        <w:tc>
          <w:tcPr>
            <w:tcW w:w="105" w:type="dxa"/>
            <w:tcBorders>
              <w:top w:val="nil"/>
              <w:left w:val="nil"/>
              <w:bottom w:val="nil"/>
              <w:right w:val="nil"/>
            </w:tcBorders>
            <w:tcMar>
              <w:top w:w="0" w:type="dxa"/>
              <w:left w:w="0" w:type="dxa"/>
              <w:bottom w:w="0" w:type="dxa"/>
              <w:right w:w="0" w:type="dxa"/>
            </w:tcMar>
            <w:vAlign w:val="bottom"/>
          </w:tcPr>
          <w:p w14:paraId="4699991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D9200A3" w14:textId="77777777" w:rsidR="006D4A4A" w:rsidRDefault="00BC25B3">
            <w:pPr>
              <w:spacing w:before="55" w:after="30" w:line="288" w:lineRule="auto"/>
              <w:jc w:val="right"/>
            </w:pPr>
            <w:r>
              <w:rPr>
                <w:rFonts w:ascii="Arial" w:eastAsia="Arial" w:hAnsi="Arial" w:cs="Arial"/>
                <w:color w:val="000000"/>
                <w:sz w:val="18"/>
              </w:rPr>
              <w:t>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2F306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619CD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C9C1E3" w14:textId="77777777" w:rsidR="006D4A4A" w:rsidRDefault="00BC25B3">
            <w:pPr>
              <w:spacing w:before="55" w:after="30" w:line="288" w:lineRule="auto"/>
              <w:jc w:val="right"/>
            </w:pPr>
            <w:r>
              <w:rPr>
                <w:rFonts w:ascii="Arial" w:eastAsia="Arial" w:hAnsi="Arial" w:cs="Arial"/>
                <w:color w:val="000000"/>
                <w:sz w:val="18"/>
              </w:rPr>
              <w:t>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1FF1B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88C18F"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76811D" w14:textId="77777777" w:rsidR="006D4A4A" w:rsidRDefault="00BC25B3">
            <w:pPr>
              <w:spacing w:before="55" w:after="30" w:line="288" w:lineRule="auto"/>
              <w:jc w:val="right"/>
            </w:pPr>
            <w:r>
              <w:rPr>
                <w:rFonts w:ascii="Arial" w:eastAsia="Arial" w:hAnsi="Arial" w:cs="Arial"/>
                <w:color w:val="000000"/>
                <w:sz w:val="18"/>
              </w:rPr>
              <w:t>12.4 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43FA3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E40C0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ADDA15" w14:textId="77777777" w:rsidR="006D4A4A" w:rsidRDefault="00BC25B3">
            <w:pPr>
              <w:spacing w:before="55" w:after="30" w:line="288" w:lineRule="auto"/>
              <w:jc w:val="right"/>
            </w:pPr>
            <w:r>
              <w:rPr>
                <w:rFonts w:ascii="Arial" w:eastAsia="Arial" w:hAnsi="Arial" w:cs="Arial"/>
                <w:color w:val="000000"/>
                <w:sz w:val="18"/>
              </w:rPr>
              <w:t>27.7 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942F4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E73E04"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C42FD44" w14:textId="77777777" w:rsidR="006D4A4A" w:rsidRDefault="00BC25B3">
            <w:pPr>
              <w:spacing w:before="55" w:after="30" w:line="288" w:lineRule="auto"/>
              <w:jc w:val="right"/>
            </w:pPr>
            <w:r>
              <w:rPr>
                <w:rFonts w:ascii="Arial" w:eastAsia="Arial" w:hAnsi="Arial" w:cs="Arial"/>
                <w:color w:val="000000"/>
                <w:sz w:val="18"/>
              </w:rPr>
              <w:t>13.2 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FADD11" w14:textId="77777777" w:rsidR="006D4A4A" w:rsidRDefault="006D4A4A">
            <w:pPr>
              <w:spacing w:before="55" w:after="30" w:line="288" w:lineRule="auto"/>
              <w:jc w:val="right"/>
            </w:pPr>
          </w:p>
        </w:tc>
      </w:tr>
      <w:tr w:rsidR="006D4A4A" w14:paraId="34703784"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1DC4CD1" w14:textId="77777777" w:rsidR="006D4A4A" w:rsidRDefault="00BC25B3">
            <w:pPr>
              <w:spacing w:before="55" w:after="30" w:line="288" w:lineRule="auto"/>
            </w:pPr>
            <w:r>
              <w:rPr>
                <w:rFonts w:ascii="Arial" w:eastAsia="Arial" w:hAnsi="Arial" w:cs="Arial"/>
                <w:color w:val="000000"/>
                <w:sz w:val="18"/>
              </w:rPr>
              <w:t>Pretax income from continuing operations</w:t>
            </w:r>
          </w:p>
        </w:tc>
        <w:tc>
          <w:tcPr>
            <w:tcW w:w="105" w:type="dxa"/>
            <w:tcBorders>
              <w:top w:val="nil"/>
              <w:left w:val="nil"/>
              <w:bottom w:val="nil"/>
              <w:right w:val="nil"/>
            </w:tcBorders>
            <w:tcMar>
              <w:top w:w="0" w:type="dxa"/>
              <w:left w:w="0" w:type="dxa"/>
              <w:bottom w:w="0" w:type="dxa"/>
              <w:right w:w="0" w:type="dxa"/>
            </w:tcMar>
            <w:vAlign w:val="bottom"/>
          </w:tcPr>
          <w:p w14:paraId="4B7BA3F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4EE9A0" w14:textId="77777777" w:rsidR="006D4A4A" w:rsidRDefault="00BC25B3">
            <w:pPr>
              <w:spacing w:before="55" w:after="30" w:line="288" w:lineRule="auto"/>
              <w:jc w:val="right"/>
            </w:pPr>
            <w:r>
              <w:rPr>
                <w:rFonts w:ascii="Arial" w:eastAsia="Arial" w:hAnsi="Arial" w:cs="Arial"/>
                <w:color w:val="000000"/>
                <w:sz w:val="18"/>
              </w:rPr>
              <w:t>479.4 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65970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5F198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63BFF7" w14:textId="77777777" w:rsidR="006D4A4A" w:rsidRDefault="00BC25B3">
            <w:pPr>
              <w:spacing w:before="55" w:after="30" w:line="288" w:lineRule="auto"/>
              <w:jc w:val="right"/>
            </w:pPr>
            <w:r>
              <w:rPr>
                <w:rFonts w:ascii="Arial" w:eastAsia="Arial" w:hAnsi="Arial" w:cs="Arial"/>
                <w:color w:val="000000"/>
                <w:sz w:val="18"/>
              </w:rPr>
              <w:t>849.0 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C831E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2E8C1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BFF6F0" w14:textId="77777777" w:rsidR="006D4A4A" w:rsidRDefault="00BC25B3">
            <w:pPr>
              <w:spacing w:before="55" w:after="30" w:line="288" w:lineRule="auto"/>
              <w:jc w:val="right"/>
            </w:pPr>
            <w:r>
              <w:rPr>
                <w:rFonts w:ascii="Arial" w:eastAsia="Arial" w:hAnsi="Arial" w:cs="Arial"/>
                <w:color w:val="000000"/>
                <w:sz w:val="18"/>
              </w:rPr>
              <w:t>684.2 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7126B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E6DF9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1BBA83" w14:textId="77777777" w:rsidR="006D4A4A" w:rsidRDefault="00BC25B3">
            <w:pPr>
              <w:spacing w:before="55" w:after="30" w:line="288" w:lineRule="auto"/>
              <w:jc w:val="right"/>
            </w:pPr>
            <w:r>
              <w:rPr>
                <w:rFonts w:ascii="Arial" w:eastAsia="Arial" w:hAnsi="Arial" w:cs="Arial"/>
                <w:color w:val="000000"/>
                <w:sz w:val="18"/>
              </w:rPr>
              <w:t>346.7 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CED83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4A2274"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189FDF" w14:textId="77777777" w:rsidR="006D4A4A" w:rsidRDefault="00BC25B3">
            <w:pPr>
              <w:spacing w:before="55" w:after="30" w:line="288" w:lineRule="auto"/>
              <w:jc w:val="right"/>
            </w:pPr>
            <w:r>
              <w:rPr>
                <w:rFonts w:ascii="Arial" w:eastAsia="Arial" w:hAnsi="Arial" w:cs="Arial"/>
                <w:color w:val="000000"/>
                <w:sz w:val="18"/>
              </w:rPr>
              <w:t>483.7 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B9FECA" w14:textId="77777777" w:rsidR="006D4A4A" w:rsidRDefault="006D4A4A">
            <w:pPr>
              <w:spacing w:before="55" w:after="30" w:line="288" w:lineRule="auto"/>
              <w:jc w:val="right"/>
            </w:pPr>
          </w:p>
        </w:tc>
      </w:tr>
      <w:tr w:rsidR="006D4A4A" w14:paraId="5958D93C"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00E9C45" w14:textId="77777777" w:rsidR="006D4A4A" w:rsidRDefault="00BC25B3">
            <w:pPr>
              <w:spacing w:before="55" w:after="30" w:line="288" w:lineRule="auto"/>
            </w:pPr>
            <w:r>
              <w:rPr>
                <w:rFonts w:ascii="Arial" w:eastAsia="Arial" w:hAnsi="Arial" w:cs="Arial"/>
                <w:color w:val="000000"/>
                <w:sz w:val="18"/>
              </w:rPr>
              <w:t xml:space="preserve">Income tax provision </w:t>
            </w:r>
          </w:p>
        </w:tc>
        <w:tc>
          <w:tcPr>
            <w:tcW w:w="105" w:type="dxa"/>
            <w:tcBorders>
              <w:top w:val="nil"/>
              <w:left w:val="nil"/>
              <w:bottom w:val="nil"/>
              <w:right w:val="nil"/>
            </w:tcBorders>
            <w:tcMar>
              <w:top w:w="0" w:type="dxa"/>
              <w:left w:w="0" w:type="dxa"/>
              <w:bottom w:w="0" w:type="dxa"/>
              <w:right w:w="0" w:type="dxa"/>
            </w:tcMar>
            <w:vAlign w:val="bottom"/>
          </w:tcPr>
          <w:p w14:paraId="5B8DE153"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0A1A52" w14:textId="77777777" w:rsidR="006D4A4A" w:rsidRDefault="00BC25B3">
            <w:pPr>
              <w:spacing w:before="55" w:after="30" w:line="288" w:lineRule="auto"/>
              <w:jc w:val="right"/>
            </w:pPr>
            <w:r>
              <w:rPr>
                <w:rFonts w:ascii="Arial" w:eastAsia="Arial" w:hAnsi="Arial" w:cs="Arial"/>
                <w:color w:val="000000"/>
                <w:sz w:val="18"/>
              </w:rPr>
              <w:t>85.8 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A0AE9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564819"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18A2E0" w14:textId="77777777" w:rsidR="006D4A4A" w:rsidRDefault="00BC25B3">
            <w:pPr>
              <w:spacing w:before="55" w:after="30" w:line="288" w:lineRule="auto"/>
              <w:jc w:val="right"/>
            </w:pPr>
            <w:r>
              <w:rPr>
                <w:rFonts w:ascii="Arial" w:eastAsia="Arial" w:hAnsi="Arial" w:cs="Arial"/>
                <w:color w:val="000000"/>
                <w:sz w:val="18"/>
              </w:rPr>
              <w:t>176.7 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2D434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7A6403"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C5BBEE7" w14:textId="77777777" w:rsidR="006D4A4A" w:rsidRDefault="00BC25B3">
            <w:pPr>
              <w:spacing w:before="55" w:after="30" w:line="288" w:lineRule="auto"/>
              <w:jc w:val="right"/>
            </w:pPr>
            <w:r>
              <w:rPr>
                <w:rFonts w:ascii="Arial" w:eastAsia="Arial" w:hAnsi="Arial" w:cs="Arial"/>
                <w:color w:val="000000"/>
                <w:sz w:val="18"/>
              </w:rPr>
              <w:t>78.2 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B7686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2D120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18A15C" w14:textId="77777777" w:rsidR="006D4A4A" w:rsidRDefault="00BC25B3">
            <w:pPr>
              <w:spacing w:before="55" w:after="30" w:line="288" w:lineRule="auto"/>
              <w:jc w:val="right"/>
            </w:pPr>
            <w:r>
              <w:rPr>
                <w:rFonts w:ascii="Arial" w:eastAsia="Arial" w:hAnsi="Arial" w:cs="Arial"/>
                <w:color w:val="000000"/>
                <w:sz w:val="18"/>
              </w:rPr>
              <w:t>225.6 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F2F69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EB43E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995D45" w14:textId="77777777" w:rsidR="006D4A4A" w:rsidRDefault="00BC25B3">
            <w:pPr>
              <w:spacing w:before="55" w:after="30" w:line="288" w:lineRule="auto"/>
              <w:jc w:val="right"/>
            </w:pPr>
            <w:r>
              <w:rPr>
                <w:rFonts w:ascii="Arial" w:eastAsia="Arial" w:hAnsi="Arial" w:cs="Arial"/>
                <w:color w:val="000000"/>
                <w:sz w:val="18"/>
              </w:rPr>
              <w:t>175.4 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9C042D" w14:textId="77777777" w:rsidR="006D4A4A" w:rsidRDefault="006D4A4A">
            <w:pPr>
              <w:spacing w:before="55" w:after="30" w:line="288" w:lineRule="auto"/>
              <w:jc w:val="right"/>
            </w:pPr>
          </w:p>
        </w:tc>
      </w:tr>
      <w:tr w:rsidR="006D4A4A" w14:paraId="0B4C82AB"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092B70D" w14:textId="77777777" w:rsidR="006D4A4A" w:rsidRDefault="00BC25B3">
            <w:pPr>
              <w:spacing w:before="55" w:after="30" w:line="288" w:lineRule="auto"/>
            </w:pPr>
            <w:r>
              <w:rPr>
                <w:rFonts w:ascii="Arial" w:eastAsia="Arial" w:hAnsi="Arial" w:cs="Arial"/>
                <w:color w:val="000000"/>
                <w:sz w:val="18"/>
              </w:rPr>
              <w:t xml:space="preserve">Net income </w:t>
            </w:r>
          </w:p>
        </w:tc>
        <w:tc>
          <w:tcPr>
            <w:tcW w:w="105" w:type="dxa"/>
            <w:tcBorders>
              <w:top w:val="nil"/>
              <w:left w:val="nil"/>
              <w:bottom w:val="nil"/>
              <w:right w:val="nil"/>
            </w:tcBorders>
            <w:tcMar>
              <w:top w:w="0" w:type="dxa"/>
              <w:left w:w="0" w:type="dxa"/>
              <w:bottom w:w="0" w:type="dxa"/>
              <w:right w:w="0" w:type="dxa"/>
            </w:tcMar>
            <w:vAlign w:val="bottom"/>
          </w:tcPr>
          <w:p w14:paraId="5785546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02BADF" w14:textId="77777777" w:rsidR="006D4A4A" w:rsidRDefault="00BC25B3">
            <w:pPr>
              <w:spacing w:before="55" w:after="30" w:line="288" w:lineRule="auto"/>
              <w:jc w:val="right"/>
            </w:pPr>
            <w:r>
              <w:rPr>
                <w:rFonts w:ascii="Arial" w:eastAsia="Arial" w:hAnsi="Arial" w:cs="Arial"/>
                <w:color w:val="000000"/>
                <w:sz w:val="18"/>
              </w:rPr>
              <w:t>393.6 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C7C83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59B417"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B5E875B" w14:textId="77777777" w:rsidR="006D4A4A" w:rsidRDefault="00BC25B3">
            <w:pPr>
              <w:spacing w:before="55" w:after="30" w:line="288" w:lineRule="auto"/>
              <w:jc w:val="right"/>
            </w:pPr>
            <w:r>
              <w:rPr>
                <w:rFonts w:ascii="Arial" w:eastAsia="Arial" w:hAnsi="Arial" w:cs="Arial"/>
                <w:color w:val="000000"/>
                <w:sz w:val="18"/>
              </w:rPr>
              <w:t>672.3 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7BA65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A85FB9"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6CFE12" w14:textId="77777777" w:rsidR="006D4A4A" w:rsidRDefault="00BC25B3">
            <w:pPr>
              <w:spacing w:before="55" w:after="30" w:line="288" w:lineRule="auto"/>
              <w:jc w:val="right"/>
            </w:pPr>
            <w:r>
              <w:rPr>
                <w:rFonts w:ascii="Arial" w:eastAsia="Arial" w:hAnsi="Arial" w:cs="Arial"/>
                <w:color w:val="000000"/>
                <w:sz w:val="18"/>
              </w:rPr>
              <w:t>606.0 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5BC56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B15B4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07C8F3" w14:textId="77777777" w:rsidR="006D4A4A" w:rsidRDefault="00BC25B3">
            <w:pPr>
              <w:spacing w:before="55" w:after="30" w:line="288" w:lineRule="auto"/>
              <w:jc w:val="right"/>
            </w:pPr>
            <w:r>
              <w:rPr>
                <w:rFonts w:ascii="Arial" w:eastAsia="Arial" w:hAnsi="Arial" w:cs="Arial"/>
                <w:color w:val="000000"/>
                <w:sz w:val="18"/>
              </w:rPr>
              <w:t>121.1 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B4EC6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DE8C0E"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AFBDFF" w14:textId="77777777" w:rsidR="006D4A4A" w:rsidRDefault="00BC25B3">
            <w:pPr>
              <w:spacing w:before="55" w:after="30" w:line="288" w:lineRule="auto"/>
              <w:jc w:val="right"/>
            </w:pPr>
            <w:r>
              <w:rPr>
                <w:rFonts w:ascii="Arial" w:eastAsia="Arial" w:hAnsi="Arial" w:cs="Arial"/>
                <w:color w:val="000000"/>
                <w:sz w:val="18"/>
              </w:rPr>
              <w:t>308.3 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188900" w14:textId="77777777" w:rsidR="006D4A4A" w:rsidRDefault="006D4A4A">
            <w:pPr>
              <w:spacing w:before="55" w:after="30" w:line="288" w:lineRule="auto"/>
              <w:jc w:val="right"/>
            </w:pPr>
          </w:p>
        </w:tc>
      </w:tr>
      <w:tr w:rsidR="006D4A4A" w14:paraId="79AEAD6B"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13DA068" w14:textId="77777777" w:rsidR="006D4A4A" w:rsidRDefault="00BC25B3">
            <w:pPr>
              <w:spacing w:before="55" w:after="30" w:line="288" w:lineRule="auto"/>
              <w:rPr>
                <w:rFonts w:ascii="Arial" w:eastAsia="Arial" w:hAnsi="Arial" w:cs="Arial"/>
                <w:sz w:val="18"/>
              </w:rPr>
            </w:pPr>
            <w:r>
              <w:rPr>
                <w:rFonts w:ascii="Arial" w:eastAsia="Arial" w:hAnsi="Arial" w:cs="Arial"/>
                <w:sz w:val="18"/>
              </w:rPr>
              <w:t>Diluted net income per share</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043F77CC"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1E38190"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5FEE2A7B" w14:textId="77777777" w:rsidR="006D4A4A" w:rsidRDefault="00BC25B3">
            <w:pPr>
              <w:spacing w:before="55" w:after="30" w:line="288" w:lineRule="auto"/>
              <w:jc w:val="right"/>
            </w:pPr>
            <w:r>
              <w:rPr>
                <w:rFonts w:ascii="Arial" w:eastAsia="Arial" w:hAnsi="Arial" w:cs="Arial"/>
                <w:color w:val="000000"/>
                <w:sz w:val="18"/>
              </w:rPr>
              <w:t>2.00 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E0A13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96012B"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7B792F6"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88D8DA8" w14:textId="77777777" w:rsidR="006D4A4A" w:rsidRDefault="00BC25B3">
            <w:pPr>
              <w:spacing w:before="55" w:after="30" w:line="288" w:lineRule="auto"/>
              <w:jc w:val="right"/>
            </w:pPr>
            <w:r>
              <w:rPr>
                <w:rFonts w:ascii="Arial" w:eastAsia="Arial" w:hAnsi="Arial" w:cs="Arial"/>
                <w:color w:val="000000"/>
                <w:sz w:val="18"/>
              </w:rPr>
              <w:t>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8038E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13CBB6"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D7ADE22"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DA8901A" w14:textId="77777777" w:rsidR="006D4A4A" w:rsidRDefault="00BC25B3">
            <w:pPr>
              <w:spacing w:before="55" w:after="30" w:line="288" w:lineRule="auto"/>
              <w:jc w:val="right"/>
            </w:pPr>
            <w:r>
              <w:rPr>
                <w:rFonts w:ascii="Arial" w:eastAsia="Arial" w:hAnsi="Arial" w:cs="Arial"/>
                <w:color w:val="000000"/>
                <w:sz w:val="18"/>
              </w:rPr>
              <w:t>2.77 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ACEF7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6A8C28"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98FA6A8"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6F969DA" w14:textId="77777777" w:rsidR="006D4A4A" w:rsidRDefault="00BC25B3">
            <w:pPr>
              <w:spacing w:before="55" w:after="30" w:line="288" w:lineRule="auto"/>
              <w:jc w:val="right"/>
            </w:pPr>
            <w:r>
              <w:rPr>
                <w:rFonts w:ascii="Arial" w:eastAsia="Arial" w:hAnsi="Arial" w:cs="Arial"/>
                <w:color w:val="000000"/>
                <w:sz w:val="18"/>
              </w:rPr>
              <w:t>0.55 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5E9C7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A5A459"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69ED4BA"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653E112" w14:textId="77777777" w:rsidR="006D4A4A" w:rsidRDefault="00BC25B3">
            <w:pPr>
              <w:spacing w:before="55" w:after="30" w:line="288" w:lineRule="auto"/>
              <w:jc w:val="right"/>
            </w:pPr>
            <w:r>
              <w:rPr>
                <w:rFonts w:ascii="Arial" w:eastAsia="Arial" w:hAnsi="Arial" w:cs="Arial"/>
                <w:color w:val="000000"/>
                <w:sz w:val="18"/>
              </w:rPr>
              <w:t>1.37 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EE7943" w14:textId="77777777" w:rsidR="006D4A4A" w:rsidRDefault="006D4A4A">
            <w:pPr>
              <w:spacing w:before="55" w:after="30" w:line="288" w:lineRule="auto"/>
              <w:jc w:val="right"/>
            </w:pPr>
          </w:p>
        </w:tc>
      </w:tr>
      <w:tr w:rsidR="006D4A4A" w14:paraId="0B53B1DA"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D3FD6E9" w14:textId="77777777" w:rsidR="006D4A4A" w:rsidRDefault="00BC25B3">
            <w:pPr>
              <w:spacing w:before="55" w:after="30" w:line="288" w:lineRule="auto"/>
            </w:pPr>
            <w:r>
              <w:rPr>
                <w:rFonts w:ascii="Arial" w:eastAsia="Arial" w:hAnsi="Arial" w:cs="Arial"/>
                <w:color w:val="000000"/>
                <w:sz w:val="18"/>
              </w:rPr>
              <w:t>Cash dividends declared per share</w:t>
            </w:r>
          </w:p>
        </w:tc>
        <w:tc>
          <w:tcPr>
            <w:tcW w:w="105" w:type="dxa"/>
            <w:tcBorders>
              <w:top w:val="nil"/>
              <w:left w:val="nil"/>
              <w:bottom w:val="nil"/>
              <w:right w:val="nil"/>
            </w:tcBorders>
            <w:tcMar>
              <w:top w:w="0" w:type="dxa"/>
              <w:left w:w="0" w:type="dxa"/>
              <w:bottom w:w="0" w:type="dxa"/>
              <w:right w:w="0" w:type="dxa"/>
            </w:tcMar>
            <w:vAlign w:val="bottom"/>
          </w:tcPr>
          <w:p w14:paraId="552477FE"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31C32D2"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1BD6A38B" w14:textId="77777777" w:rsidR="006D4A4A" w:rsidRDefault="00BC25B3">
            <w:pPr>
              <w:spacing w:before="55" w:after="30" w:line="288" w:lineRule="auto"/>
              <w:jc w:val="right"/>
            </w:pPr>
            <w:r>
              <w:rPr>
                <w:rFonts w:ascii="Arial" w:eastAsia="Arial" w:hAnsi="Arial" w:cs="Arial"/>
                <w:color w:val="000000"/>
                <w:sz w:val="18"/>
              </w:rPr>
              <w:t>0.50 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4CCBB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2FD224"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29DA4CB"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4C7C0EE"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416BB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CE22A0"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513111D"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7848032"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36BEE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467B5C"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6F75149"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18F647B2"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2939E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9F1C46"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E0C7C99"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014EB3F"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91BEDA" w14:textId="77777777" w:rsidR="006D4A4A" w:rsidRDefault="006D4A4A">
            <w:pPr>
              <w:spacing w:before="55" w:after="30" w:line="288" w:lineRule="auto"/>
              <w:jc w:val="right"/>
            </w:pPr>
          </w:p>
        </w:tc>
      </w:tr>
      <w:tr w:rsidR="006D4A4A" w14:paraId="5F5D49C8"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4DAA707" w14:textId="77777777" w:rsidR="006D4A4A" w:rsidRDefault="00BC25B3">
            <w:pPr>
              <w:spacing w:before="55" w:after="30" w:line="288" w:lineRule="auto"/>
              <w:rPr>
                <w:rFonts w:ascii="Arial" w:eastAsia="Arial" w:hAnsi="Arial" w:cs="Arial"/>
                <w:sz w:val="18"/>
              </w:rPr>
            </w:pPr>
            <w:r>
              <w:rPr>
                <w:rFonts w:ascii="Arial" w:eastAsia="Arial" w:hAnsi="Arial" w:cs="Arial"/>
                <w:sz w:val="18"/>
              </w:rPr>
              <w:t>Weighted average shares outstanding—diluted</w:t>
            </w:r>
            <w:r>
              <w:rPr>
                <w:rFonts w:ascii="Arial" w:eastAsia="Arial" w:hAnsi="Arial" w:cs="Arial"/>
                <w:sz w:val="18"/>
                <w:vertAlign w:val="superscript"/>
              </w:rPr>
              <w:t xml:space="preserve"> (1)</w:t>
            </w:r>
            <w:r>
              <w:rPr>
                <w:rFonts w:ascii="Arial" w:eastAsia="Arial" w:hAnsi="Arial" w:cs="Arial"/>
                <w:sz w:val="18"/>
              </w:rPr>
              <w:t xml:space="preserve"> </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73467F2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89ADB2" w14:textId="77777777" w:rsidR="006D4A4A" w:rsidRDefault="00BC25B3">
            <w:pPr>
              <w:spacing w:before="55" w:after="30" w:line="288" w:lineRule="auto"/>
              <w:jc w:val="right"/>
            </w:pPr>
            <w:r>
              <w:rPr>
                <w:rFonts w:ascii="Arial" w:eastAsia="Arial" w:hAnsi="Arial" w:cs="Arial"/>
                <w:color w:val="000000"/>
                <w:sz w:val="18"/>
              </w:rPr>
              <w:t>196.6 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D98977"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027B613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4C48CD" w14:textId="77777777" w:rsidR="006D4A4A" w:rsidRDefault="00BC25B3">
            <w:pPr>
              <w:spacing w:before="55" w:after="30" w:line="288" w:lineRule="auto"/>
              <w:jc w:val="right"/>
            </w:pPr>
            <w:r>
              <w:rPr>
                <w:rFonts w:ascii="Arial" w:eastAsia="Arial" w:hAnsi="Arial" w:cs="Arial"/>
                <w:color w:val="000000"/>
                <w:sz w:val="18"/>
              </w:rPr>
              <w:t>210.3 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91BC90"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18FBB3D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2FC6B5" w14:textId="77777777" w:rsidR="006D4A4A" w:rsidRDefault="00BC25B3">
            <w:pPr>
              <w:spacing w:before="55" w:after="30" w:line="288" w:lineRule="auto"/>
              <w:jc w:val="right"/>
            </w:pPr>
            <w:r>
              <w:rPr>
                <w:rFonts w:ascii="Arial" w:eastAsia="Arial" w:hAnsi="Arial" w:cs="Arial"/>
                <w:color w:val="000000"/>
                <w:sz w:val="18"/>
              </w:rPr>
              <w:t>218.6 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E6C1AE"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29A1055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564E8B" w14:textId="77777777" w:rsidR="006D4A4A" w:rsidRDefault="00BC25B3">
            <w:pPr>
              <w:spacing w:before="55" w:after="30" w:line="288" w:lineRule="auto"/>
              <w:jc w:val="right"/>
            </w:pPr>
            <w:r>
              <w:rPr>
                <w:rFonts w:ascii="Arial" w:eastAsia="Arial" w:hAnsi="Arial" w:cs="Arial"/>
                <w:color w:val="000000"/>
                <w:sz w:val="18"/>
              </w:rPr>
              <w:t>220.4 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0FFAF9"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0B1BD91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63BE10" w14:textId="77777777" w:rsidR="006D4A4A" w:rsidRDefault="00BC25B3">
            <w:pPr>
              <w:spacing w:before="55" w:after="30" w:line="288" w:lineRule="auto"/>
              <w:jc w:val="right"/>
            </w:pPr>
            <w:r>
              <w:rPr>
                <w:rFonts w:ascii="Arial" w:eastAsia="Arial" w:hAnsi="Arial" w:cs="Arial"/>
                <w:color w:val="000000"/>
                <w:sz w:val="18"/>
              </w:rPr>
              <w:t>229.3 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7F57EE" w14:textId="77777777" w:rsidR="006D4A4A" w:rsidRDefault="006D4A4A">
            <w:pPr>
              <w:spacing w:before="55" w:after="30" w:line="288" w:lineRule="auto"/>
              <w:jc w:val="right"/>
            </w:pPr>
          </w:p>
        </w:tc>
      </w:tr>
    </w:tbl>
    <w:p w14:paraId="18E47578" w14:textId="77777777" w:rsidR="006D4A4A" w:rsidRDefault="00BC25B3" w:rsidP="000A1222">
      <w:pPr>
        <w:numPr>
          <w:ilvl w:val="0"/>
          <w:numId w:val="62"/>
        </w:numPr>
        <w:spacing w:before="100" w:after="100" w:line="288" w:lineRule="auto"/>
        <w:ind w:left="360"/>
        <w:rPr>
          <w:rFonts w:ascii="Arial" w:eastAsia="Arial" w:hAnsi="Arial" w:cs="Arial"/>
          <w:color w:val="64615D"/>
          <w:sz w:val="16"/>
        </w:rPr>
      </w:pPr>
      <w:r>
        <w:rPr>
          <w:rFonts w:ascii="Arial" w:eastAsia="Arial" w:hAnsi="Arial" w:cs="Arial"/>
          <w:color w:val="64615D"/>
          <w:sz w:val="16"/>
        </w:rPr>
        <w:t>Diluted net income per share and average share information calculated in accordance with the accounting standard regarding earnings per share. See Note 3 of Notes to Consolidated Financial Statements.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107"/>
        <w:gridCol w:w="163"/>
        <w:gridCol w:w="760"/>
        <w:gridCol w:w="102"/>
        <w:gridCol w:w="107"/>
        <w:gridCol w:w="163"/>
        <w:gridCol w:w="760"/>
        <w:gridCol w:w="102"/>
        <w:gridCol w:w="107"/>
        <w:gridCol w:w="163"/>
        <w:gridCol w:w="760"/>
        <w:gridCol w:w="102"/>
        <w:gridCol w:w="107"/>
        <w:gridCol w:w="163"/>
        <w:gridCol w:w="760"/>
        <w:gridCol w:w="102"/>
        <w:gridCol w:w="107"/>
        <w:gridCol w:w="163"/>
        <w:gridCol w:w="760"/>
        <w:gridCol w:w="102"/>
      </w:tblGrid>
      <w:tr w:rsidR="006D4A4A" w14:paraId="7AB109B4" w14:textId="77777777">
        <w:trPr>
          <w:cantSplit/>
          <w:trHeight w:hRule="exact" w:val="285"/>
          <w:tblHeader/>
        </w:trPr>
        <w:tc>
          <w:tcPr>
            <w:tcW w:w="4710" w:type="dxa"/>
            <w:tcBorders>
              <w:top w:val="nil"/>
              <w:left w:val="nil"/>
              <w:bottom w:val="single" w:sz="8" w:space="0" w:color="FFFFFF"/>
              <w:right w:val="nil"/>
            </w:tcBorders>
            <w:tcMar>
              <w:top w:w="0" w:type="dxa"/>
              <w:left w:w="53" w:type="dxa"/>
              <w:bottom w:w="0" w:type="dxa"/>
              <w:right w:w="53" w:type="dxa"/>
            </w:tcMar>
            <w:vAlign w:val="bottom"/>
          </w:tcPr>
          <w:p w14:paraId="0F7B4115" w14:textId="77777777" w:rsidR="006D4A4A" w:rsidRDefault="00BC25B3">
            <w:pPr>
              <w:spacing w:before="75" w:after="30" w:line="288" w:lineRule="auto"/>
            </w:pPr>
            <w:r>
              <w:rPr>
                <w:rFonts w:ascii="Arial" w:eastAsia="Arial" w:hAnsi="Arial" w:cs="Arial"/>
                <w:color w:val="8B8886"/>
                <w:sz w:val="16"/>
              </w:rPr>
              <w:t>(In millions, except per-share amounts)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67C76DC" w14:textId="77777777" w:rsidR="006D4A4A" w:rsidRDefault="006D4A4A"/>
        </w:tc>
        <w:tc>
          <w:tcPr>
            <w:tcW w:w="100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6FE87A2F" w14:textId="77777777" w:rsidR="006D4A4A" w:rsidRDefault="00BC25B3">
            <w:pPr>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4A459FB"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701CC43A" w14:textId="77777777" w:rsidR="006D4A4A" w:rsidRDefault="00BC25B3">
            <w:pPr>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AA0E14E"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28F0271B" w14:textId="77777777" w:rsidR="006D4A4A" w:rsidRDefault="00BC25B3">
            <w:pPr>
              <w:spacing w:before="75" w:after="30" w:line="288" w:lineRule="auto"/>
              <w:jc w:val="center"/>
            </w:pPr>
            <w:r>
              <w:rPr>
                <w:rFonts w:ascii="Arial" w:eastAsia="Arial" w:hAnsi="Arial" w:cs="Arial"/>
                <w:b/>
                <w:color w:val="00BAB3"/>
                <w:sz w:val="18"/>
              </w:rPr>
              <w:t>2018</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0191260"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7CE29F00" w14:textId="77777777" w:rsidR="006D4A4A" w:rsidRDefault="00BC25B3">
            <w:pPr>
              <w:spacing w:before="75" w:after="30" w:line="288" w:lineRule="auto"/>
              <w:jc w:val="center"/>
            </w:pPr>
            <w:r>
              <w:rPr>
                <w:rFonts w:ascii="Arial" w:eastAsia="Arial" w:hAnsi="Arial" w:cs="Arial"/>
                <w:b/>
                <w:color w:val="00BAB3"/>
                <w:sz w:val="18"/>
              </w:rPr>
              <w:t>2017</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CFAB0B3" w14:textId="77777777" w:rsidR="006D4A4A" w:rsidRDefault="006D4A4A"/>
        </w:tc>
        <w:tc>
          <w:tcPr>
            <w:tcW w:w="1005" w:type="dxa"/>
            <w:gridSpan w:val="3"/>
            <w:tcBorders>
              <w:top w:val="nil"/>
              <w:left w:val="nil"/>
              <w:bottom w:val="single" w:sz="8" w:space="0" w:color="FFFFFF"/>
              <w:right w:val="nil"/>
            </w:tcBorders>
            <w:tcMar>
              <w:top w:w="0" w:type="dxa"/>
              <w:left w:w="53" w:type="dxa"/>
              <w:bottom w:w="0" w:type="dxa"/>
              <w:right w:w="53" w:type="dxa"/>
            </w:tcMar>
            <w:vAlign w:val="bottom"/>
          </w:tcPr>
          <w:p w14:paraId="58597381" w14:textId="77777777" w:rsidR="006D4A4A" w:rsidRDefault="00BC25B3">
            <w:pPr>
              <w:spacing w:before="75" w:after="30" w:line="288" w:lineRule="auto"/>
              <w:jc w:val="center"/>
            </w:pPr>
            <w:r>
              <w:rPr>
                <w:rFonts w:ascii="Arial" w:eastAsia="Arial" w:hAnsi="Arial" w:cs="Arial"/>
                <w:b/>
                <w:color w:val="00BAB3"/>
                <w:sz w:val="18"/>
              </w:rPr>
              <w:t>2016</w:t>
            </w:r>
          </w:p>
        </w:tc>
      </w:tr>
      <w:tr w:rsidR="006D4A4A" w14:paraId="29C284A5" w14:textId="77777777">
        <w:trPr>
          <w:cantSplit/>
          <w:trHeight w:hRule="exact" w:val="285"/>
        </w:trPr>
        <w:tc>
          <w:tcPr>
            <w:tcW w:w="471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4CE4988" w14:textId="77777777" w:rsidR="006D4A4A" w:rsidRDefault="00BC25B3">
            <w:pPr>
              <w:spacing w:before="55" w:after="30" w:line="288" w:lineRule="auto"/>
            </w:pPr>
            <w:r>
              <w:rPr>
                <w:rFonts w:ascii="Arial" w:eastAsia="Arial" w:hAnsi="Arial" w:cs="Arial"/>
                <w:b/>
                <w:color w:val="00BAB3"/>
                <w:sz w:val="18"/>
              </w:rPr>
              <w:t>Consolidated Balance Sheets</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8E7CC16"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F8D2E33"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6323BEF"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0321EC3"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DD2D7A2"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CA755EA"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A97D9C8"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E8ABD73"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B92BEEA" w14:textId="77777777" w:rsidR="006D4A4A" w:rsidRDefault="006D4A4A"/>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7B3048D" w14:textId="77777777" w:rsidR="006D4A4A" w:rsidRDefault="006D4A4A"/>
        </w:tc>
      </w:tr>
      <w:tr w:rsidR="006D4A4A" w14:paraId="0997D9BB" w14:textId="77777777">
        <w:trPr>
          <w:cantSplit/>
          <w:trHeight w:hRule="exact" w:val="285"/>
        </w:trPr>
        <w:tc>
          <w:tcPr>
            <w:tcW w:w="4710" w:type="dxa"/>
            <w:tcBorders>
              <w:top w:val="single" w:sz="8" w:space="0" w:color="C7C9C7"/>
              <w:left w:val="nil"/>
              <w:bottom w:val="nil"/>
              <w:right w:val="nil"/>
            </w:tcBorders>
            <w:tcMar>
              <w:top w:w="0" w:type="dxa"/>
              <w:left w:w="53" w:type="dxa"/>
              <w:bottom w:w="0" w:type="dxa"/>
              <w:right w:w="53" w:type="dxa"/>
            </w:tcMar>
            <w:vAlign w:val="bottom"/>
          </w:tcPr>
          <w:p w14:paraId="26676551" w14:textId="77777777" w:rsidR="006D4A4A" w:rsidRDefault="00BC25B3">
            <w:pPr>
              <w:spacing w:before="55" w:after="30" w:line="288" w:lineRule="auto"/>
            </w:pPr>
            <w:r>
              <w:rPr>
                <w:rFonts w:ascii="Arial" w:eastAsia="Arial" w:hAnsi="Arial" w:cs="Arial"/>
                <w:color w:val="000000"/>
                <w:sz w:val="18"/>
              </w:rPr>
              <w:t>Total investments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7A690D1"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7C0E8B32"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nil"/>
              <w:right w:val="nil"/>
            </w:tcBorders>
            <w:tcMar>
              <w:top w:w="0" w:type="dxa"/>
              <w:left w:w="0" w:type="dxa"/>
              <w:bottom w:w="0" w:type="dxa"/>
              <w:right w:w="0" w:type="dxa"/>
            </w:tcMar>
            <w:vAlign w:val="bottom"/>
          </w:tcPr>
          <w:p w14:paraId="54FF053C" w14:textId="77777777" w:rsidR="006D4A4A" w:rsidRDefault="00BC25B3">
            <w:pPr>
              <w:spacing w:before="55" w:after="30" w:line="288" w:lineRule="auto"/>
              <w:jc w:val="right"/>
            </w:pPr>
            <w:r>
              <w:rPr>
                <w:rFonts w:ascii="Arial" w:eastAsia="Arial" w:hAnsi="Arial" w:cs="Arial"/>
                <w:color w:val="000000"/>
                <w:sz w:val="18"/>
              </w:rPr>
              <w:t>6,788.4 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5678A33D"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1B5032"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4BE083BA"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nil"/>
              <w:right w:val="nil"/>
            </w:tcBorders>
            <w:tcMar>
              <w:top w:w="0" w:type="dxa"/>
              <w:left w:w="0" w:type="dxa"/>
              <w:bottom w:w="0" w:type="dxa"/>
              <w:right w:w="0" w:type="dxa"/>
            </w:tcMar>
            <w:vAlign w:val="bottom"/>
          </w:tcPr>
          <w:p w14:paraId="7F2A5042" w14:textId="77777777" w:rsidR="006D4A4A" w:rsidRDefault="00BC25B3">
            <w:pPr>
              <w:spacing w:before="55" w:after="30" w:line="288" w:lineRule="auto"/>
              <w:jc w:val="right"/>
            </w:pPr>
            <w:r>
              <w:rPr>
                <w:rFonts w:ascii="Arial" w:eastAsia="Arial" w:hAnsi="Arial" w:cs="Arial"/>
                <w:color w:val="000000"/>
                <w:sz w:val="18"/>
              </w:rPr>
              <w:t>5,658.7 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1555DE14"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A356089"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0CC53540"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nil"/>
              <w:right w:val="nil"/>
            </w:tcBorders>
            <w:tcMar>
              <w:top w:w="0" w:type="dxa"/>
              <w:left w:w="0" w:type="dxa"/>
              <w:bottom w:w="0" w:type="dxa"/>
              <w:right w:w="0" w:type="dxa"/>
            </w:tcMar>
            <w:vAlign w:val="bottom"/>
          </w:tcPr>
          <w:p w14:paraId="049884B0" w14:textId="77777777" w:rsidR="006D4A4A" w:rsidRDefault="00BC25B3">
            <w:pPr>
              <w:spacing w:before="55" w:after="30" w:line="288" w:lineRule="auto"/>
              <w:jc w:val="right"/>
            </w:pPr>
            <w:r>
              <w:rPr>
                <w:rFonts w:ascii="Arial" w:eastAsia="Arial" w:hAnsi="Arial" w:cs="Arial"/>
                <w:color w:val="000000"/>
                <w:sz w:val="18"/>
              </w:rPr>
              <w:t>5,153.0 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6A26FC66"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4ADB230"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4699D32C"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nil"/>
              <w:right w:val="nil"/>
            </w:tcBorders>
            <w:tcMar>
              <w:top w:w="0" w:type="dxa"/>
              <w:left w:w="0" w:type="dxa"/>
              <w:bottom w:w="0" w:type="dxa"/>
              <w:right w:w="0" w:type="dxa"/>
            </w:tcMar>
            <w:vAlign w:val="bottom"/>
          </w:tcPr>
          <w:p w14:paraId="16472304" w14:textId="77777777" w:rsidR="006D4A4A" w:rsidRDefault="00BC25B3">
            <w:pPr>
              <w:spacing w:before="55" w:after="30" w:line="288" w:lineRule="auto"/>
              <w:jc w:val="right"/>
            </w:pPr>
            <w:r>
              <w:rPr>
                <w:rFonts w:ascii="Arial" w:eastAsia="Arial" w:hAnsi="Arial" w:cs="Arial"/>
                <w:color w:val="000000"/>
                <w:sz w:val="18"/>
              </w:rPr>
              <w:t>4,643.9 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421716BC"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AD012AD"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6B692B4C"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nil"/>
              <w:right w:val="nil"/>
            </w:tcBorders>
            <w:tcMar>
              <w:top w:w="0" w:type="dxa"/>
              <w:left w:w="0" w:type="dxa"/>
              <w:bottom w:w="0" w:type="dxa"/>
              <w:right w:w="0" w:type="dxa"/>
            </w:tcMar>
            <w:vAlign w:val="bottom"/>
          </w:tcPr>
          <w:p w14:paraId="3CAEE225" w14:textId="77777777" w:rsidR="006D4A4A" w:rsidRDefault="00BC25B3">
            <w:pPr>
              <w:spacing w:before="55" w:after="30" w:line="288" w:lineRule="auto"/>
              <w:jc w:val="right"/>
            </w:pPr>
            <w:r>
              <w:rPr>
                <w:rFonts w:ascii="Arial" w:eastAsia="Arial" w:hAnsi="Arial" w:cs="Arial"/>
                <w:color w:val="000000"/>
                <w:sz w:val="18"/>
              </w:rPr>
              <w:t>4,462.4 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1C266FB3" w14:textId="77777777" w:rsidR="006D4A4A" w:rsidRDefault="006D4A4A">
            <w:pPr>
              <w:spacing w:before="55" w:after="30" w:line="288" w:lineRule="auto"/>
              <w:jc w:val="right"/>
            </w:pPr>
          </w:p>
        </w:tc>
      </w:tr>
      <w:tr w:rsidR="006D4A4A" w14:paraId="5CA59A37"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1889B26" w14:textId="77777777" w:rsidR="006D4A4A" w:rsidRDefault="00BC25B3">
            <w:pPr>
              <w:spacing w:before="55" w:after="30" w:line="288" w:lineRule="auto"/>
            </w:pPr>
            <w:r>
              <w:rPr>
                <w:rFonts w:ascii="Arial" w:eastAsia="Arial" w:hAnsi="Arial" w:cs="Arial"/>
                <w:color w:val="000000"/>
                <w:sz w:val="18"/>
              </w:rPr>
              <w:t>Total assets</w:t>
            </w:r>
          </w:p>
        </w:tc>
        <w:tc>
          <w:tcPr>
            <w:tcW w:w="105" w:type="dxa"/>
            <w:tcBorders>
              <w:top w:val="nil"/>
              <w:left w:val="nil"/>
              <w:bottom w:val="nil"/>
              <w:right w:val="nil"/>
            </w:tcBorders>
            <w:tcMar>
              <w:top w:w="0" w:type="dxa"/>
              <w:left w:w="0" w:type="dxa"/>
              <w:bottom w:w="0" w:type="dxa"/>
              <w:right w:w="0" w:type="dxa"/>
            </w:tcMar>
            <w:vAlign w:val="bottom"/>
          </w:tcPr>
          <w:p w14:paraId="10B4CDD6"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4933BB" w14:textId="77777777" w:rsidR="006D4A4A" w:rsidRDefault="00BC25B3">
            <w:pPr>
              <w:spacing w:before="55" w:after="30" w:line="288" w:lineRule="auto"/>
              <w:jc w:val="right"/>
            </w:pPr>
            <w:r>
              <w:rPr>
                <w:rFonts w:ascii="Arial" w:eastAsia="Arial" w:hAnsi="Arial" w:cs="Arial"/>
                <w:color w:val="000000"/>
                <w:sz w:val="18"/>
              </w:rPr>
              <w:t>7,948.0 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524E1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8BD627"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A36D4F" w14:textId="77777777" w:rsidR="006D4A4A" w:rsidRDefault="00BC25B3">
            <w:pPr>
              <w:spacing w:before="55" w:after="30" w:line="288" w:lineRule="auto"/>
              <w:jc w:val="right"/>
            </w:pPr>
            <w:r>
              <w:rPr>
                <w:rFonts w:ascii="Arial" w:eastAsia="Arial" w:hAnsi="Arial" w:cs="Arial"/>
                <w:color w:val="000000"/>
                <w:sz w:val="18"/>
              </w:rPr>
              <w:t>6,808.3 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A5530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70146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CAB458" w14:textId="77777777" w:rsidR="006D4A4A" w:rsidRDefault="00BC25B3">
            <w:pPr>
              <w:spacing w:before="55" w:after="30" w:line="288" w:lineRule="auto"/>
              <w:jc w:val="right"/>
            </w:pPr>
            <w:r>
              <w:rPr>
                <w:rFonts w:ascii="Arial" w:eastAsia="Arial" w:hAnsi="Arial" w:cs="Arial"/>
                <w:color w:val="000000"/>
                <w:sz w:val="18"/>
              </w:rPr>
              <w:t>6,314.7 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75450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E6B63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E992E2" w14:textId="77777777" w:rsidR="006D4A4A" w:rsidRDefault="00BC25B3">
            <w:pPr>
              <w:spacing w:before="55" w:after="30" w:line="288" w:lineRule="auto"/>
              <w:jc w:val="right"/>
            </w:pPr>
            <w:r>
              <w:rPr>
                <w:rFonts w:ascii="Arial" w:eastAsia="Arial" w:hAnsi="Arial" w:cs="Arial"/>
                <w:color w:val="000000"/>
                <w:sz w:val="18"/>
              </w:rPr>
              <w:t>5,900.9 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B4AA5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F794F6"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1A748A" w14:textId="77777777" w:rsidR="006D4A4A" w:rsidRDefault="00BC25B3">
            <w:pPr>
              <w:spacing w:before="55" w:after="30" w:line="288" w:lineRule="auto"/>
              <w:jc w:val="right"/>
            </w:pPr>
            <w:r>
              <w:rPr>
                <w:rFonts w:ascii="Arial" w:eastAsia="Arial" w:hAnsi="Arial" w:cs="Arial"/>
                <w:color w:val="000000"/>
                <w:sz w:val="18"/>
              </w:rPr>
              <w:t>5,863.2 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F59D70" w14:textId="77777777" w:rsidR="006D4A4A" w:rsidRDefault="006D4A4A">
            <w:pPr>
              <w:spacing w:before="55" w:after="30" w:line="288" w:lineRule="auto"/>
              <w:jc w:val="right"/>
            </w:pPr>
          </w:p>
        </w:tc>
      </w:tr>
      <w:tr w:rsidR="006D4A4A" w14:paraId="0805AD3C"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81A2997" w14:textId="77777777" w:rsidR="006D4A4A" w:rsidRDefault="00BC25B3">
            <w:pPr>
              <w:spacing w:before="55" w:after="30" w:line="288" w:lineRule="auto"/>
            </w:pPr>
            <w:r>
              <w:rPr>
                <w:rFonts w:ascii="Arial" w:eastAsia="Arial" w:hAnsi="Arial" w:cs="Arial"/>
                <w:color w:val="000000"/>
                <w:sz w:val="18"/>
              </w:rPr>
              <w:t>Unearned premiums</w:t>
            </w:r>
          </w:p>
        </w:tc>
        <w:tc>
          <w:tcPr>
            <w:tcW w:w="105" w:type="dxa"/>
            <w:tcBorders>
              <w:top w:val="nil"/>
              <w:left w:val="nil"/>
              <w:bottom w:val="nil"/>
              <w:right w:val="nil"/>
            </w:tcBorders>
            <w:tcMar>
              <w:top w:w="0" w:type="dxa"/>
              <w:left w:w="0" w:type="dxa"/>
              <w:bottom w:w="0" w:type="dxa"/>
              <w:right w:w="0" w:type="dxa"/>
            </w:tcMar>
            <w:vAlign w:val="bottom"/>
          </w:tcPr>
          <w:p w14:paraId="7EBA582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D3AE66" w14:textId="77777777" w:rsidR="006D4A4A" w:rsidRDefault="00BC25B3">
            <w:pPr>
              <w:spacing w:before="55" w:after="30" w:line="288" w:lineRule="auto"/>
              <w:jc w:val="right"/>
            </w:pPr>
            <w:r>
              <w:rPr>
                <w:rFonts w:ascii="Arial" w:eastAsia="Arial" w:hAnsi="Arial" w:cs="Arial"/>
                <w:color w:val="000000"/>
                <w:sz w:val="18"/>
              </w:rPr>
              <w:t>448.8 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D652C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316578"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0E7EA3" w14:textId="77777777" w:rsidR="006D4A4A" w:rsidRDefault="00BC25B3">
            <w:pPr>
              <w:spacing w:before="55" w:after="30" w:line="288" w:lineRule="auto"/>
              <w:jc w:val="right"/>
            </w:pPr>
            <w:r>
              <w:rPr>
                <w:rFonts w:ascii="Arial" w:eastAsia="Arial" w:hAnsi="Arial" w:cs="Arial"/>
                <w:color w:val="000000"/>
                <w:sz w:val="18"/>
              </w:rPr>
              <w:t>626.8 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1D2F7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B20867"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F8FEAE" w14:textId="77777777" w:rsidR="006D4A4A" w:rsidRDefault="00BC25B3">
            <w:pPr>
              <w:spacing w:before="55" w:after="30" w:line="288" w:lineRule="auto"/>
              <w:jc w:val="right"/>
            </w:pPr>
            <w:r>
              <w:rPr>
                <w:rFonts w:ascii="Arial" w:eastAsia="Arial" w:hAnsi="Arial" w:cs="Arial"/>
                <w:color w:val="000000"/>
                <w:sz w:val="18"/>
              </w:rPr>
              <w:t>739.4 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4F39F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6ECAF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6D153B" w14:textId="77777777" w:rsidR="006D4A4A" w:rsidRDefault="00BC25B3">
            <w:pPr>
              <w:spacing w:before="55" w:after="30" w:line="288" w:lineRule="auto"/>
              <w:jc w:val="right"/>
            </w:pPr>
            <w:r>
              <w:rPr>
                <w:rFonts w:ascii="Arial" w:eastAsia="Arial" w:hAnsi="Arial" w:cs="Arial"/>
                <w:color w:val="000000"/>
                <w:sz w:val="18"/>
              </w:rPr>
              <w:t>723.9 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D47EC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108C5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E566C2" w14:textId="77777777" w:rsidR="006D4A4A" w:rsidRDefault="00BC25B3">
            <w:pPr>
              <w:spacing w:before="55" w:after="30" w:line="288" w:lineRule="auto"/>
              <w:jc w:val="right"/>
            </w:pPr>
            <w:r>
              <w:rPr>
                <w:rFonts w:ascii="Arial" w:eastAsia="Arial" w:hAnsi="Arial" w:cs="Arial"/>
                <w:color w:val="000000"/>
                <w:sz w:val="18"/>
              </w:rPr>
              <w:t>681.2 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A4094D" w14:textId="77777777" w:rsidR="006D4A4A" w:rsidRDefault="006D4A4A">
            <w:pPr>
              <w:spacing w:before="55" w:after="30" w:line="288" w:lineRule="auto"/>
              <w:jc w:val="right"/>
            </w:pPr>
          </w:p>
        </w:tc>
      </w:tr>
      <w:tr w:rsidR="006D4A4A" w14:paraId="19F962C1"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CD39D9A" w14:textId="77777777" w:rsidR="006D4A4A" w:rsidRDefault="00BC25B3">
            <w:pPr>
              <w:spacing w:before="55" w:after="30" w:line="288" w:lineRule="auto"/>
            </w:pPr>
            <w:r>
              <w:rPr>
                <w:rFonts w:ascii="Arial" w:eastAsia="Arial" w:hAnsi="Arial" w:cs="Arial"/>
                <w:color w:val="000000"/>
                <w:sz w:val="18"/>
              </w:rPr>
              <w:t>Reserve for losses and LAE</w:t>
            </w:r>
          </w:p>
        </w:tc>
        <w:tc>
          <w:tcPr>
            <w:tcW w:w="105" w:type="dxa"/>
            <w:tcBorders>
              <w:top w:val="nil"/>
              <w:left w:val="nil"/>
              <w:bottom w:val="nil"/>
              <w:right w:val="nil"/>
            </w:tcBorders>
            <w:tcMar>
              <w:top w:w="0" w:type="dxa"/>
              <w:left w:w="0" w:type="dxa"/>
              <w:bottom w:w="0" w:type="dxa"/>
              <w:right w:w="0" w:type="dxa"/>
            </w:tcMar>
            <w:vAlign w:val="bottom"/>
          </w:tcPr>
          <w:p w14:paraId="3D520FB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3283A1" w14:textId="77777777" w:rsidR="006D4A4A" w:rsidRDefault="00BC25B3">
            <w:pPr>
              <w:spacing w:before="55" w:after="30" w:line="288" w:lineRule="auto"/>
              <w:jc w:val="right"/>
            </w:pPr>
            <w:r>
              <w:rPr>
                <w:rFonts w:ascii="Arial" w:eastAsia="Arial" w:hAnsi="Arial" w:cs="Arial"/>
                <w:color w:val="000000"/>
                <w:sz w:val="18"/>
              </w:rPr>
              <w:t>848.4 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F0734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83690C"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61CDBF" w14:textId="77777777" w:rsidR="006D4A4A" w:rsidRDefault="00BC25B3">
            <w:pPr>
              <w:spacing w:before="55" w:after="30" w:line="288" w:lineRule="auto"/>
              <w:jc w:val="right"/>
            </w:pPr>
            <w:r>
              <w:rPr>
                <w:rFonts w:ascii="Arial" w:eastAsia="Arial" w:hAnsi="Arial" w:cs="Arial"/>
                <w:color w:val="000000"/>
                <w:sz w:val="18"/>
              </w:rPr>
              <w:t>404.8 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1EF0C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08CF33"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01B27D" w14:textId="77777777" w:rsidR="006D4A4A" w:rsidRDefault="00BC25B3">
            <w:pPr>
              <w:spacing w:before="55" w:after="30" w:line="288" w:lineRule="auto"/>
              <w:jc w:val="right"/>
            </w:pPr>
            <w:r>
              <w:rPr>
                <w:rFonts w:ascii="Arial" w:eastAsia="Arial" w:hAnsi="Arial" w:cs="Arial"/>
                <w:color w:val="000000"/>
                <w:sz w:val="18"/>
              </w:rPr>
              <w:t>401.4 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2952E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5D6A0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B9D57A" w14:textId="77777777" w:rsidR="006D4A4A" w:rsidRDefault="00BC25B3">
            <w:pPr>
              <w:spacing w:before="55" w:after="30" w:line="288" w:lineRule="auto"/>
              <w:jc w:val="right"/>
            </w:pPr>
            <w:r>
              <w:rPr>
                <w:rFonts w:ascii="Arial" w:eastAsia="Arial" w:hAnsi="Arial" w:cs="Arial"/>
                <w:color w:val="000000"/>
                <w:sz w:val="18"/>
              </w:rPr>
              <w:t>507.6 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3F987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C958CF"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60EAE5" w14:textId="77777777" w:rsidR="006D4A4A" w:rsidRDefault="00BC25B3">
            <w:pPr>
              <w:spacing w:before="55" w:after="30" w:line="288" w:lineRule="auto"/>
              <w:jc w:val="right"/>
            </w:pPr>
            <w:r>
              <w:rPr>
                <w:rFonts w:ascii="Arial" w:eastAsia="Arial" w:hAnsi="Arial" w:cs="Arial"/>
                <w:color w:val="000000"/>
                <w:sz w:val="18"/>
              </w:rPr>
              <w:t>760.3 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202A09" w14:textId="77777777" w:rsidR="006D4A4A" w:rsidRDefault="006D4A4A">
            <w:pPr>
              <w:spacing w:before="55" w:after="30" w:line="288" w:lineRule="auto"/>
              <w:jc w:val="right"/>
            </w:pPr>
          </w:p>
        </w:tc>
      </w:tr>
      <w:tr w:rsidR="006D4A4A" w14:paraId="37A5A210"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F4E4488" w14:textId="77777777" w:rsidR="006D4A4A" w:rsidRDefault="00BC25B3">
            <w:pPr>
              <w:spacing w:before="55" w:after="30" w:line="288" w:lineRule="auto"/>
              <w:rPr>
                <w:rFonts w:ascii="Arial" w:eastAsia="Arial" w:hAnsi="Arial" w:cs="Arial"/>
                <w:sz w:val="18"/>
              </w:rPr>
            </w:pPr>
            <w:r>
              <w:rPr>
                <w:rFonts w:ascii="Arial" w:eastAsia="Arial" w:hAnsi="Arial" w:cs="Arial"/>
                <w:sz w:val="18"/>
              </w:rPr>
              <w:t>Senior notes</w:t>
            </w:r>
            <w:r>
              <w:rPr>
                <w:rFonts w:ascii="Arial" w:eastAsia="Arial" w:hAnsi="Arial" w:cs="Arial"/>
                <w:sz w:val="18"/>
                <w:vertAlign w:val="superscript"/>
              </w:rPr>
              <w:t xml:space="preserve"> (1)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8A7D4A5"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95A378" w14:textId="77777777" w:rsidR="006D4A4A" w:rsidRDefault="00BC25B3">
            <w:pPr>
              <w:spacing w:before="55" w:after="30" w:line="288" w:lineRule="auto"/>
              <w:jc w:val="right"/>
            </w:pPr>
            <w:r>
              <w:rPr>
                <w:rFonts w:ascii="Arial" w:eastAsia="Arial" w:hAnsi="Arial" w:cs="Arial"/>
                <w:color w:val="000000"/>
                <w:sz w:val="18"/>
              </w:rPr>
              <w:t>1,405.7 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CAD112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77E7D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065223" w14:textId="77777777" w:rsidR="006D4A4A" w:rsidRDefault="00BC25B3">
            <w:pPr>
              <w:spacing w:before="55" w:after="30" w:line="288" w:lineRule="auto"/>
              <w:jc w:val="right"/>
            </w:pPr>
            <w:r>
              <w:rPr>
                <w:rFonts w:ascii="Arial" w:eastAsia="Arial" w:hAnsi="Arial" w:cs="Arial"/>
                <w:color w:val="000000"/>
                <w:sz w:val="18"/>
              </w:rPr>
              <w:t>887.1 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89EE8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911E9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4E72DF" w14:textId="77777777" w:rsidR="006D4A4A" w:rsidRDefault="00BC25B3">
            <w:pPr>
              <w:spacing w:before="55" w:after="30" w:line="288" w:lineRule="auto"/>
              <w:jc w:val="right"/>
            </w:pPr>
            <w:r>
              <w:rPr>
                <w:rFonts w:ascii="Arial" w:eastAsia="Arial" w:hAnsi="Arial" w:cs="Arial"/>
                <w:color w:val="000000"/>
                <w:sz w:val="18"/>
              </w:rPr>
              <w:t>1,030.3 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99B8D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5401A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D0CB7F" w14:textId="77777777" w:rsidR="006D4A4A" w:rsidRDefault="00BC25B3">
            <w:pPr>
              <w:spacing w:before="55" w:after="30" w:line="288" w:lineRule="auto"/>
              <w:jc w:val="right"/>
            </w:pPr>
            <w:r>
              <w:rPr>
                <w:rFonts w:ascii="Arial" w:eastAsia="Arial" w:hAnsi="Arial" w:cs="Arial"/>
                <w:color w:val="000000"/>
                <w:sz w:val="18"/>
              </w:rPr>
              <w:t>1,027.1 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1BA0D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F5A8C0"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557AF62" w14:textId="77777777" w:rsidR="006D4A4A" w:rsidRDefault="00BC25B3">
            <w:pPr>
              <w:spacing w:before="55" w:after="30" w:line="288" w:lineRule="auto"/>
              <w:jc w:val="right"/>
            </w:pPr>
            <w:r>
              <w:rPr>
                <w:rFonts w:ascii="Arial" w:eastAsia="Arial" w:hAnsi="Arial" w:cs="Arial"/>
                <w:color w:val="000000"/>
                <w:sz w:val="18"/>
              </w:rPr>
              <w:t>1,069.5 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F01013" w14:textId="77777777" w:rsidR="006D4A4A" w:rsidRDefault="006D4A4A">
            <w:pPr>
              <w:spacing w:before="55" w:after="30" w:line="288" w:lineRule="auto"/>
              <w:jc w:val="right"/>
            </w:pPr>
          </w:p>
        </w:tc>
      </w:tr>
      <w:tr w:rsidR="006D4A4A" w14:paraId="3ED8BB35"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8470EB6" w14:textId="77777777" w:rsidR="006D4A4A" w:rsidRDefault="00BC25B3">
            <w:pPr>
              <w:spacing w:before="55" w:after="30" w:line="288" w:lineRule="auto"/>
            </w:pPr>
            <w:r>
              <w:rPr>
                <w:rFonts w:ascii="Arial" w:eastAsia="Arial" w:hAnsi="Arial" w:cs="Arial"/>
                <w:color w:val="000000"/>
                <w:sz w:val="18"/>
              </w:rPr>
              <w:t>Stockholders’ equity</w:t>
            </w:r>
          </w:p>
        </w:tc>
        <w:tc>
          <w:tcPr>
            <w:tcW w:w="105" w:type="dxa"/>
            <w:tcBorders>
              <w:top w:val="nil"/>
              <w:left w:val="nil"/>
              <w:bottom w:val="nil"/>
              <w:right w:val="nil"/>
            </w:tcBorders>
            <w:tcMar>
              <w:top w:w="0" w:type="dxa"/>
              <w:left w:w="0" w:type="dxa"/>
              <w:bottom w:w="0" w:type="dxa"/>
              <w:right w:w="0" w:type="dxa"/>
            </w:tcMar>
            <w:vAlign w:val="bottom"/>
          </w:tcPr>
          <w:p w14:paraId="090C403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0897F6" w14:textId="77777777" w:rsidR="006D4A4A" w:rsidRDefault="00BC25B3">
            <w:pPr>
              <w:spacing w:before="55" w:after="30" w:line="288" w:lineRule="auto"/>
              <w:jc w:val="right"/>
            </w:pPr>
            <w:r>
              <w:rPr>
                <w:rFonts w:ascii="Arial" w:eastAsia="Arial" w:hAnsi="Arial" w:cs="Arial"/>
                <w:color w:val="000000"/>
                <w:sz w:val="18"/>
              </w:rPr>
              <w:t>4,284.4 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BA764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579D2A"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353046" w14:textId="77777777" w:rsidR="006D4A4A" w:rsidRDefault="00BC25B3">
            <w:pPr>
              <w:spacing w:before="55" w:after="30" w:line="288" w:lineRule="auto"/>
              <w:jc w:val="right"/>
            </w:pPr>
            <w:r>
              <w:rPr>
                <w:rFonts w:ascii="Arial" w:eastAsia="Arial" w:hAnsi="Arial" w:cs="Arial"/>
                <w:color w:val="000000"/>
                <w:sz w:val="18"/>
              </w:rPr>
              <w:t>4,048.7 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89BA0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B1AAA2"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DEBBC66" w14:textId="77777777" w:rsidR="006D4A4A" w:rsidRDefault="00BC25B3">
            <w:pPr>
              <w:spacing w:before="55" w:after="30" w:line="288" w:lineRule="auto"/>
              <w:jc w:val="right"/>
            </w:pPr>
            <w:r>
              <w:rPr>
                <w:rFonts w:ascii="Arial" w:eastAsia="Arial" w:hAnsi="Arial" w:cs="Arial"/>
                <w:color w:val="000000"/>
                <w:sz w:val="18"/>
              </w:rPr>
              <w:t>3,488.7 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A7940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E7D8CB"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74B951" w14:textId="77777777" w:rsidR="006D4A4A" w:rsidRDefault="00BC25B3">
            <w:pPr>
              <w:spacing w:before="55" w:after="30" w:line="288" w:lineRule="auto"/>
              <w:jc w:val="right"/>
            </w:pPr>
            <w:r>
              <w:rPr>
                <w:rFonts w:ascii="Arial" w:eastAsia="Arial" w:hAnsi="Arial" w:cs="Arial"/>
                <w:color w:val="000000"/>
                <w:sz w:val="18"/>
              </w:rPr>
              <w:t>3,000.0 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FF61C8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B191E1" w14:textId="77777777" w:rsidR="006D4A4A" w:rsidRDefault="006D4A4A"/>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3643F9" w14:textId="77777777" w:rsidR="006D4A4A" w:rsidRDefault="00BC25B3">
            <w:pPr>
              <w:spacing w:before="55" w:after="30" w:line="288" w:lineRule="auto"/>
              <w:jc w:val="right"/>
            </w:pPr>
            <w:r>
              <w:rPr>
                <w:rFonts w:ascii="Arial" w:eastAsia="Arial" w:hAnsi="Arial" w:cs="Arial"/>
                <w:color w:val="000000"/>
                <w:sz w:val="18"/>
              </w:rPr>
              <w:t>2,872.3 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DA7C21" w14:textId="77777777" w:rsidR="006D4A4A" w:rsidRDefault="006D4A4A">
            <w:pPr>
              <w:spacing w:before="55" w:after="30" w:line="288" w:lineRule="auto"/>
              <w:jc w:val="right"/>
            </w:pPr>
          </w:p>
        </w:tc>
      </w:tr>
      <w:tr w:rsidR="006D4A4A" w14:paraId="0B17F524"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B92A318" w14:textId="77777777" w:rsidR="006D4A4A" w:rsidRDefault="00BC25B3">
            <w:pPr>
              <w:spacing w:before="55" w:after="30" w:line="288" w:lineRule="auto"/>
            </w:pPr>
            <w:r>
              <w:rPr>
                <w:rFonts w:ascii="Arial" w:eastAsia="Arial" w:hAnsi="Arial" w:cs="Arial"/>
                <w:color w:val="000000"/>
                <w:sz w:val="18"/>
              </w:rPr>
              <w:t>Book value per share</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63878417"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0E36548"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0EB16FD3" w14:textId="77777777" w:rsidR="006D4A4A" w:rsidRDefault="00BC25B3">
            <w:pPr>
              <w:spacing w:before="55" w:after="30" w:line="288" w:lineRule="auto"/>
              <w:jc w:val="right"/>
            </w:pPr>
            <w:r>
              <w:rPr>
                <w:rFonts w:ascii="Arial" w:eastAsia="Arial" w:hAnsi="Arial" w:cs="Arial"/>
                <w:color w:val="000000"/>
                <w:sz w:val="18"/>
              </w:rPr>
              <w:t>22.36 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1B9E02"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6689A0F2"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8F0452C"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449A79FB" w14:textId="77777777" w:rsidR="006D4A4A" w:rsidRDefault="00BC25B3">
            <w:pPr>
              <w:spacing w:before="55" w:after="30" w:line="288" w:lineRule="auto"/>
              <w:jc w:val="right"/>
            </w:pPr>
            <w:r>
              <w:rPr>
                <w:rFonts w:ascii="Arial" w:eastAsia="Arial" w:hAnsi="Arial" w:cs="Arial"/>
                <w:color w:val="000000"/>
                <w:sz w:val="18"/>
              </w:rPr>
              <w:t>20.13 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467995"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2BB33C72"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622A9DF"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4ADB9C4A" w14:textId="77777777" w:rsidR="006D4A4A" w:rsidRDefault="00BC25B3">
            <w:pPr>
              <w:spacing w:before="55" w:after="30" w:line="288" w:lineRule="auto"/>
              <w:jc w:val="right"/>
            </w:pPr>
            <w:r>
              <w:rPr>
                <w:rFonts w:ascii="Arial" w:eastAsia="Arial" w:hAnsi="Arial" w:cs="Arial"/>
                <w:color w:val="000000"/>
                <w:sz w:val="18"/>
              </w:rPr>
              <w:t>16.34 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079946"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4C8FFCD4"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AE32828"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078869E4" w14:textId="77777777" w:rsidR="006D4A4A" w:rsidRDefault="00BC25B3">
            <w:pPr>
              <w:spacing w:before="55" w:after="30" w:line="288" w:lineRule="auto"/>
              <w:jc w:val="right"/>
            </w:pPr>
            <w:r>
              <w:rPr>
                <w:rFonts w:ascii="Arial" w:eastAsia="Arial" w:hAnsi="Arial" w:cs="Arial"/>
                <w:color w:val="000000"/>
                <w:sz w:val="18"/>
              </w:rPr>
              <w:t>13.90 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52FDC3" w14:textId="77777777" w:rsidR="006D4A4A" w:rsidRDefault="006D4A4A">
            <w:pPr>
              <w:spacing w:before="55" w:after="30" w:line="288" w:lineRule="auto"/>
              <w:jc w:val="right"/>
            </w:pPr>
          </w:p>
        </w:tc>
        <w:tc>
          <w:tcPr>
            <w:tcW w:w="105" w:type="dxa"/>
            <w:tcBorders>
              <w:top w:val="nil"/>
              <w:left w:val="nil"/>
              <w:bottom w:val="single" w:sz="8" w:space="0" w:color="F4F4F4"/>
              <w:right w:val="nil"/>
            </w:tcBorders>
            <w:tcMar>
              <w:top w:w="0" w:type="dxa"/>
              <w:left w:w="0" w:type="dxa"/>
              <w:bottom w:w="0" w:type="dxa"/>
              <w:right w:w="0" w:type="dxa"/>
            </w:tcMar>
            <w:vAlign w:val="bottom"/>
          </w:tcPr>
          <w:p w14:paraId="65DDE293"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C4A1F36"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129C0D1F" w14:textId="77777777" w:rsidR="006D4A4A" w:rsidRDefault="00BC25B3">
            <w:pPr>
              <w:spacing w:before="55" w:after="30" w:line="288" w:lineRule="auto"/>
              <w:jc w:val="right"/>
            </w:pPr>
            <w:r>
              <w:rPr>
                <w:rFonts w:ascii="Arial" w:eastAsia="Arial" w:hAnsi="Arial" w:cs="Arial"/>
                <w:color w:val="000000"/>
                <w:sz w:val="18"/>
              </w:rPr>
              <w:t>13.39 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B02213" w14:textId="77777777" w:rsidR="006D4A4A" w:rsidRDefault="006D4A4A">
            <w:pPr>
              <w:spacing w:before="55" w:after="30" w:line="288" w:lineRule="auto"/>
              <w:jc w:val="right"/>
            </w:pPr>
          </w:p>
        </w:tc>
      </w:tr>
    </w:tbl>
    <w:p w14:paraId="31242F6F" w14:textId="77777777" w:rsidR="006D4A4A" w:rsidRDefault="00BC25B3" w:rsidP="000A1222">
      <w:pPr>
        <w:numPr>
          <w:ilvl w:val="0"/>
          <w:numId w:val="63"/>
        </w:numPr>
        <w:spacing w:before="100" w:after="100" w:line="288" w:lineRule="auto"/>
        <w:ind w:left="360"/>
        <w:rPr>
          <w:rFonts w:ascii="Arial" w:eastAsia="Arial" w:hAnsi="Arial" w:cs="Arial"/>
          <w:color w:val="64615D"/>
          <w:sz w:val="16"/>
        </w:rPr>
      </w:pPr>
      <w:r>
        <w:rPr>
          <w:rFonts w:ascii="Arial" w:eastAsia="Arial" w:hAnsi="Arial" w:cs="Arial"/>
          <w:color w:val="64615D"/>
          <w:sz w:val="16"/>
        </w:rPr>
        <w:t>Includes senior notes and convertible senior notes.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02"/>
        <w:gridCol w:w="893"/>
        <w:gridCol w:w="176"/>
        <w:gridCol w:w="102"/>
        <w:gridCol w:w="893"/>
        <w:gridCol w:w="176"/>
        <w:gridCol w:w="102"/>
        <w:gridCol w:w="893"/>
        <w:gridCol w:w="176"/>
        <w:gridCol w:w="102"/>
        <w:gridCol w:w="893"/>
        <w:gridCol w:w="176"/>
        <w:gridCol w:w="102"/>
        <w:gridCol w:w="893"/>
        <w:gridCol w:w="176"/>
      </w:tblGrid>
      <w:tr w:rsidR="006D4A4A" w14:paraId="2B2AE9ED" w14:textId="77777777">
        <w:trPr>
          <w:cantSplit/>
          <w:trHeight w:hRule="exact" w:val="285"/>
          <w:tblHeader/>
        </w:trPr>
        <w:tc>
          <w:tcPr>
            <w:tcW w:w="4710" w:type="dxa"/>
            <w:tcBorders>
              <w:top w:val="nil"/>
              <w:left w:val="nil"/>
              <w:bottom w:val="single" w:sz="8" w:space="0" w:color="FFFFFF"/>
              <w:right w:val="nil"/>
            </w:tcBorders>
            <w:tcMar>
              <w:top w:w="0" w:type="dxa"/>
              <w:left w:w="53" w:type="dxa"/>
              <w:bottom w:w="0" w:type="dxa"/>
              <w:right w:w="53" w:type="dxa"/>
            </w:tcMar>
            <w:vAlign w:val="bottom"/>
          </w:tcPr>
          <w:p w14:paraId="543C887E" w14:textId="77777777" w:rsidR="006D4A4A" w:rsidRDefault="006D4A4A">
            <w:pPr>
              <w:spacing w:before="75" w:after="30" w:line="288" w:lineRule="auto"/>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14D3B71" w14:textId="77777777" w:rsidR="006D4A4A" w:rsidRDefault="006D4A4A"/>
        </w:tc>
        <w:tc>
          <w:tcPr>
            <w:tcW w:w="1005" w:type="dxa"/>
            <w:gridSpan w:val="2"/>
            <w:tcBorders>
              <w:top w:val="nil"/>
              <w:left w:val="nil"/>
              <w:bottom w:val="single" w:sz="8" w:space="0" w:color="FFFFFF"/>
              <w:right w:val="nil"/>
            </w:tcBorders>
            <w:shd w:val="clear" w:color="auto" w:fill="E6F8F8"/>
            <w:tcMar>
              <w:top w:w="0" w:type="dxa"/>
              <w:left w:w="53" w:type="dxa"/>
              <w:bottom w:w="0" w:type="dxa"/>
              <w:right w:w="53" w:type="dxa"/>
            </w:tcMar>
            <w:vAlign w:val="bottom"/>
          </w:tcPr>
          <w:p w14:paraId="7AEE2694" w14:textId="77777777" w:rsidR="006D4A4A" w:rsidRDefault="00BC25B3">
            <w:pPr>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D4AF560" w14:textId="77777777" w:rsidR="006D4A4A" w:rsidRDefault="006D4A4A"/>
        </w:tc>
        <w:tc>
          <w:tcPr>
            <w:tcW w:w="1005" w:type="dxa"/>
            <w:gridSpan w:val="2"/>
            <w:tcBorders>
              <w:top w:val="nil"/>
              <w:left w:val="nil"/>
              <w:bottom w:val="single" w:sz="8" w:space="0" w:color="FFFFFF"/>
              <w:right w:val="nil"/>
            </w:tcBorders>
            <w:tcMar>
              <w:top w:w="0" w:type="dxa"/>
              <w:left w:w="53" w:type="dxa"/>
              <w:bottom w:w="0" w:type="dxa"/>
              <w:right w:w="53" w:type="dxa"/>
            </w:tcMar>
            <w:vAlign w:val="bottom"/>
          </w:tcPr>
          <w:p w14:paraId="5FB43638" w14:textId="77777777" w:rsidR="006D4A4A" w:rsidRDefault="00BC25B3">
            <w:pPr>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F90F416" w14:textId="77777777" w:rsidR="006D4A4A" w:rsidRDefault="006D4A4A"/>
        </w:tc>
        <w:tc>
          <w:tcPr>
            <w:tcW w:w="1005" w:type="dxa"/>
            <w:gridSpan w:val="2"/>
            <w:tcBorders>
              <w:top w:val="nil"/>
              <w:left w:val="nil"/>
              <w:bottom w:val="single" w:sz="8" w:space="0" w:color="FFFFFF"/>
              <w:right w:val="nil"/>
            </w:tcBorders>
            <w:tcMar>
              <w:top w:w="0" w:type="dxa"/>
              <w:left w:w="53" w:type="dxa"/>
              <w:bottom w:w="0" w:type="dxa"/>
              <w:right w:w="53" w:type="dxa"/>
            </w:tcMar>
            <w:vAlign w:val="bottom"/>
          </w:tcPr>
          <w:p w14:paraId="16F0BF7E" w14:textId="77777777" w:rsidR="006D4A4A" w:rsidRDefault="00BC25B3">
            <w:pPr>
              <w:spacing w:before="75" w:after="30" w:line="288" w:lineRule="auto"/>
              <w:jc w:val="center"/>
            </w:pPr>
            <w:r>
              <w:rPr>
                <w:rFonts w:ascii="Arial" w:eastAsia="Arial" w:hAnsi="Arial" w:cs="Arial"/>
                <w:b/>
                <w:color w:val="00BAB3"/>
                <w:sz w:val="18"/>
              </w:rPr>
              <w:t>2018</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CEF13E6" w14:textId="77777777" w:rsidR="006D4A4A" w:rsidRDefault="006D4A4A"/>
        </w:tc>
        <w:tc>
          <w:tcPr>
            <w:tcW w:w="1005" w:type="dxa"/>
            <w:gridSpan w:val="2"/>
            <w:tcBorders>
              <w:top w:val="nil"/>
              <w:left w:val="nil"/>
              <w:bottom w:val="single" w:sz="8" w:space="0" w:color="FFFFFF"/>
              <w:right w:val="nil"/>
            </w:tcBorders>
            <w:tcMar>
              <w:top w:w="0" w:type="dxa"/>
              <w:left w:w="53" w:type="dxa"/>
              <w:bottom w:w="0" w:type="dxa"/>
              <w:right w:w="53" w:type="dxa"/>
            </w:tcMar>
            <w:vAlign w:val="bottom"/>
          </w:tcPr>
          <w:p w14:paraId="6ADB3133" w14:textId="77777777" w:rsidR="006D4A4A" w:rsidRDefault="00BC25B3">
            <w:pPr>
              <w:spacing w:before="75" w:after="30" w:line="288" w:lineRule="auto"/>
              <w:jc w:val="center"/>
            </w:pPr>
            <w:r>
              <w:rPr>
                <w:rFonts w:ascii="Arial" w:eastAsia="Arial" w:hAnsi="Arial" w:cs="Arial"/>
                <w:b/>
                <w:color w:val="00BAB3"/>
                <w:sz w:val="18"/>
              </w:rPr>
              <w:t>2017</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5FB58C7" w14:textId="77777777" w:rsidR="006D4A4A" w:rsidRDefault="006D4A4A"/>
        </w:tc>
        <w:tc>
          <w:tcPr>
            <w:tcW w:w="1005" w:type="dxa"/>
            <w:gridSpan w:val="2"/>
            <w:tcBorders>
              <w:top w:val="nil"/>
              <w:left w:val="nil"/>
              <w:bottom w:val="single" w:sz="8" w:space="0" w:color="FFFFFF"/>
              <w:right w:val="nil"/>
            </w:tcBorders>
            <w:tcMar>
              <w:top w:w="0" w:type="dxa"/>
              <w:left w:w="53" w:type="dxa"/>
              <w:bottom w:w="0" w:type="dxa"/>
              <w:right w:w="53" w:type="dxa"/>
            </w:tcMar>
            <w:vAlign w:val="bottom"/>
          </w:tcPr>
          <w:p w14:paraId="4689AFD2" w14:textId="77777777" w:rsidR="006D4A4A" w:rsidRDefault="00BC25B3">
            <w:pPr>
              <w:spacing w:before="75" w:after="30" w:line="288" w:lineRule="auto"/>
              <w:jc w:val="center"/>
            </w:pPr>
            <w:r>
              <w:rPr>
                <w:rFonts w:ascii="Arial" w:eastAsia="Arial" w:hAnsi="Arial" w:cs="Arial"/>
                <w:b/>
                <w:color w:val="00BAB3"/>
                <w:sz w:val="18"/>
              </w:rPr>
              <w:t>2016</w:t>
            </w:r>
          </w:p>
        </w:tc>
      </w:tr>
      <w:tr w:rsidR="006D4A4A" w14:paraId="6651338A" w14:textId="77777777">
        <w:trPr>
          <w:cantSplit/>
          <w:trHeight w:hRule="exact" w:val="285"/>
        </w:trPr>
        <w:tc>
          <w:tcPr>
            <w:tcW w:w="471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85CEC63" w14:textId="77777777" w:rsidR="006D4A4A" w:rsidRDefault="00BC25B3">
            <w:pPr>
              <w:spacing w:before="55" w:after="30" w:line="288" w:lineRule="auto"/>
            </w:pPr>
            <w:r>
              <w:rPr>
                <w:rFonts w:ascii="Arial" w:eastAsia="Arial" w:hAnsi="Arial" w:cs="Arial"/>
                <w:b/>
                <w:color w:val="00BAB3"/>
                <w:sz w:val="18"/>
              </w:rPr>
              <w:t xml:space="preserve">Selected Ratios—Mortgage </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FE549CA" w14:textId="77777777" w:rsidR="006D4A4A" w:rsidRDefault="006D4A4A"/>
        </w:tc>
        <w:tc>
          <w:tcPr>
            <w:tcW w:w="1005" w:type="dxa"/>
            <w:gridSpan w:val="2"/>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A4C8A38"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55F7D42" w14:textId="77777777" w:rsidR="006D4A4A" w:rsidRDefault="006D4A4A"/>
        </w:tc>
        <w:tc>
          <w:tcPr>
            <w:tcW w:w="1005" w:type="dxa"/>
            <w:gridSpan w:val="2"/>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B550A92"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883425A" w14:textId="77777777" w:rsidR="006D4A4A" w:rsidRDefault="006D4A4A"/>
        </w:tc>
        <w:tc>
          <w:tcPr>
            <w:tcW w:w="1005" w:type="dxa"/>
            <w:gridSpan w:val="2"/>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E956331"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40B293E" w14:textId="77777777" w:rsidR="006D4A4A" w:rsidRDefault="006D4A4A"/>
        </w:tc>
        <w:tc>
          <w:tcPr>
            <w:tcW w:w="1005" w:type="dxa"/>
            <w:gridSpan w:val="2"/>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B39EC37"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827D8C4" w14:textId="77777777" w:rsidR="006D4A4A" w:rsidRDefault="006D4A4A"/>
        </w:tc>
        <w:tc>
          <w:tcPr>
            <w:tcW w:w="1005" w:type="dxa"/>
            <w:gridSpan w:val="2"/>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BB3A86C" w14:textId="77777777" w:rsidR="006D4A4A" w:rsidRDefault="006D4A4A"/>
        </w:tc>
      </w:tr>
      <w:tr w:rsidR="006D4A4A" w14:paraId="15FD593F" w14:textId="77777777">
        <w:trPr>
          <w:cantSplit/>
          <w:trHeight w:hRule="exact" w:val="285"/>
        </w:trPr>
        <w:tc>
          <w:tcPr>
            <w:tcW w:w="471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4331C29"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Loss ratio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7CC215E" w14:textId="77777777" w:rsidR="006D4A4A" w:rsidRDefault="006D4A4A"/>
        </w:tc>
        <w:tc>
          <w:tcPr>
            <w:tcW w:w="905" w:type="dxa"/>
            <w:tcBorders>
              <w:top w:val="single" w:sz="8" w:space="0" w:color="C7C9C7"/>
              <w:left w:val="nil"/>
              <w:bottom w:val="single" w:sz="8" w:space="0" w:color="F4F4F4"/>
              <w:right w:val="nil"/>
            </w:tcBorders>
            <w:tcMar>
              <w:top w:w="0" w:type="dxa"/>
              <w:left w:w="53" w:type="dxa"/>
              <w:bottom w:w="0" w:type="dxa"/>
              <w:right w:w="0" w:type="dxa"/>
            </w:tcMar>
            <w:vAlign w:val="bottom"/>
          </w:tcPr>
          <w:p w14:paraId="7D28F022" w14:textId="77777777" w:rsidR="006D4A4A" w:rsidRDefault="00BC25B3">
            <w:pPr>
              <w:spacing w:before="55" w:after="30" w:line="288" w:lineRule="auto"/>
              <w:jc w:val="right"/>
            </w:pPr>
            <w:r>
              <w:rPr>
                <w:rFonts w:ascii="Arial" w:eastAsia="Arial" w:hAnsi="Arial" w:cs="Arial"/>
                <w:color w:val="000000"/>
                <w:sz w:val="18"/>
              </w:rPr>
              <w:t>44.2 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6913227"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B3DC7EE" w14:textId="77777777" w:rsidR="006D4A4A" w:rsidRDefault="006D4A4A"/>
        </w:tc>
        <w:tc>
          <w:tcPr>
            <w:tcW w:w="905" w:type="dxa"/>
            <w:tcBorders>
              <w:top w:val="single" w:sz="8" w:space="0" w:color="C7C9C7"/>
              <w:left w:val="nil"/>
              <w:bottom w:val="single" w:sz="8" w:space="0" w:color="F4F4F4"/>
              <w:right w:val="nil"/>
            </w:tcBorders>
            <w:tcMar>
              <w:top w:w="0" w:type="dxa"/>
              <w:left w:w="53" w:type="dxa"/>
              <w:bottom w:w="0" w:type="dxa"/>
              <w:right w:w="0" w:type="dxa"/>
            </w:tcMar>
            <w:vAlign w:val="bottom"/>
          </w:tcPr>
          <w:p w14:paraId="7C2BAD0E" w14:textId="77777777" w:rsidR="006D4A4A" w:rsidRDefault="00BC25B3">
            <w:pPr>
              <w:spacing w:before="55" w:after="30" w:line="288" w:lineRule="auto"/>
              <w:jc w:val="right"/>
            </w:pPr>
            <w:r>
              <w:rPr>
                <w:rFonts w:ascii="Arial" w:eastAsia="Arial" w:hAnsi="Arial" w:cs="Arial"/>
                <w:color w:val="000000"/>
                <w:sz w:val="18"/>
              </w:rPr>
              <w:t>11.6 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29AE9BF"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C06215F" w14:textId="77777777" w:rsidR="006D4A4A" w:rsidRDefault="006D4A4A"/>
        </w:tc>
        <w:tc>
          <w:tcPr>
            <w:tcW w:w="905" w:type="dxa"/>
            <w:tcBorders>
              <w:top w:val="single" w:sz="8" w:space="0" w:color="C7C9C7"/>
              <w:left w:val="nil"/>
              <w:bottom w:val="single" w:sz="8" w:space="0" w:color="F4F4F4"/>
              <w:right w:val="nil"/>
            </w:tcBorders>
            <w:tcMar>
              <w:top w:w="0" w:type="dxa"/>
              <w:left w:w="53" w:type="dxa"/>
              <w:bottom w:w="0" w:type="dxa"/>
              <w:right w:w="0" w:type="dxa"/>
            </w:tcMar>
            <w:vAlign w:val="bottom"/>
          </w:tcPr>
          <w:p w14:paraId="123B2350" w14:textId="77777777" w:rsidR="006D4A4A" w:rsidRDefault="00BC25B3">
            <w:pPr>
              <w:spacing w:before="55" w:after="30" w:line="288" w:lineRule="auto"/>
              <w:jc w:val="right"/>
            </w:pPr>
            <w:r>
              <w:rPr>
                <w:rFonts w:ascii="Arial" w:eastAsia="Arial" w:hAnsi="Arial" w:cs="Arial"/>
                <w:color w:val="000000"/>
                <w:sz w:val="18"/>
              </w:rPr>
              <w:t>10.4 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1C679D3"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63C4B40" w14:textId="77777777" w:rsidR="006D4A4A" w:rsidRDefault="006D4A4A"/>
        </w:tc>
        <w:tc>
          <w:tcPr>
            <w:tcW w:w="905" w:type="dxa"/>
            <w:tcBorders>
              <w:top w:val="single" w:sz="8" w:space="0" w:color="C7C9C7"/>
              <w:left w:val="nil"/>
              <w:bottom w:val="single" w:sz="8" w:space="0" w:color="F4F4F4"/>
              <w:right w:val="nil"/>
            </w:tcBorders>
            <w:tcMar>
              <w:top w:w="0" w:type="dxa"/>
              <w:left w:w="53" w:type="dxa"/>
              <w:bottom w:w="0" w:type="dxa"/>
              <w:right w:w="0" w:type="dxa"/>
            </w:tcMar>
            <w:vAlign w:val="bottom"/>
          </w:tcPr>
          <w:p w14:paraId="421FA78D" w14:textId="77777777" w:rsidR="006D4A4A" w:rsidRDefault="00BC25B3">
            <w:pPr>
              <w:spacing w:before="55" w:after="30" w:line="288" w:lineRule="auto"/>
              <w:jc w:val="right"/>
            </w:pPr>
            <w:r>
              <w:rPr>
                <w:rFonts w:ascii="Arial" w:eastAsia="Arial" w:hAnsi="Arial" w:cs="Arial"/>
                <w:color w:val="000000"/>
                <w:sz w:val="18"/>
              </w:rPr>
              <w:t>14.6 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36B99C6"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1F71AB1" w14:textId="77777777" w:rsidR="006D4A4A" w:rsidRDefault="006D4A4A"/>
        </w:tc>
        <w:tc>
          <w:tcPr>
            <w:tcW w:w="905" w:type="dxa"/>
            <w:tcBorders>
              <w:top w:val="single" w:sz="8" w:space="0" w:color="C7C9C7"/>
              <w:left w:val="nil"/>
              <w:bottom w:val="single" w:sz="8" w:space="0" w:color="F4F4F4"/>
              <w:right w:val="nil"/>
            </w:tcBorders>
            <w:tcMar>
              <w:top w:w="0" w:type="dxa"/>
              <w:left w:w="53" w:type="dxa"/>
              <w:bottom w:w="0" w:type="dxa"/>
              <w:right w:w="0" w:type="dxa"/>
            </w:tcMar>
            <w:vAlign w:val="bottom"/>
          </w:tcPr>
          <w:p w14:paraId="5FC7E95E" w14:textId="77777777" w:rsidR="006D4A4A" w:rsidRDefault="00BC25B3">
            <w:pPr>
              <w:spacing w:before="55" w:after="30" w:line="288" w:lineRule="auto"/>
              <w:jc w:val="right"/>
            </w:pPr>
            <w:r>
              <w:rPr>
                <w:rFonts w:ascii="Arial" w:eastAsia="Arial" w:hAnsi="Arial" w:cs="Arial"/>
                <w:color w:val="000000"/>
                <w:sz w:val="18"/>
              </w:rPr>
              <w:t>22.2 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35098A9" w14:textId="77777777" w:rsidR="006D4A4A" w:rsidRDefault="00BC25B3">
            <w:pPr>
              <w:spacing w:before="55" w:after="30" w:line="288" w:lineRule="auto"/>
              <w:jc w:val="right"/>
            </w:pPr>
            <w:r>
              <w:rPr>
                <w:rFonts w:ascii="Arial" w:eastAsia="Arial" w:hAnsi="Arial" w:cs="Arial"/>
                <w:color w:val="000000"/>
                <w:sz w:val="18"/>
              </w:rPr>
              <w:t>%</w:t>
            </w:r>
          </w:p>
        </w:tc>
      </w:tr>
      <w:tr w:rsidR="006D4A4A" w14:paraId="42BC34AA"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3559529"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Expense ratio—net premiums earned basis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75482679"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6BF8F554" w14:textId="77777777" w:rsidR="006D4A4A" w:rsidRDefault="00BC25B3">
            <w:pPr>
              <w:spacing w:before="55" w:after="30" w:line="288" w:lineRule="auto"/>
              <w:jc w:val="right"/>
            </w:pPr>
            <w:r>
              <w:rPr>
                <w:rFonts w:ascii="Arial" w:eastAsia="Arial" w:hAnsi="Arial" w:cs="Arial"/>
                <w:color w:val="000000"/>
                <w:sz w:val="18"/>
              </w:rPr>
              <w:t>21.2 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E87DA5"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A28EC99"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2F097244" w14:textId="77777777" w:rsidR="006D4A4A" w:rsidRDefault="00BC25B3">
            <w:pPr>
              <w:spacing w:before="55" w:after="30" w:line="288" w:lineRule="auto"/>
              <w:jc w:val="right"/>
            </w:pPr>
            <w:r>
              <w:rPr>
                <w:rFonts w:ascii="Arial" w:eastAsia="Arial" w:hAnsi="Arial" w:cs="Arial"/>
                <w:color w:val="000000"/>
                <w:sz w:val="18"/>
              </w:rPr>
              <w:t>22.1 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715586"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EEABFB5"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1EC96E47" w14:textId="77777777" w:rsidR="006D4A4A" w:rsidRDefault="00BC25B3">
            <w:pPr>
              <w:spacing w:before="55" w:after="30" w:line="288" w:lineRule="auto"/>
              <w:jc w:val="right"/>
            </w:pPr>
            <w:r>
              <w:rPr>
                <w:rFonts w:ascii="Arial" w:eastAsia="Arial" w:hAnsi="Arial" w:cs="Arial"/>
                <w:color w:val="000000"/>
                <w:sz w:val="18"/>
              </w:rPr>
              <w:t>23.9 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98665F"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19C166A"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3C14BA6C" w14:textId="77777777" w:rsidR="006D4A4A" w:rsidRDefault="00BC25B3">
            <w:pPr>
              <w:spacing w:before="55" w:after="30" w:line="288" w:lineRule="auto"/>
              <w:jc w:val="right"/>
            </w:pPr>
            <w:r>
              <w:rPr>
                <w:rFonts w:ascii="Arial" w:eastAsia="Arial" w:hAnsi="Arial" w:cs="Arial"/>
                <w:color w:val="000000"/>
                <w:sz w:val="18"/>
              </w:rPr>
              <w:t>24.7 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4099E1"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35BFBA6"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7AD1B78A" w14:textId="77777777" w:rsidR="006D4A4A" w:rsidRDefault="00BC25B3">
            <w:pPr>
              <w:spacing w:before="55" w:after="30" w:line="288" w:lineRule="auto"/>
              <w:jc w:val="right"/>
            </w:pPr>
            <w:r>
              <w:rPr>
                <w:rFonts w:ascii="Arial" w:eastAsia="Arial" w:hAnsi="Arial" w:cs="Arial"/>
                <w:color w:val="000000"/>
                <w:sz w:val="18"/>
              </w:rPr>
              <w:t>22.7 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7B2EB8" w14:textId="77777777" w:rsidR="006D4A4A" w:rsidRDefault="00BC25B3">
            <w:pPr>
              <w:spacing w:before="55" w:after="30" w:line="288" w:lineRule="auto"/>
              <w:jc w:val="right"/>
            </w:pPr>
            <w:r>
              <w:rPr>
                <w:rFonts w:ascii="Arial" w:eastAsia="Arial" w:hAnsi="Arial" w:cs="Arial"/>
                <w:color w:val="000000"/>
                <w:sz w:val="18"/>
              </w:rPr>
              <w:t>%</w:t>
            </w:r>
          </w:p>
        </w:tc>
      </w:tr>
      <w:tr w:rsidR="006D4A4A" w14:paraId="4C8F4C4A" w14:textId="77777777">
        <w:trPr>
          <w:cantSplit/>
          <w:trHeight w:hRule="exact" w:val="285"/>
        </w:trPr>
        <w:tc>
          <w:tcPr>
            <w:tcW w:w="471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93D4635" w14:textId="77777777" w:rsidR="006D4A4A" w:rsidRDefault="00BC25B3">
            <w:pPr>
              <w:spacing w:before="55" w:after="30" w:line="288" w:lineRule="auto"/>
            </w:pPr>
            <w:r>
              <w:rPr>
                <w:rFonts w:ascii="Arial" w:eastAsia="Arial" w:hAnsi="Arial" w:cs="Arial"/>
                <w:color w:val="000000"/>
                <w:sz w:val="18"/>
              </w:rPr>
              <w:t>Risk-to-capital—Radian Guaranty only</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4EBB4109"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00BAD1B0" w14:textId="77777777" w:rsidR="006D4A4A" w:rsidRDefault="00BC25B3">
            <w:pPr>
              <w:spacing w:before="55" w:after="30" w:line="288" w:lineRule="auto"/>
              <w:jc w:val="right"/>
            </w:pPr>
            <w:r>
              <w:rPr>
                <w:rFonts w:ascii="Arial" w:eastAsia="Arial" w:hAnsi="Arial" w:cs="Arial"/>
                <w:color w:val="000000"/>
                <w:sz w:val="18"/>
              </w:rPr>
              <w:t>12.7 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0AF121" w14:textId="77777777" w:rsidR="006D4A4A" w:rsidRDefault="00BC25B3">
            <w:pPr>
              <w:spacing w:before="55" w:after="30" w:line="288" w:lineRule="auto"/>
              <w:jc w:val="right"/>
            </w:pPr>
            <w:r>
              <w:rPr>
                <w:rFonts w:ascii="Arial" w:eastAsia="Arial" w:hAnsi="Arial" w:cs="Arial"/>
                <w:color w:val="000000"/>
                <w:sz w:val="18"/>
              </w:rPr>
              <w:t>:1</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30D14E91"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68BFCBE8" w14:textId="77777777" w:rsidR="006D4A4A" w:rsidRDefault="00BC25B3">
            <w:pPr>
              <w:spacing w:before="55" w:after="30" w:line="288" w:lineRule="auto"/>
              <w:jc w:val="right"/>
            </w:pPr>
            <w:r>
              <w:rPr>
                <w:rFonts w:ascii="Arial" w:eastAsia="Arial" w:hAnsi="Arial" w:cs="Arial"/>
                <w:color w:val="000000"/>
                <w:sz w:val="18"/>
              </w:rPr>
              <w:t>13.6 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FE6075" w14:textId="77777777" w:rsidR="006D4A4A" w:rsidRDefault="00BC25B3">
            <w:pPr>
              <w:spacing w:before="55" w:after="30" w:line="288" w:lineRule="auto"/>
              <w:jc w:val="right"/>
            </w:pPr>
            <w:r>
              <w:rPr>
                <w:rFonts w:ascii="Arial" w:eastAsia="Arial" w:hAnsi="Arial" w:cs="Arial"/>
                <w:color w:val="000000"/>
                <w:sz w:val="18"/>
              </w:rPr>
              <w:t>:1</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59C72A24"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48A8856A" w14:textId="77777777" w:rsidR="006D4A4A" w:rsidRDefault="00BC25B3">
            <w:pPr>
              <w:spacing w:before="55" w:after="30" w:line="288" w:lineRule="auto"/>
              <w:jc w:val="right"/>
            </w:pPr>
            <w:r>
              <w:rPr>
                <w:rFonts w:ascii="Arial" w:eastAsia="Arial" w:hAnsi="Arial" w:cs="Arial"/>
                <w:color w:val="000000"/>
                <w:sz w:val="18"/>
              </w:rPr>
              <w:t>13.9 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13014A" w14:textId="77777777" w:rsidR="006D4A4A" w:rsidRDefault="00BC25B3">
            <w:pPr>
              <w:spacing w:before="55" w:after="30" w:line="288" w:lineRule="auto"/>
              <w:jc w:val="right"/>
            </w:pPr>
            <w:r>
              <w:rPr>
                <w:rFonts w:ascii="Arial" w:eastAsia="Arial" w:hAnsi="Arial" w:cs="Arial"/>
                <w:color w:val="000000"/>
                <w:sz w:val="18"/>
              </w:rPr>
              <w:t>:1</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682515D3"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71C3245A" w14:textId="77777777" w:rsidR="006D4A4A" w:rsidRDefault="00BC25B3">
            <w:pPr>
              <w:spacing w:before="55" w:after="30" w:line="288" w:lineRule="auto"/>
              <w:jc w:val="right"/>
            </w:pPr>
            <w:r>
              <w:rPr>
                <w:rFonts w:ascii="Arial" w:eastAsia="Arial" w:hAnsi="Arial" w:cs="Arial"/>
                <w:color w:val="000000"/>
                <w:sz w:val="18"/>
              </w:rPr>
              <w:t>12.8 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5695B1" w14:textId="77777777" w:rsidR="006D4A4A" w:rsidRDefault="00BC25B3">
            <w:pPr>
              <w:spacing w:before="55" w:after="30" w:line="288" w:lineRule="auto"/>
              <w:jc w:val="right"/>
            </w:pPr>
            <w:r>
              <w:rPr>
                <w:rFonts w:ascii="Arial" w:eastAsia="Arial" w:hAnsi="Arial" w:cs="Arial"/>
                <w:color w:val="000000"/>
                <w:sz w:val="18"/>
              </w:rPr>
              <w:t>:1</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22B99107" w14:textId="77777777" w:rsidR="006D4A4A" w:rsidRDefault="006D4A4A"/>
        </w:tc>
        <w:tc>
          <w:tcPr>
            <w:tcW w:w="905" w:type="dxa"/>
            <w:tcBorders>
              <w:top w:val="single" w:sz="8" w:space="0" w:color="F4F4F4"/>
              <w:left w:val="nil"/>
              <w:bottom w:val="single" w:sz="8" w:space="0" w:color="F4F4F4"/>
              <w:right w:val="nil"/>
            </w:tcBorders>
            <w:tcMar>
              <w:top w:w="0" w:type="dxa"/>
              <w:left w:w="53" w:type="dxa"/>
              <w:bottom w:w="0" w:type="dxa"/>
              <w:right w:w="0" w:type="dxa"/>
            </w:tcMar>
            <w:vAlign w:val="bottom"/>
          </w:tcPr>
          <w:p w14:paraId="43FD7855" w14:textId="77777777" w:rsidR="006D4A4A" w:rsidRDefault="00BC25B3">
            <w:pPr>
              <w:spacing w:before="55" w:after="30" w:line="288" w:lineRule="auto"/>
              <w:jc w:val="right"/>
            </w:pPr>
            <w:r>
              <w:rPr>
                <w:rFonts w:ascii="Arial" w:eastAsia="Arial" w:hAnsi="Arial" w:cs="Arial"/>
                <w:color w:val="000000"/>
                <w:sz w:val="18"/>
              </w:rPr>
              <w:t>13.5 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FE36F5" w14:textId="77777777" w:rsidR="006D4A4A" w:rsidRDefault="00BC25B3">
            <w:pPr>
              <w:spacing w:before="55" w:after="30" w:line="288" w:lineRule="auto"/>
              <w:jc w:val="right"/>
            </w:pPr>
            <w:r>
              <w:rPr>
                <w:rFonts w:ascii="Arial" w:eastAsia="Arial" w:hAnsi="Arial" w:cs="Arial"/>
                <w:color w:val="000000"/>
                <w:sz w:val="18"/>
              </w:rPr>
              <w:t>:1</w:t>
            </w:r>
          </w:p>
        </w:tc>
      </w:tr>
    </w:tbl>
    <w:p w14:paraId="306E9351" w14:textId="77777777" w:rsidR="006D4A4A" w:rsidRDefault="00BC25B3" w:rsidP="000A1222">
      <w:pPr>
        <w:numPr>
          <w:ilvl w:val="0"/>
          <w:numId w:val="64"/>
        </w:numPr>
        <w:spacing w:before="100" w:after="100" w:line="288" w:lineRule="auto"/>
        <w:ind w:left="360"/>
        <w:rPr>
          <w:rFonts w:ascii="Arial" w:eastAsia="Arial" w:hAnsi="Arial" w:cs="Arial"/>
          <w:color w:val="64615D"/>
          <w:sz w:val="16"/>
        </w:rPr>
      </w:pPr>
      <w:r>
        <w:rPr>
          <w:rFonts w:ascii="Arial" w:eastAsia="Arial" w:hAnsi="Arial" w:cs="Arial"/>
          <w:color w:val="64615D"/>
          <w:sz w:val="16"/>
        </w:rPr>
        <w:t>Calculated using amounts determined under GAAP, using provision for losses to calculate the loss ratio, and policy acquisition costs and other operating expenses of our Mortgage segment to calculate the expense ratio, each as percentages of net premiums earned.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01"/>
        <w:gridCol w:w="160"/>
        <w:gridCol w:w="830"/>
        <w:gridCol w:w="176"/>
        <w:gridCol w:w="101"/>
        <w:gridCol w:w="160"/>
        <w:gridCol w:w="827"/>
        <w:gridCol w:w="176"/>
        <w:gridCol w:w="101"/>
        <w:gridCol w:w="160"/>
        <w:gridCol w:w="827"/>
        <w:gridCol w:w="176"/>
        <w:gridCol w:w="101"/>
        <w:gridCol w:w="160"/>
        <w:gridCol w:w="827"/>
        <w:gridCol w:w="176"/>
        <w:gridCol w:w="101"/>
        <w:gridCol w:w="160"/>
        <w:gridCol w:w="827"/>
        <w:gridCol w:w="176"/>
      </w:tblGrid>
      <w:tr w:rsidR="006D4A4A" w14:paraId="1FF85FFC" w14:textId="77777777">
        <w:trPr>
          <w:cantSplit/>
          <w:trHeight w:hRule="exact" w:val="285"/>
          <w:tblHeader/>
        </w:trPr>
        <w:tc>
          <w:tcPr>
            <w:tcW w:w="4260" w:type="dxa"/>
            <w:tcBorders>
              <w:top w:val="nil"/>
              <w:left w:val="nil"/>
              <w:bottom w:val="nil"/>
              <w:right w:val="nil"/>
            </w:tcBorders>
            <w:tcMar>
              <w:top w:w="0" w:type="dxa"/>
              <w:left w:w="53" w:type="dxa"/>
              <w:bottom w:w="0" w:type="dxa"/>
              <w:right w:w="53" w:type="dxa"/>
            </w:tcMar>
            <w:vAlign w:val="bottom"/>
          </w:tcPr>
          <w:p w14:paraId="1D165B80" w14:textId="77777777" w:rsidR="006D4A4A" w:rsidRDefault="00BC25B3">
            <w:pPr>
              <w:spacing w:before="75" w:after="30" w:line="288" w:lineRule="auto"/>
            </w:pPr>
            <w:r>
              <w:rPr>
                <w:rFonts w:ascii="Arial" w:eastAsia="Arial" w:hAnsi="Arial" w:cs="Arial"/>
                <w:color w:val="8B8886"/>
                <w:sz w:val="16"/>
              </w:rPr>
              <w:lastRenderedPageBreak/>
              <w:t>(In millions, except ratios)</w:t>
            </w:r>
          </w:p>
        </w:tc>
        <w:tc>
          <w:tcPr>
            <w:tcW w:w="105" w:type="dxa"/>
            <w:tcBorders>
              <w:top w:val="nil"/>
              <w:left w:val="nil"/>
              <w:bottom w:val="nil"/>
              <w:right w:val="nil"/>
            </w:tcBorders>
            <w:tcMar>
              <w:top w:w="0" w:type="dxa"/>
              <w:left w:w="0" w:type="dxa"/>
              <w:bottom w:w="0" w:type="dxa"/>
              <w:right w:w="0" w:type="dxa"/>
            </w:tcMar>
            <w:vAlign w:val="bottom"/>
          </w:tcPr>
          <w:p w14:paraId="7DC10581" w14:textId="77777777" w:rsidR="006D4A4A" w:rsidRDefault="006D4A4A"/>
        </w:tc>
        <w:tc>
          <w:tcPr>
            <w:tcW w:w="1095" w:type="dxa"/>
            <w:gridSpan w:val="3"/>
            <w:tcBorders>
              <w:top w:val="nil"/>
              <w:left w:val="nil"/>
              <w:bottom w:val="nil"/>
              <w:right w:val="nil"/>
            </w:tcBorders>
            <w:shd w:val="clear" w:color="auto" w:fill="E6F8F8"/>
            <w:tcMar>
              <w:top w:w="0" w:type="dxa"/>
              <w:left w:w="53" w:type="dxa"/>
              <w:bottom w:w="0" w:type="dxa"/>
              <w:right w:w="53" w:type="dxa"/>
            </w:tcMar>
            <w:vAlign w:val="bottom"/>
          </w:tcPr>
          <w:p w14:paraId="70FD150E" w14:textId="77777777" w:rsidR="006D4A4A" w:rsidRDefault="00BC25B3">
            <w:pPr>
              <w:spacing w:before="75" w:after="30" w:line="288" w:lineRule="auto"/>
              <w:jc w:val="center"/>
            </w:pPr>
            <w:r>
              <w:rPr>
                <w:rFonts w:ascii="Arial" w:eastAsia="Arial" w:hAnsi="Arial" w:cs="Arial"/>
                <w:b/>
                <w:color w:val="00BAB3"/>
                <w:sz w:val="18"/>
              </w:rPr>
              <w:t>2020</w:t>
            </w:r>
          </w:p>
        </w:tc>
        <w:tc>
          <w:tcPr>
            <w:tcW w:w="105" w:type="dxa"/>
            <w:tcBorders>
              <w:top w:val="nil"/>
              <w:left w:val="nil"/>
              <w:bottom w:val="nil"/>
              <w:right w:val="nil"/>
            </w:tcBorders>
            <w:tcMar>
              <w:top w:w="0" w:type="dxa"/>
              <w:left w:w="0" w:type="dxa"/>
              <w:bottom w:w="0" w:type="dxa"/>
              <w:right w:w="0" w:type="dxa"/>
            </w:tcMar>
            <w:vAlign w:val="bottom"/>
          </w:tcPr>
          <w:p w14:paraId="381DA935" w14:textId="77777777" w:rsidR="006D4A4A" w:rsidRDefault="006D4A4A"/>
        </w:tc>
        <w:tc>
          <w:tcPr>
            <w:tcW w:w="1095" w:type="dxa"/>
            <w:gridSpan w:val="3"/>
            <w:tcBorders>
              <w:top w:val="nil"/>
              <w:left w:val="nil"/>
              <w:bottom w:val="nil"/>
              <w:right w:val="nil"/>
            </w:tcBorders>
            <w:tcMar>
              <w:top w:w="0" w:type="dxa"/>
              <w:left w:w="53" w:type="dxa"/>
              <w:bottom w:w="0" w:type="dxa"/>
              <w:right w:w="53" w:type="dxa"/>
            </w:tcMar>
            <w:vAlign w:val="bottom"/>
          </w:tcPr>
          <w:p w14:paraId="64F1181D" w14:textId="77777777" w:rsidR="006D4A4A" w:rsidRDefault="00BC25B3">
            <w:pPr>
              <w:spacing w:before="75" w:after="30" w:line="288" w:lineRule="auto"/>
              <w:jc w:val="center"/>
            </w:pPr>
            <w:r>
              <w:rPr>
                <w:rFonts w:ascii="Arial" w:eastAsia="Arial" w:hAnsi="Arial" w:cs="Arial"/>
                <w:b/>
                <w:color w:val="00BAB3"/>
                <w:sz w:val="18"/>
              </w:rPr>
              <w:t>2019</w:t>
            </w:r>
          </w:p>
        </w:tc>
        <w:tc>
          <w:tcPr>
            <w:tcW w:w="105" w:type="dxa"/>
            <w:tcBorders>
              <w:top w:val="nil"/>
              <w:left w:val="nil"/>
              <w:bottom w:val="nil"/>
              <w:right w:val="nil"/>
            </w:tcBorders>
            <w:tcMar>
              <w:top w:w="0" w:type="dxa"/>
              <w:left w:w="0" w:type="dxa"/>
              <w:bottom w:w="0" w:type="dxa"/>
              <w:right w:w="0" w:type="dxa"/>
            </w:tcMar>
            <w:vAlign w:val="bottom"/>
          </w:tcPr>
          <w:p w14:paraId="103703C7" w14:textId="77777777" w:rsidR="006D4A4A" w:rsidRDefault="006D4A4A"/>
        </w:tc>
        <w:tc>
          <w:tcPr>
            <w:tcW w:w="1095" w:type="dxa"/>
            <w:gridSpan w:val="3"/>
            <w:tcBorders>
              <w:top w:val="nil"/>
              <w:left w:val="nil"/>
              <w:bottom w:val="nil"/>
              <w:right w:val="nil"/>
            </w:tcBorders>
            <w:tcMar>
              <w:top w:w="0" w:type="dxa"/>
              <w:left w:w="53" w:type="dxa"/>
              <w:bottom w:w="0" w:type="dxa"/>
              <w:right w:w="53" w:type="dxa"/>
            </w:tcMar>
            <w:vAlign w:val="bottom"/>
          </w:tcPr>
          <w:p w14:paraId="2998AAB5" w14:textId="77777777" w:rsidR="006D4A4A" w:rsidRDefault="00BC25B3">
            <w:pPr>
              <w:spacing w:before="75" w:after="30" w:line="288" w:lineRule="auto"/>
              <w:jc w:val="center"/>
            </w:pPr>
            <w:r>
              <w:rPr>
                <w:rFonts w:ascii="Arial" w:eastAsia="Arial" w:hAnsi="Arial" w:cs="Arial"/>
                <w:b/>
                <w:color w:val="00BAB3"/>
                <w:sz w:val="18"/>
              </w:rPr>
              <w:t>2018</w:t>
            </w:r>
          </w:p>
        </w:tc>
        <w:tc>
          <w:tcPr>
            <w:tcW w:w="105" w:type="dxa"/>
            <w:tcBorders>
              <w:top w:val="nil"/>
              <w:left w:val="nil"/>
              <w:bottom w:val="nil"/>
              <w:right w:val="nil"/>
            </w:tcBorders>
            <w:tcMar>
              <w:top w:w="0" w:type="dxa"/>
              <w:left w:w="0" w:type="dxa"/>
              <w:bottom w:w="0" w:type="dxa"/>
              <w:right w:w="0" w:type="dxa"/>
            </w:tcMar>
            <w:vAlign w:val="bottom"/>
          </w:tcPr>
          <w:p w14:paraId="60D9AB2F" w14:textId="77777777" w:rsidR="006D4A4A" w:rsidRDefault="006D4A4A"/>
        </w:tc>
        <w:tc>
          <w:tcPr>
            <w:tcW w:w="1095" w:type="dxa"/>
            <w:gridSpan w:val="3"/>
            <w:tcBorders>
              <w:top w:val="nil"/>
              <w:left w:val="nil"/>
              <w:bottom w:val="nil"/>
              <w:right w:val="nil"/>
            </w:tcBorders>
            <w:tcMar>
              <w:top w:w="0" w:type="dxa"/>
              <w:left w:w="53" w:type="dxa"/>
              <w:bottom w:w="0" w:type="dxa"/>
              <w:right w:w="53" w:type="dxa"/>
            </w:tcMar>
            <w:vAlign w:val="bottom"/>
          </w:tcPr>
          <w:p w14:paraId="19890437" w14:textId="77777777" w:rsidR="006D4A4A" w:rsidRDefault="00BC25B3">
            <w:pPr>
              <w:spacing w:before="75" w:after="30" w:line="288" w:lineRule="auto"/>
              <w:jc w:val="center"/>
            </w:pPr>
            <w:r>
              <w:rPr>
                <w:rFonts w:ascii="Arial" w:eastAsia="Arial" w:hAnsi="Arial" w:cs="Arial"/>
                <w:b/>
                <w:color w:val="00BAB3"/>
                <w:sz w:val="18"/>
              </w:rPr>
              <w:t>2017</w:t>
            </w:r>
          </w:p>
        </w:tc>
        <w:tc>
          <w:tcPr>
            <w:tcW w:w="105" w:type="dxa"/>
            <w:tcBorders>
              <w:top w:val="nil"/>
              <w:left w:val="nil"/>
              <w:bottom w:val="nil"/>
              <w:right w:val="nil"/>
            </w:tcBorders>
            <w:tcMar>
              <w:top w:w="0" w:type="dxa"/>
              <w:left w:w="0" w:type="dxa"/>
              <w:bottom w:w="0" w:type="dxa"/>
              <w:right w:w="0" w:type="dxa"/>
            </w:tcMar>
            <w:vAlign w:val="bottom"/>
          </w:tcPr>
          <w:p w14:paraId="3873792A" w14:textId="77777777" w:rsidR="006D4A4A" w:rsidRDefault="006D4A4A"/>
        </w:tc>
        <w:tc>
          <w:tcPr>
            <w:tcW w:w="1095" w:type="dxa"/>
            <w:gridSpan w:val="3"/>
            <w:tcBorders>
              <w:top w:val="nil"/>
              <w:left w:val="nil"/>
              <w:bottom w:val="nil"/>
              <w:right w:val="nil"/>
            </w:tcBorders>
            <w:tcMar>
              <w:top w:w="0" w:type="dxa"/>
              <w:left w:w="53" w:type="dxa"/>
              <w:bottom w:w="0" w:type="dxa"/>
              <w:right w:w="53" w:type="dxa"/>
            </w:tcMar>
            <w:vAlign w:val="bottom"/>
          </w:tcPr>
          <w:p w14:paraId="40FC092A" w14:textId="77777777" w:rsidR="006D4A4A" w:rsidRDefault="00BC25B3">
            <w:pPr>
              <w:spacing w:before="75" w:after="30" w:line="288" w:lineRule="auto"/>
              <w:jc w:val="center"/>
            </w:pPr>
            <w:r>
              <w:rPr>
                <w:rFonts w:ascii="Arial" w:eastAsia="Arial" w:hAnsi="Arial" w:cs="Arial"/>
                <w:b/>
                <w:color w:val="00BAB3"/>
                <w:sz w:val="18"/>
              </w:rPr>
              <w:t>2016</w:t>
            </w:r>
          </w:p>
        </w:tc>
      </w:tr>
      <w:tr w:rsidR="006D4A4A" w14:paraId="67CC3B70" w14:textId="77777777">
        <w:trPr>
          <w:cantSplit/>
          <w:trHeight w:hRule="exact" w:val="285"/>
        </w:trPr>
        <w:tc>
          <w:tcPr>
            <w:tcW w:w="426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6870437" w14:textId="77777777" w:rsidR="006D4A4A" w:rsidRDefault="00BC25B3">
            <w:pPr>
              <w:spacing w:before="55" w:after="30" w:line="288" w:lineRule="auto"/>
            </w:pPr>
            <w:r>
              <w:rPr>
                <w:rFonts w:ascii="Arial" w:eastAsia="Arial" w:hAnsi="Arial" w:cs="Arial"/>
                <w:b/>
                <w:color w:val="00BAB3"/>
                <w:sz w:val="18"/>
              </w:rPr>
              <w:t>Other Data—Mortgage</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4B97843" w14:textId="77777777" w:rsidR="006D4A4A" w:rsidRDefault="006D4A4A"/>
        </w:tc>
        <w:tc>
          <w:tcPr>
            <w:tcW w:w="10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A478AB6"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5A1694B" w14:textId="77777777" w:rsidR="006D4A4A" w:rsidRDefault="006D4A4A"/>
        </w:tc>
        <w:tc>
          <w:tcPr>
            <w:tcW w:w="10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C5141C8"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4555FD6" w14:textId="77777777" w:rsidR="006D4A4A" w:rsidRDefault="006D4A4A"/>
        </w:tc>
        <w:tc>
          <w:tcPr>
            <w:tcW w:w="10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A4A67D7"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37E6771" w14:textId="77777777" w:rsidR="006D4A4A" w:rsidRDefault="006D4A4A"/>
        </w:tc>
        <w:tc>
          <w:tcPr>
            <w:tcW w:w="10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35326B5"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8009A42" w14:textId="77777777" w:rsidR="006D4A4A" w:rsidRDefault="006D4A4A"/>
        </w:tc>
        <w:tc>
          <w:tcPr>
            <w:tcW w:w="10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A2AD222" w14:textId="77777777" w:rsidR="006D4A4A" w:rsidRDefault="006D4A4A"/>
        </w:tc>
      </w:tr>
      <w:tr w:rsidR="006D4A4A" w14:paraId="64853DDF" w14:textId="77777777">
        <w:trPr>
          <w:cantSplit/>
          <w:trHeight w:hRule="exact" w:val="285"/>
        </w:trPr>
        <w:tc>
          <w:tcPr>
            <w:tcW w:w="42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11136C5" w14:textId="77777777" w:rsidR="006D4A4A" w:rsidRDefault="00BC25B3">
            <w:pPr>
              <w:spacing w:before="55" w:after="30" w:line="288" w:lineRule="auto"/>
            </w:pPr>
            <w:r>
              <w:rPr>
                <w:rFonts w:ascii="Arial" w:eastAsia="Arial" w:hAnsi="Arial" w:cs="Arial"/>
                <w:color w:val="000000"/>
                <w:sz w:val="18"/>
              </w:rPr>
              <w:t>NIW</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C6ED971" w14:textId="77777777" w:rsidR="006D4A4A" w:rsidRDefault="006D4A4A"/>
        </w:tc>
        <w:tc>
          <w:tcPr>
            <w:tcW w:w="160" w:type="dxa"/>
            <w:tcBorders>
              <w:top w:val="single" w:sz="8" w:space="0" w:color="C7C9C7"/>
              <w:left w:val="nil"/>
              <w:bottom w:val="nil"/>
              <w:right w:val="nil"/>
            </w:tcBorders>
            <w:tcMar>
              <w:top w:w="0" w:type="dxa"/>
              <w:left w:w="53" w:type="dxa"/>
              <w:bottom w:w="0" w:type="dxa"/>
              <w:right w:w="0" w:type="dxa"/>
            </w:tcMar>
            <w:vAlign w:val="bottom"/>
          </w:tcPr>
          <w:p w14:paraId="33988E88"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nil"/>
              <w:right w:val="nil"/>
            </w:tcBorders>
            <w:tcMar>
              <w:top w:w="0" w:type="dxa"/>
              <w:left w:w="0" w:type="dxa"/>
              <w:bottom w:w="0" w:type="dxa"/>
              <w:right w:w="0" w:type="dxa"/>
            </w:tcMar>
            <w:vAlign w:val="bottom"/>
          </w:tcPr>
          <w:p w14:paraId="7EA0C002" w14:textId="77777777" w:rsidR="006D4A4A" w:rsidRDefault="00BC25B3">
            <w:pPr>
              <w:spacing w:before="55" w:after="30" w:line="288" w:lineRule="auto"/>
              <w:jc w:val="right"/>
            </w:pPr>
            <w:r>
              <w:rPr>
                <w:rFonts w:ascii="Arial" w:eastAsia="Arial" w:hAnsi="Arial" w:cs="Arial"/>
                <w:color w:val="000000"/>
                <w:sz w:val="18"/>
              </w:rPr>
              <w:t>105,024 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77F30D4D"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252377D"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7277B44"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70B0DD21" w14:textId="77777777" w:rsidR="006D4A4A" w:rsidRDefault="00BC25B3">
            <w:pPr>
              <w:spacing w:before="55" w:after="30" w:line="288" w:lineRule="auto"/>
              <w:jc w:val="right"/>
            </w:pPr>
            <w:r>
              <w:rPr>
                <w:rFonts w:ascii="Arial" w:eastAsia="Arial" w:hAnsi="Arial" w:cs="Arial"/>
                <w:color w:val="000000"/>
                <w:sz w:val="18"/>
              </w:rPr>
              <w:t>71,327 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C203DBD"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BED5427"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AC22380"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74D8BC57" w14:textId="77777777" w:rsidR="006D4A4A" w:rsidRDefault="00BC25B3">
            <w:pPr>
              <w:spacing w:before="55" w:after="30" w:line="288" w:lineRule="auto"/>
              <w:jc w:val="right"/>
            </w:pPr>
            <w:r>
              <w:rPr>
                <w:rFonts w:ascii="Arial" w:eastAsia="Arial" w:hAnsi="Arial" w:cs="Arial"/>
                <w:color w:val="000000"/>
                <w:sz w:val="18"/>
              </w:rPr>
              <w:t>56,547 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9BE4373"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32E77B4"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8B327EE"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4C0FB2BF" w14:textId="77777777" w:rsidR="006D4A4A" w:rsidRDefault="00BC25B3">
            <w:pPr>
              <w:spacing w:before="55" w:after="30" w:line="288" w:lineRule="auto"/>
              <w:jc w:val="right"/>
            </w:pPr>
            <w:r>
              <w:rPr>
                <w:rFonts w:ascii="Arial" w:eastAsia="Arial" w:hAnsi="Arial" w:cs="Arial"/>
                <w:color w:val="000000"/>
                <w:sz w:val="18"/>
              </w:rPr>
              <w:t>53,905 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14928B3" w14:textId="77777777" w:rsidR="006D4A4A" w:rsidRDefault="006D4A4A">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EAB104D" w14:textId="77777777" w:rsidR="006D4A4A" w:rsidRDefault="006D4A4A"/>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39D396E"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01B11A8A" w14:textId="77777777" w:rsidR="006D4A4A" w:rsidRDefault="00BC25B3">
            <w:pPr>
              <w:spacing w:before="55" w:after="30" w:line="288" w:lineRule="auto"/>
              <w:jc w:val="right"/>
            </w:pPr>
            <w:r>
              <w:rPr>
                <w:rFonts w:ascii="Arial" w:eastAsia="Arial" w:hAnsi="Arial" w:cs="Arial"/>
                <w:color w:val="000000"/>
                <w:sz w:val="18"/>
              </w:rPr>
              <w:t>50,530 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253D0FD" w14:textId="77777777" w:rsidR="006D4A4A" w:rsidRDefault="006D4A4A">
            <w:pPr>
              <w:spacing w:before="55" w:after="30" w:line="288" w:lineRule="auto"/>
              <w:jc w:val="right"/>
            </w:pPr>
          </w:p>
        </w:tc>
      </w:tr>
      <w:tr w:rsidR="006D4A4A" w14:paraId="4A43FD56"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6A37B2E" w14:textId="77777777" w:rsidR="006D4A4A" w:rsidRDefault="00BC25B3">
            <w:pPr>
              <w:spacing w:before="55" w:after="30" w:line="288" w:lineRule="auto"/>
            </w:pPr>
            <w:r>
              <w:rPr>
                <w:rFonts w:ascii="Arial" w:eastAsia="Arial" w:hAnsi="Arial" w:cs="Arial"/>
                <w:color w:val="000000"/>
                <w:sz w:val="18"/>
              </w:rPr>
              <w:t xml:space="preserve">Direct primary IIF </w:t>
            </w:r>
          </w:p>
        </w:tc>
        <w:tc>
          <w:tcPr>
            <w:tcW w:w="105" w:type="dxa"/>
            <w:tcBorders>
              <w:top w:val="nil"/>
              <w:left w:val="nil"/>
              <w:bottom w:val="nil"/>
              <w:right w:val="nil"/>
            </w:tcBorders>
            <w:tcMar>
              <w:top w:w="0" w:type="dxa"/>
              <w:left w:w="0" w:type="dxa"/>
              <w:bottom w:w="0" w:type="dxa"/>
              <w:right w:w="0" w:type="dxa"/>
            </w:tcMar>
            <w:vAlign w:val="bottom"/>
          </w:tcPr>
          <w:p w14:paraId="28B990D8" w14:textId="77777777" w:rsidR="006D4A4A" w:rsidRDefault="006D4A4A"/>
        </w:tc>
        <w:tc>
          <w:tcPr>
            <w:tcW w:w="995" w:type="dxa"/>
            <w:gridSpan w:val="2"/>
            <w:tcBorders>
              <w:top w:val="nil"/>
              <w:left w:val="nil"/>
              <w:bottom w:val="single" w:sz="8" w:space="0" w:color="F4F4F4"/>
              <w:right w:val="nil"/>
            </w:tcBorders>
            <w:tcMar>
              <w:top w:w="0" w:type="dxa"/>
              <w:left w:w="53" w:type="dxa"/>
              <w:bottom w:w="0" w:type="dxa"/>
              <w:right w:w="0" w:type="dxa"/>
            </w:tcMar>
            <w:vAlign w:val="bottom"/>
          </w:tcPr>
          <w:p w14:paraId="71F66EFB" w14:textId="77777777" w:rsidR="006D4A4A" w:rsidRDefault="00BC25B3">
            <w:pPr>
              <w:spacing w:before="75" w:after="30" w:line="288" w:lineRule="auto"/>
              <w:jc w:val="right"/>
            </w:pPr>
            <w:r>
              <w:rPr>
                <w:rFonts w:ascii="Arial" w:eastAsia="Arial" w:hAnsi="Arial" w:cs="Arial"/>
                <w:color w:val="000000"/>
                <w:sz w:val="18"/>
              </w:rPr>
              <w:t>246,144 </w:t>
            </w:r>
          </w:p>
        </w:tc>
        <w:tc>
          <w:tcPr>
            <w:tcW w:w="100" w:type="dxa"/>
            <w:tcBorders>
              <w:top w:val="nil"/>
              <w:left w:val="nil"/>
              <w:bottom w:val="single" w:sz="8" w:space="0" w:color="F4F4F4"/>
              <w:right w:val="nil"/>
            </w:tcBorders>
            <w:tcMar>
              <w:top w:w="0" w:type="dxa"/>
              <w:left w:w="0" w:type="dxa"/>
              <w:bottom w:w="0" w:type="dxa"/>
              <w:right w:w="15" w:type="dxa"/>
            </w:tcMar>
            <w:vAlign w:val="bottom"/>
          </w:tcPr>
          <w:p w14:paraId="160C7C16" w14:textId="77777777" w:rsidR="006D4A4A" w:rsidRDefault="006D4A4A">
            <w:pPr>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0116DB"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CD6B89B" w14:textId="77777777" w:rsidR="006D4A4A" w:rsidRDefault="00BC25B3">
            <w:pPr>
              <w:spacing w:before="55" w:after="30" w:line="288" w:lineRule="auto"/>
              <w:jc w:val="right"/>
            </w:pPr>
            <w:r>
              <w:rPr>
                <w:rFonts w:ascii="Arial" w:eastAsia="Arial" w:hAnsi="Arial" w:cs="Arial"/>
                <w:color w:val="000000"/>
                <w:sz w:val="18"/>
              </w:rPr>
              <w:t>240,558 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7505A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659382"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BD8A789" w14:textId="77777777" w:rsidR="006D4A4A" w:rsidRDefault="00BC25B3">
            <w:pPr>
              <w:spacing w:before="55" w:after="30" w:line="288" w:lineRule="auto"/>
              <w:jc w:val="right"/>
            </w:pPr>
            <w:r>
              <w:rPr>
                <w:rFonts w:ascii="Arial" w:eastAsia="Arial" w:hAnsi="Arial" w:cs="Arial"/>
                <w:color w:val="000000"/>
                <w:sz w:val="18"/>
              </w:rPr>
              <w:t>221,443 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A00D4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2A6D2D"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AB5861" w14:textId="77777777" w:rsidR="006D4A4A" w:rsidRDefault="00BC25B3">
            <w:pPr>
              <w:spacing w:before="55" w:after="30" w:line="288" w:lineRule="auto"/>
              <w:jc w:val="right"/>
            </w:pPr>
            <w:r>
              <w:rPr>
                <w:rFonts w:ascii="Arial" w:eastAsia="Arial" w:hAnsi="Arial" w:cs="Arial"/>
                <w:color w:val="000000"/>
                <w:sz w:val="18"/>
              </w:rPr>
              <w:t>200,724 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6A380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F39C77"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C63EBE" w14:textId="77777777" w:rsidR="006D4A4A" w:rsidRDefault="00BC25B3">
            <w:pPr>
              <w:spacing w:before="55" w:after="30" w:line="288" w:lineRule="auto"/>
              <w:jc w:val="right"/>
            </w:pPr>
            <w:r>
              <w:rPr>
                <w:rFonts w:ascii="Arial" w:eastAsia="Arial" w:hAnsi="Arial" w:cs="Arial"/>
                <w:color w:val="000000"/>
                <w:sz w:val="18"/>
              </w:rPr>
              <w:t>183,450 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62041A" w14:textId="77777777" w:rsidR="006D4A4A" w:rsidRDefault="006D4A4A">
            <w:pPr>
              <w:spacing w:before="55" w:after="30" w:line="288" w:lineRule="auto"/>
              <w:jc w:val="right"/>
            </w:pPr>
          </w:p>
        </w:tc>
      </w:tr>
      <w:tr w:rsidR="006D4A4A" w14:paraId="41DC25D8"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5AA64F" w14:textId="77777777" w:rsidR="006D4A4A" w:rsidRDefault="00BC25B3">
            <w:pPr>
              <w:spacing w:before="55" w:after="30" w:line="288" w:lineRule="auto"/>
            </w:pPr>
            <w:r>
              <w:rPr>
                <w:rFonts w:ascii="Arial" w:eastAsia="Arial" w:hAnsi="Arial" w:cs="Arial"/>
                <w:color w:val="000000"/>
                <w:sz w:val="18"/>
              </w:rPr>
              <w:t>Direct primary RIF</w:t>
            </w:r>
          </w:p>
        </w:tc>
        <w:tc>
          <w:tcPr>
            <w:tcW w:w="105" w:type="dxa"/>
            <w:tcBorders>
              <w:top w:val="nil"/>
              <w:left w:val="nil"/>
              <w:bottom w:val="nil"/>
              <w:right w:val="nil"/>
            </w:tcBorders>
            <w:tcMar>
              <w:top w:w="0" w:type="dxa"/>
              <w:left w:w="0" w:type="dxa"/>
              <w:bottom w:w="0" w:type="dxa"/>
              <w:right w:w="0" w:type="dxa"/>
            </w:tcMar>
            <w:vAlign w:val="bottom"/>
          </w:tcPr>
          <w:p w14:paraId="09AAE4EB"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1CB208" w14:textId="77777777" w:rsidR="006D4A4A" w:rsidRDefault="00BC25B3">
            <w:pPr>
              <w:spacing w:before="55" w:after="30" w:line="288" w:lineRule="auto"/>
              <w:jc w:val="right"/>
            </w:pPr>
            <w:r>
              <w:rPr>
                <w:rFonts w:ascii="Arial" w:eastAsia="Arial" w:hAnsi="Arial" w:cs="Arial"/>
                <w:color w:val="000000"/>
                <w:sz w:val="18"/>
              </w:rPr>
              <w:t>60,656 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E6D29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2ADF05"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BACB1C" w14:textId="77777777" w:rsidR="006D4A4A" w:rsidRDefault="00BC25B3">
            <w:pPr>
              <w:spacing w:before="55" w:after="30" w:line="288" w:lineRule="auto"/>
              <w:jc w:val="right"/>
            </w:pPr>
            <w:r>
              <w:rPr>
                <w:rFonts w:ascii="Arial" w:eastAsia="Arial" w:hAnsi="Arial" w:cs="Arial"/>
                <w:color w:val="000000"/>
                <w:sz w:val="18"/>
              </w:rPr>
              <w:t>60,921 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0EDA9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E4E8F0"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C9125B" w14:textId="77777777" w:rsidR="006D4A4A" w:rsidRDefault="00BC25B3">
            <w:pPr>
              <w:spacing w:before="55" w:after="30" w:line="288" w:lineRule="auto"/>
              <w:jc w:val="right"/>
            </w:pPr>
            <w:r>
              <w:rPr>
                <w:rFonts w:ascii="Arial" w:eastAsia="Arial" w:hAnsi="Arial" w:cs="Arial"/>
                <w:color w:val="000000"/>
                <w:sz w:val="18"/>
              </w:rPr>
              <w:t>56,728 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D21EB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F18E2D"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E82E90" w14:textId="77777777" w:rsidR="006D4A4A" w:rsidRDefault="00BC25B3">
            <w:pPr>
              <w:spacing w:before="55" w:after="30" w:line="288" w:lineRule="auto"/>
              <w:jc w:val="right"/>
            </w:pPr>
            <w:r>
              <w:rPr>
                <w:rFonts w:ascii="Arial" w:eastAsia="Arial" w:hAnsi="Arial" w:cs="Arial"/>
                <w:color w:val="000000"/>
                <w:sz w:val="18"/>
              </w:rPr>
              <w:t>51,288 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4F187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6A5203"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D9338D" w14:textId="77777777" w:rsidR="006D4A4A" w:rsidRDefault="00BC25B3">
            <w:pPr>
              <w:spacing w:before="55" w:after="30" w:line="288" w:lineRule="auto"/>
              <w:jc w:val="right"/>
            </w:pPr>
            <w:r>
              <w:rPr>
                <w:rFonts w:ascii="Arial" w:eastAsia="Arial" w:hAnsi="Arial" w:cs="Arial"/>
                <w:color w:val="000000"/>
                <w:sz w:val="18"/>
              </w:rPr>
              <w:t>46,741 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9B88CE" w14:textId="77777777" w:rsidR="006D4A4A" w:rsidRDefault="006D4A4A">
            <w:pPr>
              <w:spacing w:before="55" w:after="30" w:line="288" w:lineRule="auto"/>
              <w:jc w:val="right"/>
            </w:pPr>
          </w:p>
        </w:tc>
      </w:tr>
      <w:tr w:rsidR="006D4A4A" w14:paraId="0B83EB4E"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5A4B599"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Persistency Rate (12 months ended)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0AD7782A"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29A4F9" w14:textId="77777777" w:rsidR="006D4A4A" w:rsidRDefault="00BC25B3">
            <w:pPr>
              <w:spacing w:before="55" w:after="30" w:line="288" w:lineRule="auto"/>
              <w:jc w:val="right"/>
            </w:pPr>
            <w:r>
              <w:rPr>
                <w:rFonts w:ascii="Arial" w:eastAsia="Arial" w:hAnsi="Arial" w:cs="Arial"/>
                <w:color w:val="000000"/>
                <w:sz w:val="18"/>
              </w:rPr>
              <w:t>61.2 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AAA365"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44B49B6"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5793CB" w14:textId="77777777" w:rsidR="006D4A4A" w:rsidRDefault="00BC25B3">
            <w:pPr>
              <w:spacing w:before="55" w:after="30" w:line="288" w:lineRule="auto"/>
              <w:jc w:val="right"/>
            </w:pPr>
            <w:r>
              <w:rPr>
                <w:rFonts w:ascii="Arial" w:eastAsia="Arial" w:hAnsi="Arial" w:cs="Arial"/>
                <w:color w:val="000000"/>
                <w:sz w:val="18"/>
              </w:rPr>
              <w:t>78.2 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CDDA4A"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53C3959"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70FDE6" w14:textId="77777777" w:rsidR="006D4A4A" w:rsidRDefault="00BC25B3">
            <w:pPr>
              <w:spacing w:before="55" w:after="30" w:line="288" w:lineRule="auto"/>
              <w:jc w:val="right"/>
            </w:pPr>
            <w:r>
              <w:rPr>
                <w:rFonts w:ascii="Arial" w:eastAsia="Arial" w:hAnsi="Arial" w:cs="Arial"/>
                <w:color w:val="000000"/>
                <w:sz w:val="18"/>
              </w:rPr>
              <w:t>83.1 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C9300D"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8455836"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755E243" w14:textId="77777777" w:rsidR="006D4A4A" w:rsidRDefault="00BC25B3">
            <w:pPr>
              <w:spacing w:before="55" w:after="30" w:line="288" w:lineRule="auto"/>
              <w:jc w:val="right"/>
            </w:pPr>
            <w:r>
              <w:rPr>
                <w:rFonts w:ascii="Arial" w:eastAsia="Arial" w:hAnsi="Arial" w:cs="Arial"/>
                <w:color w:val="000000"/>
                <w:sz w:val="18"/>
              </w:rPr>
              <w:t>81.1 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D60B98"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287853B"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0F1F6B" w14:textId="77777777" w:rsidR="006D4A4A" w:rsidRDefault="00BC25B3">
            <w:pPr>
              <w:spacing w:before="55" w:after="30" w:line="288" w:lineRule="auto"/>
              <w:jc w:val="right"/>
            </w:pPr>
            <w:r>
              <w:rPr>
                <w:rFonts w:ascii="Arial" w:eastAsia="Arial" w:hAnsi="Arial" w:cs="Arial"/>
                <w:color w:val="000000"/>
                <w:sz w:val="18"/>
              </w:rPr>
              <w:t>76.7 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3536CB" w14:textId="77777777" w:rsidR="006D4A4A" w:rsidRDefault="00BC25B3">
            <w:pPr>
              <w:spacing w:before="55" w:after="30" w:line="288" w:lineRule="auto"/>
              <w:jc w:val="right"/>
            </w:pPr>
            <w:r>
              <w:rPr>
                <w:rFonts w:ascii="Arial" w:eastAsia="Arial" w:hAnsi="Arial" w:cs="Arial"/>
                <w:color w:val="000000"/>
                <w:sz w:val="18"/>
              </w:rPr>
              <w:t>%</w:t>
            </w:r>
          </w:p>
        </w:tc>
      </w:tr>
      <w:tr w:rsidR="006D4A4A" w14:paraId="52CF8249"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EE6D5D8"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Persistency Rate (quarterly, annualized) </w:t>
            </w:r>
            <w:r>
              <w:rPr>
                <w:rFonts w:ascii="Arial" w:eastAsia="Arial" w:hAnsi="Arial" w:cs="Arial"/>
                <w:sz w:val="18"/>
                <w:vertAlign w:val="superscript"/>
              </w:rPr>
              <w:t xml:space="preserve">(1) </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58A69662"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E4226B" w14:textId="77777777" w:rsidR="006D4A4A" w:rsidRDefault="00BC25B3">
            <w:pPr>
              <w:spacing w:before="55" w:after="30" w:line="288" w:lineRule="auto"/>
              <w:jc w:val="right"/>
            </w:pPr>
            <w:r>
              <w:rPr>
                <w:rFonts w:ascii="Arial" w:eastAsia="Arial" w:hAnsi="Arial" w:cs="Arial"/>
                <w:color w:val="000000"/>
                <w:sz w:val="18"/>
              </w:rPr>
              <w:t>60.4 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091D2B"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48B0BA3C"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E571CE" w14:textId="77777777" w:rsidR="006D4A4A" w:rsidRDefault="00BC25B3">
            <w:pPr>
              <w:spacing w:before="55" w:after="30" w:line="288" w:lineRule="auto"/>
              <w:jc w:val="right"/>
            </w:pPr>
            <w:r>
              <w:rPr>
                <w:rFonts w:ascii="Arial" w:eastAsia="Arial" w:hAnsi="Arial" w:cs="Arial"/>
                <w:color w:val="000000"/>
                <w:sz w:val="18"/>
              </w:rPr>
              <w:t>75.0 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4BB5CB"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0A89EAF1"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06C9E3" w14:textId="77777777" w:rsidR="006D4A4A" w:rsidRDefault="00BC25B3">
            <w:pPr>
              <w:spacing w:before="55" w:after="30" w:line="288" w:lineRule="auto"/>
              <w:jc w:val="right"/>
            </w:pPr>
            <w:r>
              <w:rPr>
                <w:rFonts w:ascii="Arial" w:eastAsia="Arial" w:hAnsi="Arial" w:cs="Arial"/>
                <w:color w:val="000000"/>
                <w:sz w:val="18"/>
              </w:rPr>
              <w:t>85.5 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7BEBFC"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18190DFF"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3AB540" w14:textId="77777777" w:rsidR="006D4A4A" w:rsidRDefault="00BC25B3">
            <w:pPr>
              <w:spacing w:before="55" w:after="30" w:line="288" w:lineRule="auto"/>
              <w:jc w:val="right"/>
            </w:pPr>
            <w:r>
              <w:rPr>
                <w:rFonts w:ascii="Arial" w:eastAsia="Arial" w:hAnsi="Arial" w:cs="Arial"/>
                <w:color w:val="000000"/>
                <w:sz w:val="18"/>
              </w:rPr>
              <w:t>79.4 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4801E9"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F4F4F4"/>
              <w:right w:val="nil"/>
            </w:tcBorders>
            <w:tcMar>
              <w:top w:w="0" w:type="dxa"/>
              <w:left w:w="0" w:type="dxa"/>
              <w:bottom w:w="0" w:type="dxa"/>
              <w:right w:w="0" w:type="dxa"/>
            </w:tcMar>
            <w:vAlign w:val="bottom"/>
          </w:tcPr>
          <w:p w14:paraId="047E2130" w14:textId="77777777" w:rsidR="006D4A4A" w:rsidRDefault="006D4A4A"/>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CBE43C" w14:textId="77777777" w:rsidR="006D4A4A" w:rsidRDefault="00BC25B3">
            <w:pPr>
              <w:spacing w:before="55" w:after="30" w:line="288" w:lineRule="auto"/>
              <w:jc w:val="right"/>
            </w:pPr>
            <w:r>
              <w:rPr>
                <w:rFonts w:ascii="Arial" w:eastAsia="Arial" w:hAnsi="Arial" w:cs="Arial"/>
                <w:color w:val="000000"/>
                <w:sz w:val="18"/>
              </w:rPr>
              <w:t>76.8 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FFBBAC" w14:textId="77777777" w:rsidR="006D4A4A" w:rsidRDefault="00BC25B3">
            <w:pPr>
              <w:spacing w:before="55" w:after="30" w:line="288" w:lineRule="auto"/>
              <w:jc w:val="right"/>
            </w:pPr>
            <w:r>
              <w:rPr>
                <w:rFonts w:ascii="Arial" w:eastAsia="Arial" w:hAnsi="Arial" w:cs="Arial"/>
                <w:color w:val="000000"/>
                <w:sz w:val="18"/>
              </w:rPr>
              <w:t>%</w:t>
            </w:r>
          </w:p>
        </w:tc>
      </w:tr>
    </w:tbl>
    <w:p w14:paraId="7DC60B53" w14:textId="77777777" w:rsidR="006D4A4A" w:rsidRDefault="00BC25B3" w:rsidP="000A1222">
      <w:pPr>
        <w:numPr>
          <w:ilvl w:val="0"/>
          <w:numId w:val="65"/>
        </w:numPr>
        <w:spacing w:before="100" w:line="288" w:lineRule="auto"/>
        <w:ind w:left="360"/>
        <w:rPr>
          <w:rFonts w:ascii="Arial" w:eastAsia="Arial" w:hAnsi="Arial" w:cs="Arial"/>
          <w:color w:val="64615D"/>
          <w:sz w:val="16"/>
        </w:rPr>
      </w:pPr>
      <w:r>
        <w:rPr>
          <w:rFonts w:ascii="Arial" w:eastAsia="Arial" w:hAnsi="Arial" w:cs="Arial"/>
          <w:color w:val="64615D"/>
          <w:sz w:val="16"/>
        </w:rPr>
        <w:t>Persistency Rate (12 months ended) and Persistency Rate (quarterly, annualized) are based on loan level detail for the 12 months and for the fourth quarter, respectively, of each year shown. The Persistency Rate on a quarterly, annualized basis may be impacted by seasonality or other factors, and may not be indicative of full-year trends. In Item 7. Management’s Discussion and Analysis of Financial Condition and Results of Operations, see “Key Factors Affecting Our Results—Mortgage—IIF and Related Drivers” and “Mortgage Insurance Portfolio—Insurance and Risk in Force” for additional information about the Persistency Rate.</w:t>
      </w:r>
    </w:p>
    <w:p w14:paraId="31AD6311" w14:textId="77777777" w:rsidR="006D4A4A" w:rsidRDefault="006D4A4A" w:rsidP="000A1222">
      <w:pPr>
        <w:numPr>
          <w:ilvl w:val="0"/>
          <w:numId w:val="65"/>
        </w:numPr>
        <w:spacing w:before="100" w:line="288" w:lineRule="auto"/>
        <w:ind w:left="360"/>
        <w:sectPr w:rsidR="006D4A4A">
          <w:headerReference w:type="default" r:id="rId43"/>
          <w:headerReference w:type="first" r:id="rId44"/>
          <w:footerReference w:type="first" r:id="rId45"/>
          <w:type w:val="continuous"/>
          <w:pgSz w:w="12240" w:h="15840"/>
          <w:pgMar w:top="1260" w:right="990" w:bottom="1080" w:left="990" w:header="270" w:footer="270" w:gutter="0"/>
          <w:cols w:space="708"/>
          <w:titlePg/>
        </w:sectPr>
      </w:pPr>
    </w:p>
    <w:p w14:paraId="63BE5D03" w14:textId="77777777" w:rsidR="006D4A4A" w:rsidRDefault="00BC25B3">
      <w:pPr>
        <w:keepNext/>
        <w:spacing w:after="180" w:line="288" w:lineRule="auto"/>
        <w:rPr>
          <w:rFonts w:ascii="Arial" w:eastAsia="Arial" w:hAnsi="Arial" w:cs="Arial"/>
          <w:color w:val="00BAB3"/>
          <w:sz w:val="34"/>
        </w:rPr>
      </w:pPr>
      <w:bookmarkStart w:id="31" w:name="Section32"/>
      <w:bookmarkEnd w:id="31"/>
      <w:r>
        <w:rPr>
          <w:rFonts w:ascii="Arial" w:eastAsia="Arial" w:hAnsi="Arial" w:cs="Arial"/>
          <w:color w:val="00BAB3"/>
          <w:sz w:val="34"/>
        </w:rPr>
        <w:lastRenderedPageBreak/>
        <w:t>Item 7. Management’s Discussion and Analysis of Financial Condition and Results of Operations</w:t>
      </w:r>
    </w:p>
    <w:p w14:paraId="1903342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following analysis of our financial condition and results of operations should be read in conjunction with our Consolidated Financial Statements and Notes thereto included in Item 8 of this Annual Report on Form 10-K. Certain terms and acronyms used throughout this report are defined in the Glossary of Abbreviations and Acronyms included as part of this report. Some of the information in this discussion and analysis or included elsewhere in this report, including information with respect to our projections, plans and strategy for our business, are forward-looking statements that involve risks, uncertainties and assumptions. Our actual results and the timing of events could differ materially from those anticipated by these forward-looking statements as a result of many factors, including those discussed under “Cautionary Note Regarding Forward-Looking Statements—Safe Harbor Provisions” and in the Risk Factors detailed in Item 1A of this Annual Report on Form 10-K.</w:t>
      </w:r>
    </w:p>
    <w:p w14:paraId="2AF38904"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Index to Item 7</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8"/>
        <w:gridCol w:w="612"/>
      </w:tblGrid>
      <w:tr w:rsidR="006D4A4A" w14:paraId="3D9F01B5" w14:textId="77777777">
        <w:trPr>
          <w:cantSplit/>
          <w:trHeight w:hRule="exact" w:val="285"/>
        </w:trPr>
        <w:tc>
          <w:tcPr>
            <w:tcW w:w="964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BDC2CAD" w14:textId="77777777" w:rsidR="006D4A4A" w:rsidRDefault="00BC25B3">
            <w:pPr>
              <w:keepNext/>
              <w:spacing w:before="75" w:after="30" w:line="288" w:lineRule="auto"/>
            </w:pPr>
            <w:r>
              <w:rPr>
                <w:rFonts w:ascii="Arial" w:eastAsia="Arial" w:hAnsi="Arial" w:cs="Arial"/>
                <w:b/>
                <w:color w:val="000000"/>
                <w:sz w:val="20"/>
              </w:rPr>
              <w:t>Item</w:t>
            </w:r>
          </w:p>
        </w:tc>
        <w:tc>
          <w:tcPr>
            <w:tcW w:w="600" w:type="dxa"/>
            <w:tcBorders>
              <w:top w:val="nil"/>
              <w:left w:val="single" w:sz="8" w:space="0" w:color="F4F4F4"/>
              <w:bottom w:val="single" w:sz="8" w:space="0" w:color="C7C9C7"/>
              <w:right w:val="nil"/>
            </w:tcBorders>
            <w:shd w:val="clear" w:color="auto" w:fill="F4F4F4"/>
            <w:tcMar>
              <w:top w:w="0" w:type="dxa"/>
              <w:left w:w="53" w:type="dxa"/>
              <w:bottom w:w="0" w:type="dxa"/>
              <w:right w:w="53" w:type="dxa"/>
            </w:tcMar>
            <w:vAlign w:val="bottom"/>
          </w:tcPr>
          <w:p w14:paraId="28AADAF7" w14:textId="77777777" w:rsidR="006D4A4A" w:rsidRDefault="00BC25B3">
            <w:pPr>
              <w:keepNext/>
              <w:spacing w:before="75" w:after="30" w:line="288" w:lineRule="auto"/>
              <w:jc w:val="right"/>
            </w:pPr>
            <w:r>
              <w:rPr>
                <w:rFonts w:ascii="Arial" w:eastAsia="Arial" w:hAnsi="Arial" w:cs="Arial"/>
                <w:b/>
                <w:color w:val="000000"/>
                <w:sz w:val="18"/>
              </w:rPr>
              <w:t>Page</w:t>
            </w:r>
          </w:p>
        </w:tc>
      </w:tr>
      <w:tr w:rsidR="006D4A4A" w14:paraId="19A2A3F1" w14:textId="77777777">
        <w:trPr>
          <w:cantSplit/>
          <w:trHeight w:hRule="exact" w:val="345"/>
        </w:trPr>
        <w:tc>
          <w:tcPr>
            <w:tcW w:w="9645" w:type="dxa"/>
            <w:tcBorders>
              <w:top w:val="single" w:sz="8" w:space="0" w:color="C7C9C7"/>
              <w:left w:val="nil"/>
              <w:bottom w:val="single" w:sz="8" w:space="0" w:color="F4F4F4"/>
              <w:right w:val="nil"/>
            </w:tcBorders>
            <w:tcMar>
              <w:top w:w="0" w:type="dxa"/>
              <w:left w:w="53" w:type="dxa"/>
              <w:bottom w:w="0" w:type="dxa"/>
              <w:right w:w="53" w:type="dxa"/>
            </w:tcMar>
            <w:vAlign w:val="center"/>
          </w:tcPr>
          <w:p w14:paraId="18115DA4" w14:textId="77777777" w:rsidR="006D4A4A" w:rsidRDefault="00BC25B3">
            <w:pPr>
              <w:keepNext/>
              <w:spacing w:line="288" w:lineRule="auto"/>
              <w:rPr>
                <w:rFonts w:ascii="Arial" w:eastAsia="Arial" w:hAnsi="Arial" w:cs="Arial"/>
                <w:color w:val="668092"/>
                <w:sz w:val="18"/>
              </w:rPr>
            </w:pPr>
            <w:hyperlink w:anchor="Section33" w:history="1">
              <w:r>
                <w:rPr>
                  <w:rFonts w:ascii="Arial" w:eastAsia="Arial" w:hAnsi="Arial" w:cs="Arial"/>
                  <w:color w:val="668092"/>
                  <w:sz w:val="18"/>
                  <w:u w:val="single"/>
                </w:rPr>
                <w:t>Overview</w:t>
              </w:r>
            </w:hyperlink>
          </w:p>
        </w:tc>
        <w:tc>
          <w:tcPr>
            <w:tcW w:w="600" w:type="dxa"/>
            <w:tcBorders>
              <w:top w:val="single" w:sz="8" w:space="0" w:color="C7C9C7"/>
              <w:left w:val="nil"/>
              <w:bottom w:val="single" w:sz="8" w:space="0" w:color="F4F4F4"/>
              <w:right w:val="nil"/>
            </w:tcBorders>
            <w:tcMar>
              <w:top w:w="0" w:type="dxa"/>
              <w:left w:w="53" w:type="dxa"/>
              <w:bottom w:w="0" w:type="dxa"/>
              <w:right w:w="53" w:type="dxa"/>
            </w:tcMar>
            <w:vAlign w:val="center"/>
          </w:tcPr>
          <w:p w14:paraId="6D420ABB"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Section33</w:instrText>
            </w:r>
            <w:r>
              <w:rPr>
                <w:rFonts w:ascii="Arial" w:eastAsia="Arial" w:hAnsi="Arial" w:cs="Arial"/>
                <w:color w:val="668092"/>
                <w:sz w:val="18"/>
                <w:u w:val="single"/>
              </w:rPr>
              <w:fldChar w:fldCharType="separate"/>
            </w:r>
            <w:r>
              <w:rPr>
                <w:rFonts w:ascii="Arial" w:eastAsia="Arial" w:hAnsi="Arial" w:cs="Arial"/>
                <w:color w:val="668092"/>
                <w:sz w:val="18"/>
                <w:u w:val="single"/>
              </w:rPr>
              <w:t>74</w:t>
            </w:r>
            <w:r>
              <w:rPr>
                <w:rFonts w:ascii="Arial" w:eastAsia="Arial" w:hAnsi="Arial" w:cs="Arial"/>
                <w:color w:val="668092"/>
                <w:sz w:val="18"/>
                <w:u w:val="single"/>
              </w:rPr>
              <w:fldChar w:fldCharType="end"/>
            </w:r>
          </w:p>
        </w:tc>
      </w:tr>
      <w:tr w:rsidR="006D4A4A" w14:paraId="5823BAD1"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F781FB5" w14:textId="77777777" w:rsidR="006D4A4A" w:rsidRDefault="00BC25B3">
            <w:pPr>
              <w:keepNext/>
              <w:spacing w:line="288" w:lineRule="auto"/>
              <w:rPr>
                <w:rFonts w:ascii="Arial" w:eastAsia="Arial" w:hAnsi="Arial" w:cs="Arial"/>
                <w:color w:val="668092"/>
                <w:sz w:val="18"/>
              </w:rPr>
            </w:pPr>
            <w:hyperlink w:anchor="Section34" w:history="1">
              <w:r>
                <w:rPr>
                  <w:rFonts w:ascii="Arial" w:eastAsia="Arial" w:hAnsi="Arial" w:cs="Arial"/>
                  <w:color w:val="668092"/>
                  <w:sz w:val="18"/>
                  <w:u w:val="single"/>
                </w:rPr>
                <w:t>Key Factors Affecting Our Results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E651D5A"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Section34</w:instrText>
            </w:r>
            <w:r>
              <w:rPr>
                <w:rFonts w:ascii="Arial" w:eastAsia="Arial" w:hAnsi="Arial" w:cs="Arial"/>
                <w:color w:val="668092"/>
                <w:sz w:val="18"/>
                <w:u w:val="single"/>
              </w:rPr>
              <w:fldChar w:fldCharType="separate"/>
            </w:r>
            <w:r>
              <w:rPr>
                <w:rFonts w:ascii="Arial" w:eastAsia="Arial" w:hAnsi="Arial" w:cs="Arial"/>
                <w:color w:val="668092"/>
                <w:sz w:val="18"/>
                <w:u w:val="single"/>
              </w:rPr>
              <w:t>77</w:t>
            </w:r>
            <w:r>
              <w:rPr>
                <w:rFonts w:ascii="Arial" w:eastAsia="Arial" w:hAnsi="Arial" w:cs="Arial"/>
                <w:color w:val="668092"/>
                <w:sz w:val="18"/>
                <w:u w:val="single"/>
              </w:rPr>
              <w:fldChar w:fldCharType="end"/>
            </w:r>
          </w:p>
        </w:tc>
      </w:tr>
      <w:tr w:rsidR="006D4A4A" w14:paraId="6F5D1DFE"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DC2DBCF" w14:textId="77777777" w:rsidR="006D4A4A" w:rsidRDefault="00BC25B3">
            <w:pPr>
              <w:keepNext/>
              <w:spacing w:line="288" w:lineRule="auto"/>
              <w:rPr>
                <w:rFonts w:ascii="Arial" w:eastAsia="Arial" w:hAnsi="Arial" w:cs="Arial"/>
                <w:color w:val="668092"/>
                <w:sz w:val="18"/>
              </w:rPr>
            </w:pPr>
            <w:hyperlink w:anchor="Section35" w:history="1">
              <w:r>
                <w:rPr>
                  <w:rFonts w:ascii="Arial" w:eastAsia="Arial" w:hAnsi="Arial" w:cs="Arial"/>
                  <w:color w:val="668092"/>
                  <w:sz w:val="18"/>
                  <w:u w:val="single"/>
                </w:rPr>
                <w:t>Mortgage Insurance Portfolio</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7778603"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Section35</w:instrText>
            </w:r>
            <w:r>
              <w:rPr>
                <w:rFonts w:ascii="Arial" w:eastAsia="Arial" w:hAnsi="Arial" w:cs="Arial"/>
                <w:color w:val="668092"/>
                <w:sz w:val="18"/>
                <w:u w:val="single"/>
              </w:rPr>
              <w:fldChar w:fldCharType="separate"/>
            </w:r>
            <w:r>
              <w:rPr>
                <w:rFonts w:ascii="Arial" w:eastAsia="Arial" w:hAnsi="Arial" w:cs="Arial"/>
                <w:color w:val="668092"/>
                <w:sz w:val="18"/>
                <w:u w:val="single"/>
              </w:rPr>
              <w:t>82</w:t>
            </w:r>
            <w:r>
              <w:rPr>
                <w:rFonts w:ascii="Arial" w:eastAsia="Arial" w:hAnsi="Arial" w:cs="Arial"/>
                <w:color w:val="668092"/>
                <w:sz w:val="18"/>
                <w:u w:val="single"/>
              </w:rPr>
              <w:fldChar w:fldCharType="end"/>
            </w:r>
          </w:p>
        </w:tc>
      </w:tr>
      <w:tr w:rsidR="006D4A4A" w14:paraId="28BA70E3"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254919B" w14:textId="77777777" w:rsidR="006D4A4A" w:rsidRDefault="00BC25B3">
            <w:pPr>
              <w:keepNext/>
              <w:spacing w:line="288" w:lineRule="auto"/>
              <w:rPr>
                <w:rFonts w:ascii="Arial" w:eastAsia="Arial" w:hAnsi="Arial" w:cs="Arial"/>
                <w:color w:val="668092"/>
                <w:sz w:val="18"/>
              </w:rPr>
            </w:pPr>
            <w:hyperlink w:anchor="Section36" w:history="1">
              <w:r>
                <w:rPr>
                  <w:rFonts w:ascii="Arial" w:eastAsia="Arial" w:hAnsi="Arial" w:cs="Arial"/>
                  <w:color w:val="668092"/>
                  <w:sz w:val="18"/>
                  <w:u w:val="single"/>
                </w:rPr>
                <w:t>Results of Operations - Consolidated</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162DCB8"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Section36</w:instrText>
            </w:r>
            <w:r>
              <w:rPr>
                <w:rFonts w:ascii="Arial" w:eastAsia="Arial" w:hAnsi="Arial" w:cs="Arial"/>
                <w:color w:val="668092"/>
                <w:sz w:val="18"/>
                <w:u w:val="single"/>
              </w:rPr>
              <w:fldChar w:fldCharType="separate"/>
            </w:r>
            <w:r>
              <w:rPr>
                <w:rFonts w:ascii="Arial" w:eastAsia="Arial" w:hAnsi="Arial" w:cs="Arial"/>
                <w:color w:val="668092"/>
                <w:sz w:val="18"/>
                <w:u w:val="single"/>
              </w:rPr>
              <w:t>88</w:t>
            </w:r>
            <w:r>
              <w:rPr>
                <w:rFonts w:ascii="Arial" w:eastAsia="Arial" w:hAnsi="Arial" w:cs="Arial"/>
                <w:color w:val="668092"/>
                <w:sz w:val="18"/>
                <w:u w:val="single"/>
              </w:rPr>
              <w:fldChar w:fldCharType="end"/>
            </w:r>
          </w:p>
        </w:tc>
      </w:tr>
      <w:tr w:rsidR="006D4A4A" w14:paraId="2C9FE083"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1389797A" w14:textId="77777777" w:rsidR="006D4A4A" w:rsidRDefault="00BC25B3">
            <w:pPr>
              <w:keepNext/>
              <w:spacing w:line="288" w:lineRule="auto"/>
              <w:rPr>
                <w:rFonts w:ascii="Arial" w:eastAsia="Arial" w:hAnsi="Arial" w:cs="Arial"/>
                <w:color w:val="668092"/>
                <w:sz w:val="18"/>
              </w:rPr>
            </w:pPr>
            <w:hyperlink w:anchor="Section37" w:history="1">
              <w:r>
                <w:rPr>
                  <w:rFonts w:ascii="Arial" w:eastAsia="Arial" w:hAnsi="Arial" w:cs="Arial"/>
                  <w:color w:val="668092"/>
                  <w:sz w:val="18"/>
                  <w:u w:val="single"/>
                </w:rPr>
                <w:t>Results of Operations - Mortgage</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1C05FBF6"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Section37</w:instrText>
            </w:r>
            <w:r>
              <w:rPr>
                <w:rFonts w:ascii="Arial" w:eastAsia="Arial" w:hAnsi="Arial" w:cs="Arial"/>
                <w:color w:val="668092"/>
                <w:sz w:val="18"/>
                <w:u w:val="single"/>
              </w:rPr>
              <w:fldChar w:fldCharType="separate"/>
            </w:r>
            <w:r>
              <w:rPr>
                <w:rFonts w:ascii="Arial" w:eastAsia="Arial" w:hAnsi="Arial" w:cs="Arial"/>
                <w:color w:val="668092"/>
                <w:sz w:val="18"/>
                <w:u w:val="single"/>
              </w:rPr>
              <w:t>92</w:t>
            </w:r>
            <w:r>
              <w:rPr>
                <w:rFonts w:ascii="Arial" w:eastAsia="Arial" w:hAnsi="Arial" w:cs="Arial"/>
                <w:color w:val="668092"/>
                <w:sz w:val="18"/>
                <w:u w:val="single"/>
              </w:rPr>
              <w:fldChar w:fldCharType="end"/>
            </w:r>
          </w:p>
        </w:tc>
      </w:tr>
      <w:tr w:rsidR="006D4A4A" w14:paraId="602D5339"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C74DAC2" w14:textId="77777777" w:rsidR="006D4A4A" w:rsidRDefault="00BC25B3">
            <w:pPr>
              <w:keepNext/>
              <w:spacing w:line="288" w:lineRule="auto"/>
              <w:rPr>
                <w:rFonts w:ascii="Arial" w:eastAsia="Arial" w:hAnsi="Arial" w:cs="Arial"/>
                <w:color w:val="668092"/>
                <w:sz w:val="18"/>
              </w:rPr>
            </w:pPr>
            <w:hyperlink w:anchor="Section38" w:history="1">
              <w:r>
                <w:rPr>
                  <w:rFonts w:ascii="Arial" w:eastAsia="Arial" w:hAnsi="Arial" w:cs="Arial"/>
                  <w:color w:val="668092"/>
                  <w:sz w:val="18"/>
                  <w:u w:val="single"/>
                </w:rPr>
                <w:t>Results of Operations - Real Estate</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9F8FDCB"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Section38</w:instrText>
            </w:r>
            <w:r>
              <w:rPr>
                <w:rFonts w:ascii="Arial" w:eastAsia="Arial" w:hAnsi="Arial" w:cs="Arial"/>
                <w:color w:val="668092"/>
                <w:sz w:val="18"/>
                <w:u w:val="single"/>
              </w:rPr>
              <w:fldChar w:fldCharType="separate"/>
            </w:r>
            <w:r>
              <w:rPr>
                <w:rFonts w:ascii="Arial" w:eastAsia="Arial" w:hAnsi="Arial" w:cs="Arial"/>
                <w:color w:val="668092"/>
                <w:sz w:val="18"/>
                <w:u w:val="single"/>
              </w:rPr>
              <w:t>98</w:t>
            </w:r>
            <w:r>
              <w:rPr>
                <w:rFonts w:ascii="Arial" w:eastAsia="Arial" w:hAnsi="Arial" w:cs="Arial"/>
                <w:color w:val="668092"/>
                <w:sz w:val="18"/>
                <w:u w:val="single"/>
              </w:rPr>
              <w:fldChar w:fldCharType="end"/>
            </w:r>
          </w:p>
        </w:tc>
      </w:tr>
      <w:tr w:rsidR="006D4A4A" w14:paraId="3DDB87AF"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45DEA2EC" w14:textId="77777777" w:rsidR="006D4A4A" w:rsidRDefault="00BC25B3">
            <w:pPr>
              <w:keepNext/>
              <w:spacing w:line="288" w:lineRule="auto"/>
              <w:rPr>
                <w:rFonts w:ascii="Arial" w:eastAsia="Arial" w:hAnsi="Arial" w:cs="Arial"/>
                <w:color w:val="668092"/>
                <w:sz w:val="18"/>
              </w:rPr>
            </w:pPr>
            <w:hyperlink w:anchor="Section39" w:history="1">
              <w:r>
                <w:rPr>
                  <w:rFonts w:ascii="Arial" w:eastAsia="Arial" w:hAnsi="Arial" w:cs="Arial"/>
                  <w:color w:val="668092"/>
                  <w:sz w:val="18"/>
                  <w:u w:val="single"/>
                </w:rPr>
                <w:t>Results of Operations - All Other</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91D232F"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Section39</w:instrText>
            </w:r>
            <w:r>
              <w:rPr>
                <w:rFonts w:ascii="Arial" w:eastAsia="Arial" w:hAnsi="Arial" w:cs="Arial"/>
                <w:color w:val="668092"/>
                <w:sz w:val="18"/>
                <w:u w:val="single"/>
              </w:rPr>
              <w:fldChar w:fldCharType="separate"/>
            </w:r>
            <w:r>
              <w:rPr>
                <w:rFonts w:ascii="Arial" w:eastAsia="Arial" w:hAnsi="Arial" w:cs="Arial"/>
                <w:color w:val="668092"/>
                <w:sz w:val="18"/>
                <w:u w:val="single"/>
              </w:rPr>
              <w:t>99</w:t>
            </w:r>
            <w:r>
              <w:rPr>
                <w:rFonts w:ascii="Arial" w:eastAsia="Arial" w:hAnsi="Arial" w:cs="Arial"/>
                <w:color w:val="668092"/>
                <w:sz w:val="18"/>
                <w:u w:val="single"/>
              </w:rPr>
              <w:fldChar w:fldCharType="end"/>
            </w:r>
          </w:p>
        </w:tc>
      </w:tr>
      <w:tr w:rsidR="006D4A4A" w14:paraId="1CA7806D" w14:textId="77777777">
        <w:trPr>
          <w:cantSplit/>
          <w:trHeight w:hRule="exact" w:val="345"/>
        </w:trPr>
        <w:tc>
          <w:tcPr>
            <w:tcW w:w="964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9F11499" w14:textId="77777777" w:rsidR="006D4A4A" w:rsidRDefault="00BC25B3">
            <w:pPr>
              <w:keepNext/>
              <w:spacing w:line="288" w:lineRule="auto"/>
              <w:rPr>
                <w:rFonts w:ascii="Arial" w:eastAsia="Arial" w:hAnsi="Arial" w:cs="Arial"/>
                <w:color w:val="668092"/>
                <w:sz w:val="18"/>
              </w:rPr>
            </w:pPr>
            <w:hyperlink w:anchor="Section40" w:history="1">
              <w:r>
                <w:rPr>
                  <w:rFonts w:ascii="Arial" w:eastAsia="Arial" w:hAnsi="Arial" w:cs="Arial"/>
                  <w:color w:val="668092"/>
                  <w:sz w:val="18"/>
                  <w:u w:val="single"/>
                </w:rPr>
                <w:t>Liquidity and Capital Resources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0B00B20" w14:textId="77777777" w:rsidR="006D4A4A" w:rsidRDefault="00BC25B3">
            <w:pPr>
              <w:keepNext/>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Section40</w:instrText>
            </w:r>
            <w:r>
              <w:rPr>
                <w:rFonts w:ascii="Arial" w:eastAsia="Arial" w:hAnsi="Arial" w:cs="Arial"/>
                <w:color w:val="668092"/>
                <w:sz w:val="18"/>
                <w:u w:val="single"/>
              </w:rPr>
              <w:fldChar w:fldCharType="separate"/>
            </w:r>
            <w:r>
              <w:rPr>
                <w:rFonts w:ascii="Arial" w:eastAsia="Arial" w:hAnsi="Arial" w:cs="Arial"/>
                <w:color w:val="668092"/>
                <w:sz w:val="18"/>
                <w:u w:val="single"/>
              </w:rPr>
              <w:t>100</w:t>
            </w:r>
            <w:r>
              <w:rPr>
                <w:rFonts w:ascii="Arial" w:eastAsia="Arial" w:hAnsi="Arial" w:cs="Arial"/>
                <w:color w:val="668092"/>
                <w:sz w:val="18"/>
                <w:u w:val="single"/>
              </w:rPr>
              <w:fldChar w:fldCharType="end"/>
            </w:r>
          </w:p>
        </w:tc>
      </w:tr>
      <w:tr w:rsidR="006D4A4A" w14:paraId="4DA2B865" w14:textId="77777777">
        <w:trPr>
          <w:cantSplit/>
          <w:trHeight w:hRule="exact" w:val="345"/>
        </w:trPr>
        <w:tc>
          <w:tcPr>
            <w:tcW w:w="9645" w:type="dxa"/>
            <w:tcBorders>
              <w:top w:val="single" w:sz="8" w:space="0" w:color="F4F4F4"/>
              <w:left w:val="nil"/>
              <w:bottom w:val="single" w:sz="8" w:space="0" w:color="C7C9C7"/>
              <w:right w:val="nil"/>
            </w:tcBorders>
            <w:tcMar>
              <w:top w:w="0" w:type="dxa"/>
              <w:left w:w="53" w:type="dxa"/>
              <w:bottom w:w="0" w:type="dxa"/>
              <w:right w:w="53" w:type="dxa"/>
            </w:tcMar>
            <w:vAlign w:val="center"/>
          </w:tcPr>
          <w:p w14:paraId="60F6991B" w14:textId="77777777" w:rsidR="006D4A4A" w:rsidRDefault="00BC25B3">
            <w:pPr>
              <w:spacing w:line="288" w:lineRule="auto"/>
              <w:rPr>
                <w:rFonts w:ascii="Arial" w:eastAsia="Arial" w:hAnsi="Arial" w:cs="Arial"/>
                <w:color w:val="668092"/>
                <w:sz w:val="18"/>
              </w:rPr>
            </w:pPr>
            <w:hyperlink w:anchor="Section41" w:history="1">
              <w:r>
                <w:rPr>
                  <w:rFonts w:ascii="Arial" w:eastAsia="Arial" w:hAnsi="Arial" w:cs="Arial"/>
                  <w:color w:val="668092"/>
                  <w:sz w:val="18"/>
                  <w:u w:val="single"/>
                </w:rPr>
                <w:t>Critical Accounting Estimates</w:t>
              </w:r>
            </w:hyperlink>
          </w:p>
        </w:tc>
        <w:tc>
          <w:tcPr>
            <w:tcW w:w="600" w:type="dxa"/>
            <w:tcBorders>
              <w:top w:val="single" w:sz="8" w:space="0" w:color="F4F4F4"/>
              <w:left w:val="nil"/>
              <w:bottom w:val="single" w:sz="8" w:space="0" w:color="C7C9C7"/>
              <w:right w:val="nil"/>
            </w:tcBorders>
            <w:tcMar>
              <w:top w:w="0" w:type="dxa"/>
              <w:left w:w="53" w:type="dxa"/>
              <w:bottom w:w="0" w:type="dxa"/>
              <w:right w:w="53" w:type="dxa"/>
            </w:tcMar>
            <w:vAlign w:val="center"/>
          </w:tcPr>
          <w:p w14:paraId="6F5C93E5" w14:textId="77777777" w:rsidR="006D4A4A" w:rsidRDefault="00BC25B3">
            <w:pPr>
              <w:spacing w:line="288" w:lineRule="auto"/>
              <w:ind w:left="120"/>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Section41</w:instrText>
            </w:r>
            <w:r>
              <w:rPr>
                <w:rFonts w:ascii="Arial" w:eastAsia="Arial" w:hAnsi="Arial" w:cs="Arial"/>
                <w:color w:val="668092"/>
                <w:sz w:val="18"/>
                <w:u w:val="single"/>
              </w:rPr>
              <w:fldChar w:fldCharType="separate"/>
            </w:r>
            <w:r>
              <w:rPr>
                <w:rFonts w:ascii="Arial" w:eastAsia="Arial" w:hAnsi="Arial" w:cs="Arial"/>
                <w:color w:val="668092"/>
                <w:sz w:val="18"/>
                <w:u w:val="single"/>
              </w:rPr>
              <w:t>107</w:t>
            </w:r>
            <w:r>
              <w:rPr>
                <w:rFonts w:ascii="Arial" w:eastAsia="Arial" w:hAnsi="Arial" w:cs="Arial"/>
                <w:color w:val="668092"/>
                <w:sz w:val="18"/>
                <w:u w:val="single"/>
              </w:rPr>
              <w:fldChar w:fldCharType="end"/>
            </w:r>
          </w:p>
        </w:tc>
      </w:tr>
    </w:tbl>
    <w:p w14:paraId="7688CC6F" w14:textId="77777777" w:rsidR="006D4A4A" w:rsidRDefault="006D4A4A">
      <w:pPr>
        <w:spacing w:line="288" w:lineRule="auto"/>
        <w:rPr>
          <w:rFonts w:ascii="Arial" w:eastAsia="Arial" w:hAnsi="Arial" w:cs="Arial"/>
          <w:sz w:val="18"/>
        </w:rPr>
      </w:pPr>
    </w:p>
    <w:p w14:paraId="7917C50B" w14:textId="77777777" w:rsidR="006D4A4A" w:rsidRDefault="006D4A4A">
      <w:pPr>
        <w:spacing w:line="288" w:lineRule="auto"/>
        <w:sectPr w:rsidR="006D4A4A">
          <w:headerReference w:type="default" r:id="rId46"/>
          <w:headerReference w:type="first" r:id="rId47"/>
          <w:footerReference w:type="first" r:id="rId48"/>
          <w:pgSz w:w="12240" w:h="15840"/>
          <w:pgMar w:top="1260" w:right="990" w:bottom="1080" w:left="990" w:header="270" w:footer="270" w:gutter="0"/>
          <w:cols w:space="708"/>
          <w:titlePg/>
        </w:sectPr>
      </w:pPr>
    </w:p>
    <w:p w14:paraId="1FEF279E"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2" w:name="Section33"/>
      <w:bookmarkEnd w:id="32"/>
      <w:r>
        <w:rPr>
          <w:rFonts w:ascii="Arial" w:eastAsia="Arial" w:hAnsi="Arial" w:cs="Arial"/>
          <w:b/>
          <w:color w:val="4D6B80"/>
          <w:sz w:val="30"/>
        </w:rPr>
        <w:t>Overview</w:t>
      </w:r>
    </w:p>
    <w:p w14:paraId="34CF8C2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are a diversified mortgage and real estate services business with two business segments—Mortgage and Real Estate. Our Mortgage segment provides credit-related insurance coverage, principally through private mortgage insurance on residential first-lien mortgage loans, as well as other credit risk management and contract underwriting solutions, to mortgage lending institutions and mortgage credit investors. Our Real Estate segment is primarily a fee-for-service business that offers a broad array of products and services to market participants across the mortgage and real estate value chain. </w:t>
      </w:r>
    </w:p>
    <w:p w14:paraId="19416188"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Operating Environment</w:t>
      </w:r>
    </w:p>
    <w:p w14:paraId="7C4767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a seller of mortgage credit protection and other mortgage and credit risk management solutions, our Mortgage business results are subject to macroeconomic conditions and other events that impact the housing, real estate and housing finance markets, and the credit performance of our underlying insured assets as well as our future business opportunities. These include the current global pandemic as well as seasonal fluctuations that specifically affect the mortgage origination environment. The macroeconomic conditions, seasonality and other events that impact the housing, mortgage finance and related real estate markets also affect the demand for our products and services offered through our Real Estate segment.</w:t>
      </w:r>
    </w:p>
    <w:p w14:paraId="5A5337C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Following the financial crisis of 2007-2008 and until the first quarter of 2020, our mortgage insurance business benefited from continued improvement in market conditions evidenced by, among other things, the strength of the U.S. economy and housing finance industry. Our NIW since 2008 has consisted primarily of high credit quality loans that have had significantly better credit performance than the loans originated during 2008 and prior periods. Significant contributors to the improved loan quality of our post-2008 insured portfolio include the greater risk discipline of loan originators and private mortgage insurance providers, the QM loan requirements under the Dodd Frank Act and the loan-level criteria of the PMIERs financial requirements. </w:t>
      </w:r>
    </w:p>
    <w:p w14:paraId="458FFE0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Beginning in March 2020, the unprecedented and continually evolving social and economic impacts associated with the COVID-19 pandemic on the U.S. and global economies generally, and in particular on the U.S. housing, real estate and housing finance markets, had a negative effect on our business and our financial results for the second quarter of 2020, and to a lesser extent the second half of 2020, and could continue to adversely impact our business and results of operations in future periods. Despite the effects of the COVID-19 pandemic, we wrote record levels of NIW in 2020 and believe that the long-term housing </w:t>
      </w:r>
      <w:r>
        <w:rPr>
          <w:rFonts w:ascii="Arial" w:eastAsia="Arial" w:hAnsi="Arial" w:cs="Arial"/>
          <w:sz w:val="18"/>
        </w:rPr>
        <w:lastRenderedPageBreak/>
        <w:t xml:space="preserve">market fundamentals and outlook remain positive, including low interest rates, demographics supporting growth in the population of first-time homebuyers and a relatively constrained supply of homes available for sale. However, the economic impact of the pandemic as well as public and private sector initiatives to reduce the transmission of COVID-19, such as social distancing and the imposition of restrictions on business activities, have affected and we expect will continue in the near term to affect, among other things: (i) the number of defaults that, over time, will result in claims that we must pay; (ii) the number of mortgages we have insured that will default; and (iii) the number of real estate transactions available for our services. See “—COVID-19 Impacts” below for further discussion of the impacts on our business associated with the COVID-19 pandemic, including the effects of low interest rates on our mortgage insurance and investment portfolios. Further, beginning in March 2020, the market volatility stemming from the COVID-19 pandemic caused a temporary disruption in the market for reinsurance, including new mortgage insurance-linked notes transactions. While Radian Guaranty and other private mortgage insurers completed new insurance-linked notes transactions during the second half of 2020, those transactions were on less favorable terms than similar reinsurance transactions executed prior to the pandemic. </w:t>
      </w:r>
    </w:p>
    <w:p w14:paraId="4011FF01"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Our Real Estate business, comprising real estate and title services, is largely a transactional business that depends on the level of customer activity and may be sensitive to changes in macro-level home sales, mortgage volumes, interest rates, mortgage default rates and GSE guidelines. In addition, demand for our title services may be impacted by general marketplace competition in the real estate title industry, coupled with housing market conditions such as new home sales, the sizes of the real estate purchase and refinance markets and interest rate fluctuations. See “Item 1. Business—Real Estate—Real Estate Business Overview” and Notes 1 and 4 of Notes to Consolidated Financial Statements for additional information regarding the Real Estate segment.</w:t>
      </w:r>
    </w:p>
    <w:p w14:paraId="0D70B1B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order to be eligible to insure loans purchased by the GSEs, mortgage insurers such as Radian Guaranty must meet the GSEs’ eligibility requirements, or PMIERs. The GSEs have significant discretion under the PMIERs and may amend the PMIERs at any time. For further discussion of the PMIERs eligibility and other requirements, including the impact of the COVID-19 pandemic on our PMIERs Minimum Required Assets and the COVID-19 Amendment to the PMIERs, see “Item 1. Business—Regulation—GSE Requirements,” “Liquidity and Capital Resources—Mortgage” and Note 16 of Notes to Consolidated Financial Statements.</w:t>
      </w:r>
    </w:p>
    <w:p w14:paraId="375F7A7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COVID-19 Impacts</w:t>
      </w:r>
    </w:p>
    <w:p w14:paraId="64EA537D" w14:textId="77777777" w:rsidR="006D4A4A" w:rsidRDefault="00BC25B3">
      <w:pPr>
        <w:spacing w:before="100" w:after="100" w:line="288" w:lineRule="auto"/>
        <w:ind w:firstLine="450"/>
      </w:pPr>
      <w:r>
        <w:rPr>
          <w:rFonts w:ascii="Arial" w:eastAsia="Arial" w:hAnsi="Arial" w:cs="Arial"/>
          <w:sz w:val="18"/>
        </w:rPr>
        <w:t>The COVID-19 pandemic has created periods of significant economic disruption, high unemployment, volatility and disruption in financial markets, and required adjustments in the housing finance system and real estate markets. In addition, the pandemic has resulted in travel restrictions, temporary business shutdowns, and stay-at-home, quarantine, and similar orders, and even as some businesses have been reopened, numerous operating limitations such as social distancing and extensive health and safety measures have limited operations, all of which contributed to the rapid and significant rise in unemployment. Although unemployment declined in the second half of 2020, it remains elevated compared to pre-pandemic levels, and may remain elevated or may rise if the current economic disruption is prolonged.</w:t>
      </w:r>
    </w:p>
    <w:p w14:paraId="0C91D2F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a result of the COVID-19 pandemic and its impact on the economy, including the significant increase in unemployment, we have experienced a material increase in new defaults, substantially all related to defaults of loans subject to forbearance programs implemented in response to the COVID-19 pandemic. The increase in the number of new mortgage defaults resulting from the COVID-19 pandemic had a negative effect on our results of operations for the second quarter of 2020, and to a lesser extent the second half of 2020. This negative impact could continue in future quarters, primarily due to the need to increase our reserve for losses related to the volume of new defaults. See Note 2 of Notes to Consolidated Financial Statements for discussion of the reserving methodology for the mortgage insurance industry. </w:t>
      </w:r>
    </w:p>
    <w:p w14:paraId="5156ADB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a result of this material increase in new defaults, our primary default rate increased from 2.0% at December 31, 2019 to 5.2% at December 31, 2020, which is down from a peak of 6.5% at June 30, 2020. Favorable trends in the number of new defaults and Cures were the primary drivers of the decline in our default inventory and default rate in the second half of 2020, compared to June 30, 2020. As a result of these favorable trends in new defaults and Cures and assuming continued economic recovery, we currently expect our primary default rate to remain below 6%. However, the number, timing and duration of new defaults and, in turn, the number of defaults that ultimately result in claims will depend on a variety of factors, including the scope, severity and duration of the COVID-19 pandemic, the resulting impact on the economy, including with respect to unemployment and housing prices, and the effectiveness of forbearance and other government efforts such as financial stimulus programs, to provide economic and individual relief to assist homeowners. Consequently, the number and rate of total defaults is difficult to predict and will depend on the foregoing and other factors, including the number and timing of Cures and claims paid and the net impact on IIF from our Persistency Rate and future NIW. See “Item 1A. Risk Factors” for additional discussion of these factors and other risks and uncertainties.</w:t>
      </w:r>
    </w:p>
    <w:p w14:paraId="0553F000" w14:textId="77777777" w:rsidR="006D4A4A" w:rsidRDefault="00BC25B3">
      <w:pPr>
        <w:spacing w:before="100" w:after="100" w:line="288" w:lineRule="auto"/>
        <w:ind w:firstLine="450"/>
        <w:rPr>
          <w:rFonts w:ascii="Arial" w:eastAsia="Arial" w:hAnsi="Arial" w:cs="Arial"/>
          <w:color w:val="668092"/>
          <w:sz w:val="18"/>
        </w:rPr>
      </w:pPr>
      <w:r>
        <w:rPr>
          <w:rFonts w:ascii="Arial" w:eastAsia="Arial" w:hAnsi="Arial" w:cs="Arial"/>
          <w:sz w:val="18"/>
        </w:rPr>
        <w:t xml:space="preserve">The increase in new defaults resulting from the COVID-19 pandemic may also affect our ability to remain compliant with the PMIERs financial requirements. Our Master Policies generally provide that a default occurs when a borrower misses one monthly payment, regardless of why the payment was missed, including if the payment was deferred under a forbearance program. Once two missed payments have occurred, the PMIERs characterize a loan as “non-performing” and require us to establish an increased Minimum Required Asset factor for that loan regardless of the reason for the missed payments. Pursuant to the COVID-19 Amendment that temporarily amends the PMIERs, a Disaster Related Capital Charge that effectively reduces </w:t>
      </w:r>
      <w:r>
        <w:rPr>
          <w:rFonts w:ascii="Arial" w:eastAsia="Arial" w:hAnsi="Arial" w:cs="Arial"/>
          <w:sz w:val="18"/>
        </w:rPr>
        <w:lastRenderedPageBreak/>
        <w:t>the Minimum Required Asset factor by 70% is now applied nationwide to all COVID-19 Defaulted Loans for no longer than three calendar months beginning with the month the loan becomes non-performing (i.e., missed two monthly payments), or if greater, the period of time that the loan is subject to a forbearance plan, repayment plan or loan modification trial period granted in response to a financial hardship related to COVID-19. The current broad-based application of the Disaster Related Capital Charge has significantly reduced the total amount of assets that Radian Guaranty otherwise would be required to hold against COVID-19 Defaulted Loans under the PMIERs. Nonetheless, since March 31, 2020, the overall volume of new defaults resulting from the pandemic, even after giving effect to the Disaster Related Capital Charge, resulted in an increase in Radian Guaranty’s Minimum Required Assets and negatively impacted Radian Guaranty’s PMIERs Cushion as of December 31, 2020. While we expect Radian Guaranty to continue to maintain its eligibility status with the GSEs, there are possible scenarios in which the projected increase in new defaults could impact Radian Guaranty’s ability to comply with the PMIERs financial requirements. See “Item 1A. Risk Factors—</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w:t>
      </w:r>
    </w:p>
    <w:p w14:paraId="002AD64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Further, the impact of the COVID-19 pandemic, including the government stimulus efforts in response to the pandemic, has resulted in a historically low interest rate environment. As discussed above, this low interest rate environment contributed to strong NIW volume in 2020, including from continued elevated levels of refinance activity. However, mortgage prepayment speeds also impact the ultimate profitability of our mortgage insurance business. The increase in policy cancellations associated with the high level of refinance activity during 2020 has reduced our Persistency Rate, and in turn, limited the growth of our IIF, which is one of the primary drivers of future premiums that we expect to earn over time. If refinance activity remains elevated, resulting in earlier than anticipated loan prepayments, it could result in a decrease in our future revenues, particularly from our Recurring Premium Policies. The low interest rate environment also affected the performance of our investment portfolio, resulting in an increase in our unrealized gains on investments beginning with the second quarter of 2020, and we expect it will result in the recognition of lower net investment income in future periods if the current low interest rate environment persists and we must reinvest cash flows in lower yielding securities. In addition, the negative impacts to the global economy could result in increased defaults on corporate bonds and other financial instruments, which could increase the frequency and severity of impairments in our investment portfolio. See Note 6 of Notes to Consolidated Financial Statements for additional information about our investments.</w:t>
      </w:r>
    </w:p>
    <w:p w14:paraId="066BA7C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further described in this report, although we are uncertain of the potential magnitude or duration of the business and economic impacts of the COVID-19 pandemic, we believe the resulting increased financial requirements under the PMIERs, reduced Persistency Rates due to a low interest rate environment and increased reserves for losses due to higher new defaults could continue to negatively affect our business, results of operations and financial condition. The long-term impact of the COVID-19 pandemic on our businesses will depend on, among other things: the extent and duration of the pandemic, the severity of and number of people infected with the virus and the widespread availability of effective anti-viral treatments and vaccines, especially as new strains of COVID-19 have been discovered; the wider economic effects of the pandemic and the scope and duration of governmental and other third-party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See “Item 1A. Risk Factors—</w:t>
      </w:r>
      <w:r>
        <w:rPr>
          <w:rFonts w:ascii="Arial" w:eastAsia="Arial" w:hAnsi="Arial" w:cs="Arial"/>
          <w:i/>
          <w:sz w:val="18"/>
        </w:rPr>
        <w:t>The COVID-19 pandemic has adversely impacted us,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r>
        <w:rPr>
          <w:rFonts w:ascii="Arial" w:eastAsia="Arial" w:hAnsi="Arial" w:cs="Arial"/>
          <w:sz w:val="18"/>
        </w:rPr>
        <w:t>.”</w:t>
      </w:r>
    </w:p>
    <w:p w14:paraId="6B0F6CE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response to the COVID-19 pandemic, we raised additional capital, temporarily suspended purchases under our share repurchase program, aligned our business with the temporary origination and servicing guidelines announced by the GSEs, and made adjustments to our pricing and our underwriting guidelines to account for the increased risk and uncertainty associated with the COVID-19 pandemic. In addition, we have taken a number of actions to focus on protecting and supporting our workforce, while continuing to serve our customers with excellence and support our communities. We have activated our business continuity program by transitioning to a work-from-home virtual workforce model with certain essential activities supported by limited staff in office environments that comply with CDC guidelines and applicable state and local requirements. In order to support our communities during this unprecedented time, we have, among other things, pledged financial support to certain charitable organizations focused on assisting first responders, health care workers and their families. Further actions to respond to the COVID-19 pandemic and comply with governmental regulations and government and GSE programs adopted in response to the pandemic may be necessary as conditions continue to evolve.</w:t>
      </w:r>
    </w:p>
    <w:p w14:paraId="49D1E7A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Despite the risks and uncertainties posed by COVID-19, we believe that the steps we have taken in recent years, such as improving our debt maturity profile, enhancing our financial flexibility, implementing greater risk-based granularity into our pricing methodologies and increasing our use of risk distribution strategies to lower the risk profile and financial volatility of our mortgage insurance portfolio, has helped position the Company to better withstand the negative effects from macroeconomic stresses associated with the COVID-19 pandemic, which may continue in future periods. </w:t>
      </w:r>
    </w:p>
    <w:p w14:paraId="14B167A9" w14:textId="77777777" w:rsidR="006D4A4A" w:rsidRDefault="006D4A4A">
      <w:pPr>
        <w:spacing w:before="100" w:line="288" w:lineRule="auto"/>
        <w:ind w:firstLine="450"/>
        <w:rPr>
          <w:rFonts w:ascii="Arial" w:eastAsia="Arial" w:hAnsi="Arial" w:cs="Arial"/>
          <w:sz w:val="18"/>
          <w:shd w:val="clear" w:color="auto" w:fill="DBDBDB"/>
        </w:rPr>
      </w:pPr>
    </w:p>
    <w:p w14:paraId="74E27E61"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30175416"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3" w:name="Section34"/>
      <w:bookmarkEnd w:id="33"/>
      <w:r>
        <w:rPr>
          <w:rFonts w:ascii="Arial" w:eastAsia="Arial" w:hAnsi="Arial" w:cs="Arial"/>
          <w:b/>
          <w:color w:val="4D6B80"/>
          <w:sz w:val="30"/>
        </w:rPr>
        <w:lastRenderedPageBreak/>
        <w:t>Key Factors Affecting Our Results</w:t>
      </w:r>
    </w:p>
    <w:p w14:paraId="0A01ABC8"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w:t>
      </w:r>
    </w:p>
    <w:p w14:paraId="7D27DEA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Our Mortgage segment provides credit-related insurance coverage, principally through private mortgage insurance issued nationwide, as well as other credit risk management and contract underwriting solutions, to mortgage lending institutions and mortgage credit investors. The following sections discuss certain key drivers affecting our Mortgage revenue, as well as other key factors affecting our results.</w:t>
      </w:r>
    </w:p>
    <w:p w14:paraId="7D96E744"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IIF and Related Drivers</w:t>
      </w:r>
    </w:p>
    <w:p w14:paraId="21331A1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IIF is one of the primary drivers of our future premiums that we expect to earn over time. Although not reflected in the current period financial statements, nor in our reported book value, we expect our IIF to generate substantial earnings in future periods, due to the high credit quality of our current mortgage insurance portfolio and expected Persistency Rate over multiple years. </w:t>
      </w:r>
    </w:p>
    <w:p w14:paraId="407D682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Based on the composition of our mortgage insurance portfolio, with Monthly Premium Policies comprising a larger proportion of our total portfolio than Single Premium Policies, an increase or decrease in IIF generally has a corresponding impact on premiums earned. Cancellations of our insurance policies as a result of prepayments and other reductions of IIF, such as Rescissions of coverage and claims paid, generally have a negative effect on premiums earned over time. See “Mortgage Insurance Portfolio—Insurance and Risk in Force” for more information about the levels and characteristics of our IIF. </w:t>
      </w:r>
    </w:p>
    <w:p w14:paraId="2610B08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ultimate profitability of our mortgage insurance business is affected by the impact of mortgage prepayment speeds on the mix of business we write. The measure for assessing the impact of policy cancellations on our IIF is our Persistency Rate, defined as the percentage of IIF that remains in force over a period of time. Assuming all other factors remain constant, over the life of the policies, prepayment speeds have an inverse impact on IIF and the expected revenue from our Monthly Premium Policies. Slower loan prepayment speeds, demonstrated by a higher Persistency Rate, result in more IIF remaining in place, providing increased revenue from Monthly Premium Policies over time as premium payments continue. Earlier than anticipated loan prepayments, demonstrated by a lower Persistency Rate, reduce IIF and the revenue from our Monthly Premium Policies. Among other factors, prepayment speeds may be affected by changes in interest rates and other macroeconomic factors. A rising interest rate environment generally will reduce refinancing activity and result in lower prepayments, whereas a declining interest rate environment generally will increase the level of refinancing activity and therefore increase prepayments.</w:t>
      </w:r>
    </w:p>
    <w:p w14:paraId="6950EC2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contrast to Monthly Premium Policies, when Single Premium Policies are cancelled by the insured because the loan has been paid off or otherwise, we accelerate the recognition of any remaining unearned premiums, net of any refunds that may be owed to the borrower. Although these cancellations reduce IIF, assuming all other factors remain constant, the profitability of our Single Premium business increases when Persistency Rates are lower. As a result, we believe that writing a mix of Single Premium Policies and Monthly Premium Policies has the potential to moderate the overall impact on our results if actual prepayment speeds are significantly different from expectations. However, the impact of this moderating effect may be affected by the amount of reinsurance we obtain on portions of our portfolio, with the Single Premium QSR Program currently reducing the proportion of retained Single Premium Policies in our portfolio.</w:t>
      </w:r>
    </w:p>
    <w:p w14:paraId="60808E7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NIW and Related Drivers</w:t>
      </w:r>
    </w:p>
    <w:p w14:paraId="3EE5BC6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NIW increases our IIF and our premiums written and earned. NIW is affected by the overall size of the mortgage origination market, the penetration percentage of private mortgage insurance into the overall mortgage origination market and our market share of the private mortgage insurance market. The overall mortgage origination market is influenced by macroeconomic factors such as household formation, household composition, home affordability, interest rates, housing markets in general, credit availability and the impact of various legislative and regulatory actions that may influence the housing and mortgage finance industries. The penetration percentage of private mortgage insurance is mainly influenced by: (i) the competitiveness of private mortgage insurance for GSE conforming loans compared to FHA and VA insured loans and (ii) the relative percentage of mortgage originations that are for purchased homes versus refinances. We believe, for example, that better execution for borrowers with higher FICO scores, lender preference and the inability to cancel FHA insurance for certain loans are factors that continue to provide a competitive advantage for private mortgage insurers. See “Mortgage Insurance Portfolio—New Insurance Written.”</w:t>
      </w:r>
    </w:p>
    <w:p w14:paraId="0E79811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Private mortgage insurance penetration in the insurable market has generally been significantly higher on new mortgages for purchased homes than on the refinance of existing mortgages, because average LTVs are typically higher on home purchases and therefore these lower down payment loans are more likely to require mortgage insurance. Radian Guaranty’s share of the private mortgage insurance market is influenced by competition in that market. See “Item 1. Business—Competition.” </w:t>
      </w:r>
    </w:p>
    <w:p w14:paraId="665A996F"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lastRenderedPageBreak/>
        <w:t>The following charts provide a historical perspective on certain key market drivers, including:</w:t>
      </w:r>
    </w:p>
    <w:p w14:paraId="3CBD331B" w14:textId="77777777" w:rsidR="006D4A4A" w:rsidRDefault="00BC25B3" w:rsidP="000A1222">
      <w:pPr>
        <w:keepNext/>
        <w:keepLines/>
        <w:widowControl w:val="0"/>
        <w:numPr>
          <w:ilvl w:val="0"/>
          <w:numId w:val="66"/>
        </w:numPr>
        <w:spacing w:before="100" w:after="100" w:line="288" w:lineRule="auto"/>
        <w:ind w:left="1080"/>
        <w:rPr>
          <w:rFonts w:ascii="Arial" w:eastAsia="Arial" w:hAnsi="Arial" w:cs="Arial"/>
          <w:color w:val="668092"/>
          <w:sz w:val="18"/>
        </w:rPr>
      </w:pPr>
      <w:r>
        <w:rPr>
          <w:rFonts w:ascii="Arial" w:eastAsia="Arial" w:hAnsi="Arial" w:cs="Arial"/>
          <w:sz w:val="18"/>
        </w:rPr>
        <w:t>the mortgage origination volume from home purchases and refinancings; and</w:t>
      </w:r>
    </w:p>
    <w:p w14:paraId="415E6F58" w14:textId="77777777" w:rsidR="006D4A4A" w:rsidRDefault="00BC25B3" w:rsidP="000A1222">
      <w:pPr>
        <w:keepLines/>
        <w:widowControl w:val="0"/>
        <w:numPr>
          <w:ilvl w:val="0"/>
          <w:numId w:val="67"/>
        </w:numPr>
        <w:spacing w:before="100" w:after="100" w:line="288" w:lineRule="auto"/>
        <w:ind w:left="1080"/>
        <w:rPr>
          <w:rFonts w:ascii="Arial" w:eastAsia="Arial" w:hAnsi="Arial" w:cs="Arial"/>
          <w:color w:val="668092"/>
          <w:sz w:val="18"/>
        </w:rPr>
      </w:pPr>
      <w:r>
        <w:rPr>
          <w:rFonts w:ascii="Arial" w:eastAsia="Arial" w:hAnsi="Arial" w:cs="Arial"/>
          <w:sz w:val="18"/>
        </w:rPr>
        <w:t>private mortgage insurance penetration as a percentage of the mortgage origination market.</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2EEF4D46" w14:textId="77777777">
        <w:trPr>
          <w:cantSplit/>
          <w:trHeight w:hRule="exact" w:val="345"/>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EE26952" w14:textId="77777777" w:rsidR="006D4A4A" w:rsidRDefault="00BC25B3">
            <w:pPr>
              <w:spacing w:before="75" w:after="30" w:line="288" w:lineRule="auto"/>
              <w:rPr>
                <w:rFonts w:ascii="Arial" w:eastAsia="Arial" w:hAnsi="Arial" w:cs="Arial"/>
                <w:b/>
                <w:color w:val="00BAB3"/>
                <w:sz w:val="22"/>
              </w:rPr>
            </w:pPr>
            <w:r>
              <w:rPr>
                <w:rFonts w:ascii="Arial" w:eastAsia="Arial" w:hAnsi="Arial" w:cs="Arial"/>
                <w:b/>
                <w:color w:val="00BAB3"/>
                <w:sz w:val="22"/>
              </w:rPr>
              <w:t xml:space="preserve">Mortgage Origination Market </w:t>
            </w:r>
            <w:r>
              <w:rPr>
                <w:rFonts w:ascii="Arial" w:eastAsia="Arial" w:hAnsi="Arial" w:cs="Arial"/>
                <w:b/>
                <w:color w:val="00BAB3"/>
                <w:sz w:val="22"/>
                <w:vertAlign w:val="superscript"/>
              </w:rPr>
              <w:t>(1)</w:t>
            </w:r>
          </w:p>
        </w:tc>
      </w:tr>
    </w:tbl>
    <w:p w14:paraId="2D745225" w14:textId="77777777" w:rsidR="006D4A4A" w:rsidRDefault="006D4A4A">
      <w:pPr>
        <w:keepNext/>
        <w:spacing w:before="100" w:line="288" w:lineRule="auto"/>
        <w:rPr>
          <w:rFonts w:ascii="Arial" w:eastAsia="Arial" w:hAnsi="Arial" w:cs="Arial"/>
          <w:sz w:val="18"/>
        </w:rPr>
      </w:pPr>
    </w:p>
    <w:p w14:paraId="62801581" w14:textId="77777777" w:rsidR="006D4A4A" w:rsidRDefault="00BC25B3">
      <w:pPr>
        <w:keepNext/>
        <w:spacing w:line="288" w:lineRule="auto"/>
        <w:rPr>
          <w:rFonts w:ascii="Arial" w:eastAsia="Arial" w:hAnsi="Arial" w:cs="Arial"/>
          <w:sz w:val="18"/>
        </w:rPr>
      </w:pPr>
      <w:r>
        <w:rPr>
          <w:noProof/>
        </w:rPr>
        <w:drawing>
          <wp:inline distT="0" distB="0" distL="0" distR="0" wp14:anchorId="59C5B284" wp14:editId="105E6A11">
            <wp:extent cx="6524625" cy="190500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49"/>
                    <a:stretch>
                      <a:fillRect/>
                    </a:stretch>
                  </pic:blipFill>
                  <pic:spPr>
                    <a:xfrm>
                      <a:off x="0" y="0"/>
                      <a:ext cx="6524625" cy="1905000"/>
                    </a:xfrm>
                    <a:prstGeom prst="rect">
                      <a:avLst/>
                    </a:prstGeom>
                  </pic:spPr>
                </pic:pic>
              </a:graphicData>
            </a:graphic>
          </wp:inline>
        </w:drawing>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37"/>
        <w:gridCol w:w="715"/>
        <w:gridCol w:w="715"/>
        <w:gridCol w:w="715"/>
        <w:gridCol w:w="715"/>
        <w:gridCol w:w="715"/>
        <w:gridCol w:w="715"/>
        <w:gridCol w:w="715"/>
        <w:gridCol w:w="715"/>
        <w:gridCol w:w="715"/>
        <w:gridCol w:w="715"/>
        <w:gridCol w:w="715"/>
        <w:gridCol w:w="715"/>
      </w:tblGrid>
      <w:tr w:rsidR="006D4A4A" w14:paraId="46AD5533" w14:textId="77777777">
        <w:trPr>
          <w:cantSplit/>
          <w:trHeight w:hRule="exact" w:val="405"/>
        </w:trPr>
        <w:tc>
          <w:tcPr>
            <w:tcW w:w="225" w:type="dxa"/>
            <w:tcBorders>
              <w:top w:val="nil"/>
              <w:left w:val="nil"/>
              <w:bottom w:val="nil"/>
              <w:right w:val="nil"/>
            </w:tcBorders>
            <w:tcMar>
              <w:top w:w="0" w:type="dxa"/>
              <w:left w:w="0" w:type="dxa"/>
              <w:bottom w:w="0" w:type="dxa"/>
              <w:right w:w="0" w:type="dxa"/>
            </w:tcMar>
            <w:vAlign w:val="bottom"/>
          </w:tcPr>
          <w:p w14:paraId="66C5DB50" w14:textId="77777777" w:rsidR="006D4A4A" w:rsidRDefault="006D4A4A">
            <w:pPr>
              <w:keepNext/>
            </w:pPr>
          </w:p>
        </w:tc>
        <w:tc>
          <w:tcPr>
            <w:tcW w:w="1320" w:type="dxa"/>
            <w:tcBorders>
              <w:top w:val="nil"/>
              <w:left w:val="nil"/>
              <w:bottom w:val="single" w:sz="8" w:space="0" w:color="C7C9C7"/>
              <w:right w:val="nil"/>
            </w:tcBorders>
            <w:tcMar>
              <w:top w:w="0" w:type="dxa"/>
              <w:left w:w="53" w:type="dxa"/>
              <w:bottom w:w="0" w:type="dxa"/>
              <w:right w:w="53" w:type="dxa"/>
            </w:tcMar>
            <w:vAlign w:val="bottom"/>
          </w:tcPr>
          <w:p w14:paraId="4F7B8A04" w14:textId="77777777" w:rsidR="006D4A4A" w:rsidRDefault="00BC25B3">
            <w:pPr>
              <w:keepNext/>
              <w:spacing w:before="75" w:after="30" w:line="288" w:lineRule="auto"/>
            </w:pPr>
            <w:r>
              <w:rPr>
                <w:rFonts w:ascii="Arial" w:eastAsia="Arial" w:hAnsi="Arial" w:cs="Arial"/>
                <w:color w:val="8B8886"/>
                <w:sz w:val="14"/>
              </w:rPr>
              <w:t>Origination Market ($ in billions)</w:t>
            </w:r>
          </w:p>
        </w:tc>
        <w:tc>
          <w:tcPr>
            <w:tcW w:w="705" w:type="dxa"/>
            <w:tcBorders>
              <w:top w:val="nil"/>
              <w:left w:val="single" w:sz="32" w:space="0" w:color="FFFFFF"/>
              <w:bottom w:val="single" w:sz="8" w:space="0" w:color="C7C9C7"/>
              <w:right w:val="nil"/>
            </w:tcBorders>
            <w:tcMar>
              <w:top w:w="0" w:type="dxa"/>
              <w:left w:w="53" w:type="dxa"/>
              <w:bottom w:w="0" w:type="dxa"/>
              <w:right w:w="53" w:type="dxa"/>
            </w:tcMar>
            <w:vAlign w:val="bottom"/>
          </w:tcPr>
          <w:p w14:paraId="516AA241"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2018</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02DF798C"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2018</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5246B2D8"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2018</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7D47F124"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2018</w:t>
            </w:r>
          </w:p>
        </w:tc>
        <w:tc>
          <w:tcPr>
            <w:tcW w:w="705" w:type="dxa"/>
            <w:tcBorders>
              <w:top w:val="nil"/>
              <w:left w:val="single" w:sz="32" w:space="0" w:color="FFFFFF"/>
              <w:bottom w:val="single" w:sz="8" w:space="0" w:color="C7C9C7"/>
              <w:right w:val="nil"/>
            </w:tcBorders>
            <w:tcMar>
              <w:top w:w="0" w:type="dxa"/>
              <w:left w:w="53" w:type="dxa"/>
              <w:bottom w:w="0" w:type="dxa"/>
              <w:right w:w="53" w:type="dxa"/>
            </w:tcMar>
            <w:vAlign w:val="bottom"/>
          </w:tcPr>
          <w:p w14:paraId="4BFAFFC4"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2019</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7732EE9F"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2019</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77F94398"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2019</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30A3058C"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2019</w:t>
            </w:r>
          </w:p>
        </w:tc>
        <w:tc>
          <w:tcPr>
            <w:tcW w:w="705" w:type="dxa"/>
            <w:tcBorders>
              <w:top w:val="nil"/>
              <w:left w:val="single" w:sz="32" w:space="0" w:color="FFFFFF"/>
              <w:bottom w:val="single" w:sz="8" w:space="0" w:color="C7C9C7"/>
              <w:right w:val="nil"/>
            </w:tcBorders>
            <w:tcMar>
              <w:top w:w="0" w:type="dxa"/>
              <w:left w:w="53" w:type="dxa"/>
              <w:bottom w:w="0" w:type="dxa"/>
              <w:right w:w="53" w:type="dxa"/>
            </w:tcMar>
            <w:vAlign w:val="bottom"/>
          </w:tcPr>
          <w:p w14:paraId="791891EA"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2020</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3EA2B7D7"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2020</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03739A70"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2020</w:t>
            </w:r>
          </w:p>
        </w:tc>
        <w:tc>
          <w:tcPr>
            <w:tcW w:w="705" w:type="dxa"/>
            <w:tcBorders>
              <w:top w:val="nil"/>
              <w:left w:val="single" w:sz="8" w:space="0" w:color="FFFFFF"/>
              <w:bottom w:val="single" w:sz="8" w:space="0" w:color="C7C9C7"/>
              <w:right w:val="nil"/>
            </w:tcBorders>
            <w:tcMar>
              <w:top w:w="0" w:type="dxa"/>
              <w:left w:w="53" w:type="dxa"/>
              <w:bottom w:w="0" w:type="dxa"/>
              <w:right w:w="53" w:type="dxa"/>
            </w:tcMar>
            <w:vAlign w:val="bottom"/>
          </w:tcPr>
          <w:p w14:paraId="04F85A50"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2020</w:t>
            </w:r>
          </w:p>
        </w:tc>
      </w:tr>
      <w:tr w:rsidR="006D4A4A" w14:paraId="64207067" w14:textId="77777777">
        <w:trPr>
          <w:cantSplit/>
          <w:trHeight w:hRule="exact" w:val="240"/>
        </w:trPr>
        <w:tc>
          <w:tcPr>
            <w:tcW w:w="225" w:type="dxa"/>
            <w:tcBorders>
              <w:top w:val="nil"/>
              <w:left w:val="nil"/>
              <w:bottom w:val="nil"/>
              <w:right w:val="nil"/>
            </w:tcBorders>
            <w:tcMar>
              <w:top w:w="0" w:type="dxa"/>
              <w:left w:w="53" w:type="dxa"/>
              <w:bottom w:w="0" w:type="dxa"/>
              <w:right w:w="53" w:type="dxa"/>
            </w:tcMar>
            <w:vAlign w:val="center"/>
          </w:tcPr>
          <w:p w14:paraId="02AA70D4" w14:textId="77777777" w:rsidR="006D4A4A" w:rsidRDefault="00BC25B3">
            <w:pPr>
              <w:keepNext/>
              <w:spacing w:line="288" w:lineRule="auto"/>
              <w:jc w:val="right"/>
            </w:pPr>
            <w:r>
              <w:rPr>
                <w:rFonts w:ascii="Wingdings 2" w:eastAsia="Wingdings 2" w:hAnsi="Wingdings 2" w:cs="Wingdings 2"/>
                <w:color w:val="00BAB3"/>
                <w:sz w:val="20"/>
              </w:rPr>
              <w:t>¢</w:t>
            </w:r>
          </w:p>
        </w:tc>
        <w:tc>
          <w:tcPr>
            <w:tcW w:w="132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5FB72CB0" w14:textId="77777777" w:rsidR="006D4A4A" w:rsidRDefault="00BC25B3">
            <w:pPr>
              <w:keepNext/>
              <w:spacing w:line="288" w:lineRule="auto"/>
            </w:pPr>
            <w:r>
              <w:rPr>
                <w:rFonts w:ascii="Arial" w:eastAsia="Arial" w:hAnsi="Arial" w:cs="Arial"/>
                <w:color w:val="8B8886"/>
                <w:sz w:val="16"/>
              </w:rPr>
              <w:t xml:space="preserve">Refinance </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113A3435" w14:textId="77777777" w:rsidR="006D4A4A" w:rsidRDefault="00BC25B3">
            <w:pPr>
              <w:keepNext/>
              <w:spacing w:line="288" w:lineRule="auto"/>
              <w:jc w:val="center"/>
            </w:pPr>
            <w:r>
              <w:rPr>
                <w:rFonts w:ascii="Arial" w:eastAsia="Arial" w:hAnsi="Arial" w:cs="Arial"/>
                <w:color w:val="8B8886"/>
                <w:sz w:val="16"/>
              </w:rPr>
              <w:t>$151</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00F19EB0" w14:textId="77777777" w:rsidR="006D4A4A" w:rsidRDefault="00BC25B3">
            <w:pPr>
              <w:keepNext/>
              <w:spacing w:line="288" w:lineRule="auto"/>
              <w:jc w:val="center"/>
            </w:pPr>
            <w:r>
              <w:rPr>
                <w:rFonts w:ascii="Arial" w:eastAsia="Arial" w:hAnsi="Arial" w:cs="Arial"/>
                <w:color w:val="8B8886"/>
                <w:sz w:val="16"/>
              </w:rPr>
              <w:t>$130</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506179B6" w14:textId="77777777" w:rsidR="006D4A4A" w:rsidRDefault="00BC25B3">
            <w:pPr>
              <w:keepNext/>
              <w:spacing w:line="288" w:lineRule="auto"/>
              <w:jc w:val="center"/>
            </w:pPr>
            <w:r>
              <w:rPr>
                <w:rFonts w:ascii="Arial" w:eastAsia="Arial" w:hAnsi="Arial" w:cs="Arial"/>
                <w:color w:val="8B8886"/>
                <w:sz w:val="16"/>
              </w:rPr>
              <w:t>$119</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468728AA" w14:textId="77777777" w:rsidR="006D4A4A" w:rsidRDefault="00BC25B3">
            <w:pPr>
              <w:keepNext/>
              <w:spacing w:line="288" w:lineRule="auto"/>
              <w:jc w:val="center"/>
            </w:pPr>
            <w:r>
              <w:rPr>
                <w:rFonts w:ascii="Arial" w:eastAsia="Arial" w:hAnsi="Arial" w:cs="Arial"/>
                <w:color w:val="8B8886"/>
                <w:sz w:val="16"/>
              </w:rPr>
              <w:t>$110</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4A2FD620" w14:textId="77777777" w:rsidR="006D4A4A" w:rsidRDefault="00BC25B3">
            <w:pPr>
              <w:keepNext/>
              <w:spacing w:line="288" w:lineRule="auto"/>
              <w:jc w:val="center"/>
            </w:pPr>
            <w:r>
              <w:rPr>
                <w:rFonts w:ascii="Arial" w:eastAsia="Arial" w:hAnsi="Arial" w:cs="Arial"/>
                <w:color w:val="8B8886"/>
                <w:sz w:val="16"/>
              </w:rPr>
              <w:t>$120</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283677B2" w14:textId="77777777" w:rsidR="006D4A4A" w:rsidRDefault="00BC25B3">
            <w:pPr>
              <w:keepNext/>
              <w:spacing w:line="288" w:lineRule="auto"/>
              <w:jc w:val="center"/>
            </w:pPr>
            <w:r>
              <w:rPr>
                <w:rFonts w:ascii="Arial" w:eastAsia="Arial" w:hAnsi="Arial" w:cs="Arial"/>
                <w:color w:val="8B8886"/>
                <w:sz w:val="16"/>
              </w:rPr>
              <w:t>$193</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4C9ABAFC" w14:textId="77777777" w:rsidR="006D4A4A" w:rsidRDefault="00BC25B3">
            <w:pPr>
              <w:keepNext/>
              <w:spacing w:line="288" w:lineRule="auto"/>
              <w:jc w:val="center"/>
            </w:pPr>
            <w:r>
              <w:rPr>
                <w:rFonts w:ascii="Arial" w:eastAsia="Arial" w:hAnsi="Arial" w:cs="Arial"/>
                <w:color w:val="8B8886"/>
                <w:sz w:val="16"/>
              </w:rPr>
              <w:t>$350</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67042EC9" w14:textId="77777777" w:rsidR="006D4A4A" w:rsidRDefault="00BC25B3">
            <w:pPr>
              <w:keepNext/>
              <w:spacing w:line="288" w:lineRule="auto"/>
              <w:jc w:val="center"/>
            </w:pPr>
            <w:r>
              <w:rPr>
                <w:rFonts w:ascii="Arial" w:eastAsia="Arial" w:hAnsi="Arial" w:cs="Arial"/>
                <w:color w:val="8B8886"/>
                <w:sz w:val="16"/>
              </w:rPr>
              <w:t>$435</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2683BBAC" w14:textId="77777777" w:rsidR="006D4A4A" w:rsidRDefault="00BC25B3">
            <w:pPr>
              <w:keepNext/>
              <w:spacing w:line="288" w:lineRule="auto"/>
              <w:jc w:val="center"/>
            </w:pPr>
            <w:r>
              <w:rPr>
                <w:rFonts w:ascii="Arial" w:eastAsia="Arial" w:hAnsi="Arial" w:cs="Arial"/>
                <w:color w:val="8B8886"/>
                <w:sz w:val="16"/>
              </w:rPr>
              <w:t>$392</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26C3897B" w14:textId="77777777" w:rsidR="006D4A4A" w:rsidRDefault="00BC25B3">
            <w:pPr>
              <w:keepNext/>
              <w:spacing w:line="288" w:lineRule="auto"/>
              <w:jc w:val="center"/>
            </w:pPr>
            <w:r>
              <w:rPr>
                <w:rFonts w:ascii="Arial" w:eastAsia="Arial" w:hAnsi="Arial" w:cs="Arial"/>
                <w:color w:val="8B8886"/>
                <w:sz w:val="16"/>
              </w:rPr>
              <w:t>$660</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67DFEEA" w14:textId="77777777" w:rsidR="006D4A4A" w:rsidRDefault="00BC25B3">
            <w:pPr>
              <w:keepNext/>
              <w:spacing w:line="288" w:lineRule="auto"/>
              <w:jc w:val="center"/>
            </w:pPr>
            <w:r>
              <w:rPr>
                <w:rFonts w:ascii="Arial" w:eastAsia="Arial" w:hAnsi="Arial" w:cs="Arial"/>
                <w:color w:val="8B8886"/>
                <w:sz w:val="16"/>
              </w:rPr>
              <w:t>$735</w:t>
            </w:r>
          </w:p>
        </w:tc>
        <w:tc>
          <w:tcPr>
            <w:tcW w:w="7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1AA91893" w14:textId="77777777" w:rsidR="006D4A4A" w:rsidRDefault="00BC25B3">
            <w:pPr>
              <w:keepNext/>
              <w:spacing w:line="288" w:lineRule="auto"/>
              <w:jc w:val="center"/>
            </w:pPr>
            <w:r>
              <w:rPr>
                <w:rFonts w:ascii="Arial" w:eastAsia="Arial" w:hAnsi="Arial" w:cs="Arial"/>
                <w:color w:val="8B8886"/>
                <w:sz w:val="16"/>
              </w:rPr>
              <w:t>$779</w:t>
            </w:r>
          </w:p>
        </w:tc>
      </w:tr>
      <w:tr w:rsidR="006D4A4A" w14:paraId="5952698A" w14:textId="77777777">
        <w:trPr>
          <w:cantSplit/>
          <w:trHeight w:hRule="exact" w:val="240"/>
        </w:trPr>
        <w:tc>
          <w:tcPr>
            <w:tcW w:w="225" w:type="dxa"/>
            <w:tcBorders>
              <w:top w:val="nil"/>
              <w:left w:val="nil"/>
              <w:bottom w:val="nil"/>
              <w:right w:val="nil"/>
            </w:tcBorders>
            <w:tcMar>
              <w:top w:w="0" w:type="dxa"/>
              <w:left w:w="53" w:type="dxa"/>
              <w:bottom w:w="0" w:type="dxa"/>
              <w:right w:w="53" w:type="dxa"/>
            </w:tcMar>
            <w:vAlign w:val="center"/>
          </w:tcPr>
          <w:p w14:paraId="4B8517AD" w14:textId="77777777" w:rsidR="006D4A4A" w:rsidRDefault="00BC25B3">
            <w:pPr>
              <w:keepNext/>
              <w:spacing w:line="288" w:lineRule="auto"/>
              <w:jc w:val="right"/>
            </w:pPr>
            <w:r>
              <w:rPr>
                <w:rFonts w:ascii="Wingdings 2" w:eastAsia="Wingdings 2" w:hAnsi="Wingdings 2" w:cs="Wingdings 2"/>
                <w:color w:val="33556D"/>
                <w:sz w:val="20"/>
              </w:rPr>
              <w:t>¢</w:t>
            </w:r>
          </w:p>
        </w:tc>
        <w:tc>
          <w:tcPr>
            <w:tcW w:w="1320" w:type="dxa"/>
            <w:tcBorders>
              <w:top w:val="single" w:sz="8" w:space="0" w:color="E9E9E9"/>
              <w:left w:val="nil"/>
              <w:bottom w:val="single" w:sz="8" w:space="0" w:color="C7C9C7"/>
              <w:right w:val="nil"/>
            </w:tcBorders>
            <w:tcMar>
              <w:top w:w="0" w:type="dxa"/>
              <w:left w:w="53" w:type="dxa"/>
              <w:bottom w:w="0" w:type="dxa"/>
              <w:right w:w="53" w:type="dxa"/>
            </w:tcMar>
            <w:vAlign w:val="center"/>
          </w:tcPr>
          <w:p w14:paraId="4BEA3624" w14:textId="77777777" w:rsidR="006D4A4A" w:rsidRDefault="00BC25B3">
            <w:pPr>
              <w:keepNext/>
              <w:spacing w:line="288" w:lineRule="auto"/>
            </w:pPr>
            <w:r>
              <w:rPr>
                <w:rFonts w:ascii="Arial" w:eastAsia="Arial" w:hAnsi="Arial" w:cs="Arial"/>
                <w:color w:val="8B8886"/>
                <w:sz w:val="16"/>
              </w:rPr>
              <w:t xml:space="preserve">Purchase </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732BEB4D" w14:textId="77777777" w:rsidR="006D4A4A" w:rsidRDefault="00BC25B3">
            <w:pPr>
              <w:keepNext/>
              <w:spacing w:line="288" w:lineRule="auto"/>
              <w:jc w:val="center"/>
            </w:pPr>
            <w:r>
              <w:rPr>
                <w:rFonts w:ascii="Arial" w:eastAsia="Arial" w:hAnsi="Arial" w:cs="Arial"/>
                <w:color w:val="8B8886"/>
                <w:sz w:val="16"/>
              </w:rPr>
              <w:t>$233</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76EEDC36" w14:textId="77777777" w:rsidR="006D4A4A" w:rsidRDefault="00BC25B3">
            <w:pPr>
              <w:keepNext/>
              <w:spacing w:line="288" w:lineRule="auto"/>
              <w:jc w:val="center"/>
            </w:pPr>
            <w:r>
              <w:rPr>
                <w:rFonts w:ascii="Arial" w:eastAsia="Arial" w:hAnsi="Arial" w:cs="Arial"/>
                <w:color w:val="8B8886"/>
                <w:sz w:val="16"/>
              </w:rPr>
              <w:t>$344</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4482EB8B" w14:textId="77777777" w:rsidR="006D4A4A" w:rsidRDefault="00BC25B3">
            <w:pPr>
              <w:keepNext/>
              <w:spacing w:line="288" w:lineRule="auto"/>
              <w:jc w:val="center"/>
            </w:pPr>
            <w:r>
              <w:rPr>
                <w:rFonts w:ascii="Arial" w:eastAsia="Arial" w:hAnsi="Arial" w:cs="Arial"/>
                <w:color w:val="8B8886"/>
                <w:sz w:val="16"/>
              </w:rPr>
              <w:t>$339</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6D930AEF" w14:textId="77777777" w:rsidR="006D4A4A" w:rsidRDefault="00BC25B3">
            <w:pPr>
              <w:keepNext/>
              <w:spacing w:line="288" w:lineRule="auto"/>
              <w:jc w:val="center"/>
            </w:pPr>
            <w:r>
              <w:rPr>
                <w:rFonts w:ascii="Arial" w:eastAsia="Arial" w:hAnsi="Arial" w:cs="Arial"/>
                <w:color w:val="8B8886"/>
                <w:sz w:val="16"/>
              </w:rPr>
              <w:t>$278</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3D17720E" w14:textId="77777777" w:rsidR="006D4A4A" w:rsidRDefault="00BC25B3">
            <w:pPr>
              <w:keepNext/>
              <w:spacing w:line="288" w:lineRule="auto"/>
              <w:jc w:val="center"/>
            </w:pPr>
            <w:r>
              <w:rPr>
                <w:rFonts w:ascii="Arial" w:eastAsia="Arial" w:hAnsi="Arial" w:cs="Arial"/>
                <w:color w:val="8B8886"/>
                <w:sz w:val="16"/>
              </w:rPr>
              <w:t>$230</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477F470C" w14:textId="77777777" w:rsidR="006D4A4A" w:rsidRDefault="00BC25B3">
            <w:pPr>
              <w:keepNext/>
              <w:spacing w:line="288" w:lineRule="auto"/>
              <w:jc w:val="center"/>
            </w:pPr>
            <w:r>
              <w:rPr>
                <w:rFonts w:ascii="Arial" w:eastAsia="Arial" w:hAnsi="Arial" w:cs="Arial"/>
                <w:color w:val="8B8886"/>
                <w:sz w:val="16"/>
              </w:rPr>
              <w:t>$365</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78D56788" w14:textId="77777777" w:rsidR="006D4A4A" w:rsidRDefault="00BC25B3">
            <w:pPr>
              <w:keepNext/>
              <w:spacing w:line="288" w:lineRule="auto"/>
              <w:jc w:val="center"/>
            </w:pPr>
            <w:r>
              <w:rPr>
                <w:rFonts w:ascii="Arial" w:eastAsia="Arial" w:hAnsi="Arial" w:cs="Arial"/>
                <w:color w:val="8B8886"/>
                <w:sz w:val="16"/>
              </w:rPr>
              <w:t>$371</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2DF1B3E2" w14:textId="77777777" w:rsidR="006D4A4A" w:rsidRDefault="00BC25B3">
            <w:pPr>
              <w:keepNext/>
              <w:spacing w:line="288" w:lineRule="auto"/>
              <w:jc w:val="center"/>
            </w:pPr>
            <w:r>
              <w:rPr>
                <w:rFonts w:ascii="Arial" w:eastAsia="Arial" w:hAnsi="Arial" w:cs="Arial"/>
                <w:color w:val="8B8886"/>
                <w:sz w:val="16"/>
              </w:rPr>
              <w:t>$319</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2C8EB919" w14:textId="77777777" w:rsidR="006D4A4A" w:rsidRDefault="00BC25B3">
            <w:pPr>
              <w:keepNext/>
              <w:spacing w:line="288" w:lineRule="auto"/>
              <w:jc w:val="center"/>
            </w:pPr>
            <w:r>
              <w:rPr>
                <w:rFonts w:ascii="Arial" w:eastAsia="Arial" w:hAnsi="Arial" w:cs="Arial"/>
                <w:color w:val="8B8886"/>
                <w:sz w:val="16"/>
              </w:rPr>
              <w:t>$272</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7A5FBF4F" w14:textId="77777777" w:rsidR="006D4A4A" w:rsidRDefault="00BC25B3">
            <w:pPr>
              <w:keepNext/>
              <w:spacing w:line="288" w:lineRule="auto"/>
              <w:jc w:val="center"/>
            </w:pPr>
            <w:r>
              <w:rPr>
                <w:rFonts w:ascii="Arial" w:eastAsia="Arial" w:hAnsi="Arial" w:cs="Arial"/>
                <w:color w:val="8B8886"/>
                <w:sz w:val="16"/>
              </w:rPr>
              <w:t>$339</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463B21A0" w14:textId="77777777" w:rsidR="006D4A4A" w:rsidRDefault="00BC25B3">
            <w:pPr>
              <w:keepNext/>
              <w:spacing w:line="288" w:lineRule="auto"/>
              <w:jc w:val="center"/>
            </w:pPr>
            <w:r>
              <w:rPr>
                <w:rFonts w:ascii="Arial" w:eastAsia="Arial" w:hAnsi="Arial" w:cs="Arial"/>
                <w:color w:val="8B8886"/>
                <w:sz w:val="16"/>
              </w:rPr>
              <w:t>$443</w:t>
            </w:r>
          </w:p>
        </w:tc>
        <w:tc>
          <w:tcPr>
            <w:tcW w:w="70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6585CE90" w14:textId="77777777" w:rsidR="006D4A4A" w:rsidRDefault="00BC25B3">
            <w:pPr>
              <w:keepNext/>
              <w:spacing w:line="288" w:lineRule="auto"/>
              <w:jc w:val="center"/>
            </w:pPr>
            <w:r>
              <w:rPr>
                <w:rFonts w:ascii="Arial" w:eastAsia="Arial" w:hAnsi="Arial" w:cs="Arial"/>
                <w:color w:val="8B8886"/>
                <w:sz w:val="16"/>
              </w:rPr>
              <w:t>$429</w:t>
            </w:r>
          </w:p>
        </w:tc>
      </w:tr>
      <w:tr w:rsidR="006D4A4A" w14:paraId="77BDD286" w14:textId="77777777">
        <w:trPr>
          <w:cantSplit/>
          <w:trHeight w:hRule="exact" w:val="240"/>
        </w:trPr>
        <w:tc>
          <w:tcPr>
            <w:tcW w:w="225" w:type="dxa"/>
            <w:tcBorders>
              <w:top w:val="nil"/>
              <w:left w:val="nil"/>
              <w:bottom w:val="nil"/>
              <w:right w:val="nil"/>
            </w:tcBorders>
            <w:tcMar>
              <w:top w:w="0" w:type="dxa"/>
              <w:left w:w="0" w:type="dxa"/>
              <w:bottom w:w="0" w:type="dxa"/>
              <w:right w:w="0" w:type="dxa"/>
            </w:tcMar>
            <w:vAlign w:val="bottom"/>
          </w:tcPr>
          <w:p w14:paraId="49A7BD4E" w14:textId="77777777" w:rsidR="006D4A4A" w:rsidRDefault="006D4A4A"/>
        </w:tc>
        <w:tc>
          <w:tcPr>
            <w:tcW w:w="1320" w:type="dxa"/>
            <w:tcBorders>
              <w:top w:val="single" w:sz="8" w:space="0" w:color="C7C9C7"/>
              <w:left w:val="nil"/>
              <w:bottom w:val="nil"/>
              <w:right w:val="nil"/>
            </w:tcBorders>
            <w:tcMar>
              <w:top w:w="0" w:type="dxa"/>
              <w:left w:w="53" w:type="dxa"/>
              <w:bottom w:w="0" w:type="dxa"/>
              <w:right w:w="53" w:type="dxa"/>
            </w:tcMar>
            <w:vAlign w:val="bottom"/>
          </w:tcPr>
          <w:p w14:paraId="431641F0" w14:textId="77777777" w:rsidR="006D4A4A" w:rsidRDefault="00BC25B3">
            <w:pPr>
              <w:spacing w:before="55" w:after="30" w:line="288" w:lineRule="auto"/>
            </w:pPr>
            <w:r>
              <w:rPr>
                <w:rFonts w:ascii="Arial" w:eastAsia="Arial" w:hAnsi="Arial" w:cs="Arial"/>
                <w:color w:val="8B8886"/>
                <w:sz w:val="16"/>
              </w:rPr>
              <w:t>Total</w:t>
            </w:r>
          </w:p>
        </w:tc>
        <w:tc>
          <w:tcPr>
            <w:tcW w:w="705" w:type="dxa"/>
            <w:tcBorders>
              <w:top w:val="single" w:sz="8" w:space="0" w:color="C7C9C7"/>
              <w:left w:val="single" w:sz="32" w:space="0" w:color="FFFFFF"/>
              <w:bottom w:val="nil"/>
              <w:right w:val="nil"/>
            </w:tcBorders>
            <w:tcMar>
              <w:top w:w="0" w:type="dxa"/>
              <w:left w:w="53" w:type="dxa"/>
              <w:bottom w:w="0" w:type="dxa"/>
              <w:right w:w="53" w:type="dxa"/>
            </w:tcMar>
            <w:vAlign w:val="bottom"/>
          </w:tcPr>
          <w:p w14:paraId="47EC5D8B" w14:textId="77777777" w:rsidR="006D4A4A" w:rsidRDefault="00BC25B3">
            <w:pPr>
              <w:spacing w:before="55" w:after="30" w:line="288" w:lineRule="auto"/>
              <w:jc w:val="center"/>
            </w:pPr>
            <w:r>
              <w:rPr>
                <w:rFonts w:ascii="Arial" w:eastAsia="Arial" w:hAnsi="Arial" w:cs="Arial"/>
                <w:color w:val="8B8886"/>
                <w:sz w:val="16"/>
              </w:rPr>
              <w:t>$384</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51CD70AA" w14:textId="77777777" w:rsidR="006D4A4A" w:rsidRDefault="00BC25B3">
            <w:pPr>
              <w:spacing w:before="55" w:after="30" w:line="288" w:lineRule="auto"/>
              <w:jc w:val="center"/>
            </w:pPr>
            <w:r>
              <w:rPr>
                <w:rFonts w:ascii="Arial" w:eastAsia="Arial" w:hAnsi="Arial" w:cs="Arial"/>
                <w:color w:val="8B8886"/>
                <w:sz w:val="16"/>
              </w:rPr>
              <w:t>$474</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51681B6C" w14:textId="77777777" w:rsidR="006D4A4A" w:rsidRDefault="00BC25B3">
            <w:pPr>
              <w:spacing w:before="55" w:after="30" w:line="288" w:lineRule="auto"/>
              <w:jc w:val="center"/>
            </w:pPr>
            <w:r>
              <w:rPr>
                <w:rFonts w:ascii="Arial" w:eastAsia="Arial" w:hAnsi="Arial" w:cs="Arial"/>
                <w:color w:val="8B8886"/>
                <w:sz w:val="16"/>
              </w:rPr>
              <w:t>$458</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21F0ED21" w14:textId="77777777" w:rsidR="006D4A4A" w:rsidRDefault="00BC25B3">
            <w:pPr>
              <w:spacing w:before="55" w:after="30" w:line="288" w:lineRule="auto"/>
              <w:jc w:val="center"/>
            </w:pPr>
            <w:r>
              <w:rPr>
                <w:rFonts w:ascii="Arial" w:eastAsia="Arial" w:hAnsi="Arial" w:cs="Arial"/>
                <w:color w:val="8B8886"/>
                <w:sz w:val="16"/>
              </w:rPr>
              <w:t>$388</w:t>
            </w:r>
          </w:p>
        </w:tc>
        <w:tc>
          <w:tcPr>
            <w:tcW w:w="705" w:type="dxa"/>
            <w:tcBorders>
              <w:top w:val="single" w:sz="8" w:space="0" w:color="C7C9C7"/>
              <w:left w:val="single" w:sz="32" w:space="0" w:color="FFFFFF"/>
              <w:bottom w:val="nil"/>
              <w:right w:val="nil"/>
            </w:tcBorders>
            <w:tcMar>
              <w:top w:w="0" w:type="dxa"/>
              <w:left w:w="53" w:type="dxa"/>
              <w:bottom w:w="0" w:type="dxa"/>
              <w:right w:w="53" w:type="dxa"/>
            </w:tcMar>
            <w:vAlign w:val="bottom"/>
          </w:tcPr>
          <w:p w14:paraId="32C5DE3C" w14:textId="77777777" w:rsidR="006D4A4A" w:rsidRDefault="00BC25B3">
            <w:pPr>
              <w:spacing w:before="55" w:after="30" w:line="288" w:lineRule="auto"/>
              <w:jc w:val="center"/>
            </w:pPr>
            <w:r>
              <w:rPr>
                <w:rFonts w:ascii="Arial" w:eastAsia="Arial" w:hAnsi="Arial" w:cs="Arial"/>
                <w:color w:val="8B8886"/>
                <w:sz w:val="16"/>
              </w:rPr>
              <w:t>$350</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6BEB7611" w14:textId="77777777" w:rsidR="006D4A4A" w:rsidRDefault="00BC25B3">
            <w:pPr>
              <w:spacing w:before="55" w:after="30" w:line="288" w:lineRule="auto"/>
              <w:jc w:val="center"/>
            </w:pPr>
            <w:r>
              <w:rPr>
                <w:rFonts w:ascii="Arial" w:eastAsia="Arial" w:hAnsi="Arial" w:cs="Arial"/>
                <w:color w:val="8B8886"/>
                <w:sz w:val="16"/>
              </w:rPr>
              <w:t>$558</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431D54F3" w14:textId="77777777" w:rsidR="006D4A4A" w:rsidRDefault="00BC25B3">
            <w:pPr>
              <w:spacing w:before="55" w:after="30" w:line="288" w:lineRule="auto"/>
              <w:jc w:val="center"/>
            </w:pPr>
            <w:r>
              <w:rPr>
                <w:rFonts w:ascii="Arial" w:eastAsia="Arial" w:hAnsi="Arial" w:cs="Arial"/>
                <w:color w:val="8B8886"/>
                <w:sz w:val="16"/>
              </w:rPr>
              <w:t>$721</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5750C1F9" w14:textId="77777777" w:rsidR="006D4A4A" w:rsidRDefault="00BC25B3">
            <w:pPr>
              <w:spacing w:before="55" w:after="30" w:line="288" w:lineRule="auto"/>
              <w:jc w:val="center"/>
            </w:pPr>
            <w:r>
              <w:rPr>
                <w:rFonts w:ascii="Arial" w:eastAsia="Arial" w:hAnsi="Arial" w:cs="Arial"/>
                <w:color w:val="8B8886"/>
                <w:sz w:val="16"/>
              </w:rPr>
              <w:t>$754</w:t>
            </w:r>
          </w:p>
        </w:tc>
        <w:tc>
          <w:tcPr>
            <w:tcW w:w="705" w:type="dxa"/>
            <w:tcBorders>
              <w:top w:val="single" w:sz="8" w:space="0" w:color="C7C9C7"/>
              <w:left w:val="single" w:sz="32" w:space="0" w:color="FFFFFF"/>
              <w:bottom w:val="nil"/>
              <w:right w:val="nil"/>
            </w:tcBorders>
            <w:tcMar>
              <w:top w:w="0" w:type="dxa"/>
              <w:left w:w="53" w:type="dxa"/>
              <w:bottom w:w="0" w:type="dxa"/>
              <w:right w:w="53" w:type="dxa"/>
            </w:tcMar>
            <w:vAlign w:val="bottom"/>
          </w:tcPr>
          <w:p w14:paraId="502E432D" w14:textId="77777777" w:rsidR="006D4A4A" w:rsidRDefault="00BC25B3">
            <w:pPr>
              <w:spacing w:before="55" w:after="30" w:line="288" w:lineRule="auto"/>
              <w:jc w:val="center"/>
            </w:pPr>
            <w:r>
              <w:rPr>
                <w:rFonts w:ascii="Arial" w:eastAsia="Arial" w:hAnsi="Arial" w:cs="Arial"/>
                <w:color w:val="8B8886"/>
                <w:sz w:val="16"/>
              </w:rPr>
              <w:t>$664</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19D3E766" w14:textId="77777777" w:rsidR="006D4A4A" w:rsidRDefault="00BC25B3">
            <w:pPr>
              <w:spacing w:before="55" w:after="30" w:line="288" w:lineRule="auto"/>
              <w:jc w:val="center"/>
            </w:pPr>
            <w:r>
              <w:rPr>
                <w:rFonts w:ascii="Arial" w:eastAsia="Arial" w:hAnsi="Arial" w:cs="Arial"/>
                <w:color w:val="8B8886"/>
                <w:sz w:val="16"/>
              </w:rPr>
              <w:t>$999</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7160E38E" w14:textId="77777777" w:rsidR="006D4A4A" w:rsidRDefault="00BC25B3">
            <w:pPr>
              <w:spacing w:before="55" w:after="30" w:line="288" w:lineRule="auto"/>
              <w:jc w:val="center"/>
            </w:pPr>
            <w:r>
              <w:rPr>
                <w:rFonts w:ascii="Arial" w:eastAsia="Arial" w:hAnsi="Arial" w:cs="Arial"/>
                <w:color w:val="8B8886"/>
                <w:sz w:val="16"/>
              </w:rPr>
              <w:t>$1,178</w:t>
            </w:r>
          </w:p>
        </w:tc>
        <w:tc>
          <w:tcPr>
            <w:tcW w:w="705" w:type="dxa"/>
            <w:tcBorders>
              <w:top w:val="single" w:sz="8" w:space="0" w:color="C7C9C7"/>
              <w:left w:val="single" w:sz="8" w:space="0" w:color="FFFFFF"/>
              <w:bottom w:val="nil"/>
              <w:right w:val="nil"/>
            </w:tcBorders>
            <w:tcMar>
              <w:top w:w="0" w:type="dxa"/>
              <w:left w:w="53" w:type="dxa"/>
              <w:bottom w:w="0" w:type="dxa"/>
              <w:right w:w="53" w:type="dxa"/>
            </w:tcMar>
            <w:vAlign w:val="bottom"/>
          </w:tcPr>
          <w:p w14:paraId="2D06C4EF" w14:textId="77777777" w:rsidR="006D4A4A" w:rsidRDefault="00BC25B3">
            <w:pPr>
              <w:spacing w:before="55" w:after="30" w:line="288" w:lineRule="auto"/>
              <w:jc w:val="center"/>
            </w:pPr>
            <w:r>
              <w:rPr>
                <w:rFonts w:ascii="Arial" w:eastAsia="Arial" w:hAnsi="Arial" w:cs="Arial"/>
                <w:color w:val="8B8886"/>
                <w:sz w:val="16"/>
              </w:rPr>
              <w:t>$1,208</w:t>
            </w:r>
          </w:p>
        </w:tc>
      </w:tr>
    </w:tbl>
    <w:p w14:paraId="48424661" w14:textId="77777777" w:rsidR="006D4A4A" w:rsidRDefault="006D4A4A">
      <w:pPr>
        <w:spacing w:line="288" w:lineRule="auto"/>
        <w:ind w:firstLine="450"/>
        <w:rPr>
          <w:rFonts w:ascii="Arial" w:eastAsia="Arial" w:hAnsi="Arial" w:cs="Arial"/>
          <w:sz w:val="1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6AAAA412" w14:textId="77777777">
        <w:trPr>
          <w:cantSplit/>
          <w:trHeight w:hRule="exact" w:val="345"/>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192E010" w14:textId="77777777" w:rsidR="006D4A4A" w:rsidRDefault="00BC25B3">
            <w:pPr>
              <w:spacing w:before="75" w:after="30" w:line="288" w:lineRule="auto"/>
              <w:rPr>
                <w:rFonts w:ascii="Arial" w:eastAsia="Arial" w:hAnsi="Arial" w:cs="Arial"/>
                <w:b/>
                <w:color w:val="00BAB3"/>
                <w:sz w:val="22"/>
              </w:rPr>
            </w:pPr>
            <w:r>
              <w:rPr>
                <w:rFonts w:ascii="Arial" w:eastAsia="Arial" w:hAnsi="Arial" w:cs="Arial"/>
                <w:b/>
                <w:color w:val="00BAB3"/>
                <w:sz w:val="22"/>
              </w:rPr>
              <w:t xml:space="preserve">Private Mortgage Insurance Penetration into Mortgage Origination Market </w:t>
            </w:r>
            <w:r>
              <w:rPr>
                <w:rFonts w:ascii="Arial" w:eastAsia="Arial" w:hAnsi="Arial" w:cs="Arial"/>
                <w:b/>
                <w:color w:val="00BAB3"/>
                <w:sz w:val="22"/>
                <w:vertAlign w:val="superscript"/>
              </w:rPr>
              <w:t>(1)</w:t>
            </w:r>
          </w:p>
        </w:tc>
      </w:tr>
    </w:tbl>
    <w:p w14:paraId="2F6533B6" w14:textId="77777777" w:rsidR="006D4A4A" w:rsidRDefault="00BC25B3">
      <w:pPr>
        <w:keepNext/>
        <w:spacing w:line="288" w:lineRule="auto"/>
        <w:rPr>
          <w:rFonts w:ascii="Arial" w:eastAsia="Arial" w:hAnsi="Arial" w:cs="Arial"/>
          <w:sz w:val="18"/>
        </w:rPr>
      </w:pPr>
      <w:r>
        <w:rPr>
          <w:noProof/>
        </w:rPr>
        <w:drawing>
          <wp:inline distT="0" distB="0" distL="0" distR="0" wp14:anchorId="1117C82C" wp14:editId="58670A16">
            <wp:extent cx="6524625" cy="190500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50"/>
                    <a:stretch>
                      <a:fillRect/>
                    </a:stretch>
                  </pic:blipFill>
                  <pic:spPr>
                    <a:xfrm>
                      <a:off x="0" y="0"/>
                      <a:ext cx="6524625" cy="1905000"/>
                    </a:xfrm>
                    <a:prstGeom prst="rect">
                      <a:avLst/>
                    </a:prstGeom>
                  </pic:spPr>
                </pic:pic>
              </a:graphicData>
            </a:graphic>
          </wp:inline>
        </w:drawing>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1159"/>
        <w:gridCol w:w="732"/>
        <w:gridCol w:w="732"/>
        <w:gridCol w:w="733"/>
        <w:gridCol w:w="733"/>
        <w:gridCol w:w="733"/>
        <w:gridCol w:w="733"/>
        <w:gridCol w:w="733"/>
        <w:gridCol w:w="733"/>
        <w:gridCol w:w="733"/>
        <w:gridCol w:w="733"/>
        <w:gridCol w:w="733"/>
        <w:gridCol w:w="733"/>
      </w:tblGrid>
      <w:tr w:rsidR="006D4A4A" w14:paraId="1317D4A0" w14:textId="77777777">
        <w:trPr>
          <w:cantSplit/>
          <w:trHeight w:hRule="exact" w:val="405"/>
        </w:trPr>
        <w:tc>
          <w:tcPr>
            <w:tcW w:w="225" w:type="dxa"/>
            <w:tcBorders>
              <w:top w:val="nil"/>
              <w:left w:val="nil"/>
              <w:bottom w:val="nil"/>
              <w:right w:val="nil"/>
            </w:tcBorders>
            <w:tcMar>
              <w:top w:w="0" w:type="dxa"/>
              <w:left w:w="0" w:type="dxa"/>
              <w:bottom w:w="0" w:type="dxa"/>
              <w:right w:w="0" w:type="dxa"/>
            </w:tcMar>
            <w:vAlign w:val="bottom"/>
          </w:tcPr>
          <w:p w14:paraId="587D998B" w14:textId="77777777" w:rsidR="006D4A4A" w:rsidRDefault="006D4A4A">
            <w:pPr>
              <w:keepNext/>
            </w:pPr>
          </w:p>
        </w:tc>
        <w:tc>
          <w:tcPr>
            <w:tcW w:w="1140" w:type="dxa"/>
            <w:tcBorders>
              <w:top w:val="nil"/>
              <w:left w:val="nil"/>
              <w:bottom w:val="single" w:sz="8" w:space="0" w:color="C7C9C7"/>
              <w:right w:val="nil"/>
            </w:tcBorders>
            <w:tcMar>
              <w:top w:w="0" w:type="dxa"/>
              <w:left w:w="53" w:type="dxa"/>
              <w:bottom w:w="0" w:type="dxa"/>
              <w:right w:w="53" w:type="dxa"/>
            </w:tcMar>
            <w:vAlign w:val="bottom"/>
          </w:tcPr>
          <w:p w14:paraId="65784DD3" w14:textId="77777777" w:rsidR="006D4A4A" w:rsidRDefault="00BC25B3">
            <w:pPr>
              <w:keepNext/>
              <w:spacing w:before="75" w:after="30" w:line="288" w:lineRule="auto"/>
            </w:pPr>
            <w:r>
              <w:rPr>
                <w:rFonts w:ascii="Arial" w:eastAsia="Arial" w:hAnsi="Arial" w:cs="Arial"/>
                <w:color w:val="8B8886"/>
                <w:sz w:val="14"/>
              </w:rPr>
              <w:t>Market Penetration (%)</w:t>
            </w:r>
          </w:p>
        </w:tc>
        <w:tc>
          <w:tcPr>
            <w:tcW w:w="720" w:type="dxa"/>
            <w:tcBorders>
              <w:top w:val="nil"/>
              <w:left w:val="nil"/>
              <w:bottom w:val="single" w:sz="8" w:space="0" w:color="C7C9C7"/>
              <w:right w:val="nil"/>
            </w:tcBorders>
            <w:tcMar>
              <w:top w:w="0" w:type="dxa"/>
              <w:left w:w="53" w:type="dxa"/>
              <w:bottom w:w="0" w:type="dxa"/>
              <w:right w:w="53" w:type="dxa"/>
            </w:tcMar>
            <w:vAlign w:val="bottom"/>
          </w:tcPr>
          <w:p w14:paraId="534E79CF"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2018</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04A3D218"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2018</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1BBF98AB"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2018</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2050A992"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2018</w:t>
            </w:r>
          </w:p>
        </w:tc>
        <w:tc>
          <w:tcPr>
            <w:tcW w:w="720" w:type="dxa"/>
            <w:tcBorders>
              <w:top w:val="nil"/>
              <w:left w:val="single" w:sz="32" w:space="0" w:color="FFFFFF"/>
              <w:bottom w:val="single" w:sz="8" w:space="0" w:color="C7C9C7"/>
              <w:right w:val="nil"/>
            </w:tcBorders>
            <w:tcMar>
              <w:top w:w="0" w:type="dxa"/>
              <w:left w:w="53" w:type="dxa"/>
              <w:bottom w:w="0" w:type="dxa"/>
              <w:right w:w="53" w:type="dxa"/>
            </w:tcMar>
            <w:vAlign w:val="bottom"/>
          </w:tcPr>
          <w:p w14:paraId="51860A86"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2019</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1E4E9145"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2019</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4727CEB2"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2019</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5D315934"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2019</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4938183A" w14:textId="77777777" w:rsidR="006D4A4A" w:rsidRDefault="00BC25B3">
            <w:pPr>
              <w:keepNext/>
              <w:spacing w:before="75" w:after="30" w:line="288" w:lineRule="auto"/>
              <w:jc w:val="center"/>
            </w:pPr>
            <w:r>
              <w:rPr>
                <w:rFonts w:ascii="Arial" w:eastAsia="Arial" w:hAnsi="Arial" w:cs="Arial"/>
                <w:color w:val="8B8886"/>
                <w:sz w:val="16"/>
              </w:rPr>
              <w:t>Q1</w:t>
            </w:r>
            <w:r>
              <w:br/>
            </w:r>
            <w:r>
              <w:rPr>
                <w:rFonts w:ascii="Arial" w:eastAsia="Arial" w:hAnsi="Arial" w:cs="Arial"/>
                <w:color w:val="8B8886"/>
                <w:sz w:val="16"/>
              </w:rPr>
              <w:t>2020</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080637F9" w14:textId="77777777" w:rsidR="006D4A4A" w:rsidRDefault="00BC25B3">
            <w:pPr>
              <w:keepNext/>
              <w:spacing w:before="75" w:after="30" w:line="288" w:lineRule="auto"/>
              <w:jc w:val="center"/>
            </w:pPr>
            <w:r>
              <w:rPr>
                <w:rFonts w:ascii="Arial" w:eastAsia="Arial" w:hAnsi="Arial" w:cs="Arial"/>
                <w:color w:val="8B8886"/>
                <w:sz w:val="16"/>
              </w:rPr>
              <w:t>Q2</w:t>
            </w:r>
            <w:r>
              <w:br/>
            </w:r>
            <w:r>
              <w:rPr>
                <w:rFonts w:ascii="Arial" w:eastAsia="Arial" w:hAnsi="Arial" w:cs="Arial"/>
                <w:color w:val="8B8886"/>
                <w:sz w:val="16"/>
              </w:rPr>
              <w:t>2020</w:t>
            </w:r>
          </w:p>
        </w:tc>
        <w:tc>
          <w:tcPr>
            <w:tcW w:w="720" w:type="dxa"/>
            <w:tcBorders>
              <w:top w:val="nil"/>
              <w:left w:val="single" w:sz="8" w:space="0" w:color="FFFFFF"/>
              <w:bottom w:val="single" w:sz="8" w:space="0" w:color="C7C9C7"/>
              <w:right w:val="nil"/>
            </w:tcBorders>
            <w:tcMar>
              <w:top w:w="0" w:type="dxa"/>
              <w:left w:w="53" w:type="dxa"/>
              <w:bottom w:w="0" w:type="dxa"/>
              <w:right w:w="53" w:type="dxa"/>
            </w:tcMar>
            <w:vAlign w:val="bottom"/>
          </w:tcPr>
          <w:p w14:paraId="719E0932" w14:textId="77777777" w:rsidR="006D4A4A" w:rsidRDefault="00BC25B3">
            <w:pPr>
              <w:keepNext/>
              <w:spacing w:before="75" w:after="30" w:line="288" w:lineRule="auto"/>
              <w:jc w:val="center"/>
            </w:pPr>
            <w:r>
              <w:rPr>
                <w:rFonts w:ascii="Arial" w:eastAsia="Arial" w:hAnsi="Arial" w:cs="Arial"/>
                <w:color w:val="8B8886"/>
                <w:sz w:val="16"/>
              </w:rPr>
              <w:t>Q3</w:t>
            </w:r>
            <w:r>
              <w:br/>
            </w:r>
            <w:r>
              <w:rPr>
                <w:rFonts w:ascii="Arial" w:eastAsia="Arial" w:hAnsi="Arial" w:cs="Arial"/>
                <w:color w:val="8B8886"/>
                <w:sz w:val="16"/>
              </w:rPr>
              <w:t>2020</w:t>
            </w:r>
          </w:p>
        </w:tc>
        <w:tc>
          <w:tcPr>
            <w:tcW w:w="720" w:type="dxa"/>
            <w:tcBorders>
              <w:top w:val="nil"/>
              <w:left w:val="single" w:sz="8" w:space="0" w:color="FFFFFF"/>
              <w:bottom w:val="single" w:sz="8" w:space="0" w:color="C7C9C7"/>
              <w:right w:val="single" w:sz="32" w:space="0" w:color="FFFFFF"/>
            </w:tcBorders>
            <w:tcMar>
              <w:top w:w="0" w:type="dxa"/>
              <w:left w:w="53" w:type="dxa"/>
              <w:bottom w:w="0" w:type="dxa"/>
              <w:right w:w="53" w:type="dxa"/>
            </w:tcMar>
            <w:vAlign w:val="bottom"/>
          </w:tcPr>
          <w:p w14:paraId="56D3B6C7" w14:textId="77777777" w:rsidR="006D4A4A" w:rsidRDefault="00BC25B3">
            <w:pPr>
              <w:keepNext/>
              <w:spacing w:before="75" w:after="30" w:line="288" w:lineRule="auto"/>
              <w:jc w:val="center"/>
            </w:pPr>
            <w:r>
              <w:rPr>
                <w:rFonts w:ascii="Arial" w:eastAsia="Arial" w:hAnsi="Arial" w:cs="Arial"/>
                <w:color w:val="8B8886"/>
                <w:sz w:val="16"/>
              </w:rPr>
              <w:t>Q4</w:t>
            </w:r>
            <w:r>
              <w:br/>
            </w:r>
            <w:r>
              <w:rPr>
                <w:rFonts w:ascii="Arial" w:eastAsia="Arial" w:hAnsi="Arial" w:cs="Arial"/>
                <w:color w:val="8B8886"/>
                <w:sz w:val="16"/>
              </w:rPr>
              <w:t>2020</w:t>
            </w:r>
          </w:p>
        </w:tc>
      </w:tr>
      <w:tr w:rsidR="006D4A4A" w14:paraId="0D103573" w14:textId="77777777">
        <w:trPr>
          <w:cantSplit/>
          <w:trHeight w:hRule="exact" w:val="240"/>
        </w:trPr>
        <w:tc>
          <w:tcPr>
            <w:tcW w:w="225" w:type="dxa"/>
            <w:tcBorders>
              <w:top w:val="nil"/>
              <w:left w:val="nil"/>
              <w:bottom w:val="nil"/>
              <w:right w:val="nil"/>
            </w:tcBorders>
            <w:tcMar>
              <w:top w:w="0" w:type="dxa"/>
              <w:left w:w="53" w:type="dxa"/>
              <w:bottom w:w="0" w:type="dxa"/>
              <w:right w:w="53" w:type="dxa"/>
            </w:tcMar>
            <w:vAlign w:val="center"/>
          </w:tcPr>
          <w:p w14:paraId="1444B9EC" w14:textId="77777777" w:rsidR="006D4A4A" w:rsidRDefault="00BC25B3">
            <w:pPr>
              <w:keepNext/>
              <w:spacing w:line="288" w:lineRule="auto"/>
              <w:jc w:val="right"/>
            </w:pPr>
            <w:r>
              <w:rPr>
                <w:rFonts w:ascii="Wingdings 2" w:eastAsia="Wingdings 2" w:hAnsi="Wingdings 2" w:cs="Wingdings 2"/>
                <w:color w:val="00BAB3"/>
                <w:sz w:val="16"/>
              </w:rPr>
              <w:t>ò</w:t>
            </w:r>
          </w:p>
        </w:tc>
        <w:tc>
          <w:tcPr>
            <w:tcW w:w="11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B9D4443" w14:textId="77777777" w:rsidR="006D4A4A" w:rsidRDefault="00BC25B3">
            <w:pPr>
              <w:keepNext/>
              <w:spacing w:before="55" w:after="30" w:line="288" w:lineRule="auto"/>
              <w:rPr>
                <w:rFonts w:ascii="Arial" w:eastAsia="Arial" w:hAnsi="Arial" w:cs="Arial"/>
                <w:color w:val="8B8886"/>
                <w:sz w:val="16"/>
              </w:rPr>
            </w:pPr>
            <w:r>
              <w:rPr>
                <w:rFonts w:ascii="Arial" w:eastAsia="Arial" w:hAnsi="Arial" w:cs="Arial"/>
                <w:color w:val="8B8886"/>
                <w:sz w:val="16"/>
              </w:rPr>
              <w:t xml:space="preserve">Purchase </w:t>
            </w:r>
            <w:r>
              <w:rPr>
                <w:rFonts w:ascii="Arial" w:eastAsia="Arial" w:hAnsi="Arial" w:cs="Arial"/>
                <w:color w:val="8B8886"/>
                <w:sz w:val="16"/>
                <w:vertAlign w:val="superscript"/>
              </w:rPr>
              <w:t>(2)</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4B509AA7" w14:textId="77777777" w:rsidR="006D4A4A" w:rsidRDefault="00BC25B3">
            <w:pPr>
              <w:keepNext/>
              <w:spacing w:line="288" w:lineRule="auto"/>
              <w:ind w:right="120"/>
              <w:jc w:val="right"/>
            </w:pPr>
            <w:r>
              <w:rPr>
                <w:rFonts w:ascii="Arial" w:eastAsia="Arial" w:hAnsi="Arial" w:cs="Arial"/>
                <w:color w:val="8B8886"/>
                <w:sz w:val="16"/>
              </w:rPr>
              <w:t>22.0%</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6E49CA1D" w14:textId="77777777" w:rsidR="006D4A4A" w:rsidRDefault="00BC25B3">
            <w:pPr>
              <w:keepNext/>
              <w:spacing w:line="288" w:lineRule="auto"/>
              <w:ind w:right="120"/>
              <w:jc w:val="right"/>
            </w:pPr>
            <w:r>
              <w:rPr>
                <w:rFonts w:ascii="Arial" w:eastAsia="Arial" w:hAnsi="Arial" w:cs="Arial"/>
                <w:color w:val="8B8886"/>
                <w:sz w:val="16"/>
              </w:rPr>
              <w:t>22.0%</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1FDBA563" w14:textId="77777777" w:rsidR="006D4A4A" w:rsidRDefault="00BC25B3">
            <w:pPr>
              <w:keepNext/>
              <w:spacing w:line="288" w:lineRule="auto"/>
              <w:ind w:right="120"/>
              <w:jc w:val="right"/>
            </w:pPr>
            <w:r>
              <w:rPr>
                <w:rFonts w:ascii="Arial" w:eastAsia="Arial" w:hAnsi="Arial" w:cs="Arial"/>
                <w:color w:val="8B8886"/>
                <w:sz w:val="16"/>
              </w:rPr>
              <w:t>23.3%</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48647B57" w14:textId="77777777" w:rsidR="006D4A4A" w:rsidRDefault="00BC25B3">
            <w:pPr>
              <w:keepNext/>
              <w:spacing w:line="288" w:lineRule="auto"/>
              <w:ind w:right="120"/>
              <w:jc w:val="right"/>
            </w:pPr>
            <w:r>
              <w:rPr>
                <w:rFonts w:ascii="Arial" w:eastAsia="Arial" w:hAnsi="Arial" w:cs="Arial"/>
                <w:color w:val="8B8886"/>
                <w:sz w:val="16"/>
              </w:rPr>
              <w:t>23.5%</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51DC912C" w14:textId="77777777" w:rsidR="006D4A4A" w:rsidRDefault="00BC25B3">
            <w:pPr>
              <w:keepNext/>
              <w:spacing w:line="288" w:lineRule="auto"/>
              <w:ind w:right="120"/>
              <w:jc w:val="right"/>
            </w:pPr>
            <w:r>
              <w:rPr>
                <w:rFonts w:ascii="Arial" w:eastAsia="Arial" w:hAnsi="Arial" w:cs="Arial"/>
                <w:color w:val="8B8886"/>
                <w:sz w:val="16"/>
              </w:rPr>
              <w:t>23.5%</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15BA134A" w14:textId="77777777" w:rsidR="006D4A4A" w:rsidRDefault="00BC25B3">
            <w:pPr>
              <w:keepNext/>
              <w:spacing w:line="288" w:lineRule="auto"/>
              <w:ind w:right="120"/>
              <w:jc w:val="right"/>
            </w:pPr>
            <w:r>
              <w:rPr>
                <w:rFonts w:ascii="Arial" w:eastAsia="Arial" w:hAnsi="Arial" w:cs="Arial"/>
                <w:color w:val="8B8886"/>
                <w:sz w:val="16"/>
              </w:rPr>
              <w:t>23.2%</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1E82AA3E" w14:textId="77777777" w:rsidR="006D4A4A" w:rsidRDefault="00BC25B3">
            <w:pPr>
              <w:keepNext/>
              <w:spacing w:line="288" w:lineRule="auto"/>
              <w:ind w:right="120"/>
              <w:jc w:val="right"/>
            </w:pPr>
            <w:r>
              <w:rPr>
                <w:rFonts w:ascii="Arial" w:eastAsia="Arial" w:hAnsi="Arial" w:cs="Arial"/>
                <w:color w:val="8B8886"/>
                <w:sz w:val="16"/>
              </w:rPr>
              <w:t>25.1%</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15C9D462" w14:textId="77777777" w:rsidR="006D4A4A" w:rsidRDefault="00BC25B3">
            <w:pPr>
              <w:keepNext/>
              <w:spacing w:line="288" w:lineRule="auto"/>
              <w:ind w:right="120"/>
              <w:jc w:val="right"/>
            </w:pPr>
            <w:r>
              <w:rPr>
                <w:rFonts w:ascii="Arial" w:eastAsia="Arial" w:hAnsi="Arial" w:cs="Arial"/>
                <w:color w:val="8B8886"/>
                <w:sz w:val="16"/>
              </w:rPr>
              <w:t>24.1%</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7AE56E7E" w14:textId="77777777" w:rsidR="006D4A4A" w:rsidRDefault="00BC25B3">
            <w:pPr>
              <w:keepNext/>
              <w:spacing w:line="288" w:lineRule="auto"/>
              <w:ind w:right="120"/>
              <w:jc w:val="right"/>
            </w:pPr>
            <w:r>
              <w:rPr>
                <w:rFonts w:ascii="Arial" w:eastAsia="Arial" w:hAnsi="Arial" w:cs="Arial"/>
                <w:color w:val="8B8886"/>
                <w:sz w:val="16"/>
              </w:rPr>
              <w:t>23.7%</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4ECCCF22" w14:textId="77777777" w:rsidR="006D4A4A" w:rsidRDefault="00BC25B3">
            <w:pPr>
              <w:keepNext/>
              <w:spacing w:line="288" w:lineRule="auto"/>
              <w:ind w:right="120"/>
              <w:jc w:val="right"/>
            </w:pPr>
            <w:r>
              <w:rPr>
                <w:rFonts w:ascii="Arial" w:eastAsia="Arial" w:hAnsi="Arial" w:cs="Arial"/>
                <w:color w:val="8B8886"/>
                <w:sz w:val="16"/>
              </w:rPr>
              <w:t>25.3%</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223332D4" w14:textId="77777777" w:rsidR="006D4A4A" w:rsidRDefault="00BC25B3">
            <w:pPr>
              <w:keepNext/>
              <w:spacing w:line="288" w:lineRule="auto"/>
              <w:ind w:right="120"/>
              <w:jc w:val="right"/>
            </w:pPr>
            <w:r>
              <w:rPr>
                <w:rFonts w:ascii="Arial" w:eastAsia="Arial" w:hAnsi="Arial" w:cs="Arial"/>
                <w:color w:val="8B8886"/>
                <w:sz w:val="16"/>
              </w:rPr>
              <w:t>28.3%</w:t>
            </w:r>
          </w:p>
        </w:tc>
        <w:tc>
          <w:tcPr>
            <w:tcW w:w="720" w:type="dxa"/>
            <w:tcBorders>
              <w:top w:val="single" w:sz="8" w:space="0" w:color="C7C9C7"/>
              <w:left w:val="nil"/>
              <w:bottom w:val="single" w:sz="8" w:space="0" w:color="E9E9E9"/>
              <w:right w:val="nil"/>
            </w:tcBorders>
            <w:tcMar>
              <w:top w:w="0" w:type="dxa"/>
              <w:left w:w="53" w:type="dxa"/>
              <w:bottom w:w="0" w:type="dxa"/>
              <w:right w:w="15" w:type="dxa"/>
            </w:tcMar>
            <w:vAlign w:val="center"/>
          </w:tcPr>
          <w:p w14:paraId="2131C2F0" w14:textId="77777777" w:rsidR="006D4A4A" w:rsidRDefault="00BC25B3">
            <w:pPr>
              <w:keepNext/>
              <w:spacing w:line="288" w:lineRule="auto"/>
              <w:ind w:right="120"/>
              <w:jc w:val="right"/>
            </w:pPr>
            <w:r>
              <w:rPr>
                <w:rFonts w:ascii="Arial" w:eastAsia="Arial" w:hAnsi="Arial" w:cs="Arial"/>
                <w:color w:val="8B8886"/>
                <w:sz w:val="16"/>
              </w:rPr>
              <w:t>27.9%</w:t>
            </w:r>
          </w:p>
        </w:tc>
      </w:tr>
      <w:tr w:rsidR="006D4A4A" w14:paraId="4497D892" w14:textId="77777777">
        <w:trPr>
          <w:cantSplit/>
          <w:trHeight w:hRule="exact" w:val="240"/>
        </w:trPr>
        <w:tc>
          <w:tcPr>
            <w:tcW w:w="225" w:type="dxa"/>
            <w:tcBorders>
              <w:top w:val="nil"/>
              <w:left w:val="nil"/>
              <w:bottom w:val="nil"/>
              <w:right w:val="nil"/>
            </w:tcBorders>
            <w:tcMar>
              <w:top w:w="0" w:type="dxa"/>
              <w:left w:w="53" w:type="dxa"/>
              <w:bottom w:w="0" w:type="dxa"/>
              <w:right w:w="53" w:type="dxa"/>
            </w:tcMar>
            <w:vAlign w:val="center"/>
          </w:tcPr>
          <w:p w14:paraId="41DF4276" w14:textId="77777777" w:rsidR="006D4A4A" w:rsidRDefault="00BC25B3">
            <w:pPr>
              <w:keepNext/>
              <w:spacing w:line="288" w:lineRule="auto"/>
              <w:jc w:val="right"/>
            </w:pPr>
            <w:r>
              <w:rPr>
                <w:rFonts w:ascii="Wingdings 2" w:eastAsia="Wingdings 2" w:hAnsi="Wingdings 2" w:cs="Wingdings 2"/>
                <w:color w:val="C7C9C7"/>
                <w:sz w:val="16"/>
              </w:rPr>
              <w:t>ò</w:t>
            </w:r>
          </w:p>
        </w:tc>
        <w:tc>
          <w:tcPr>
            <w:tcW w:w="11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D057FDC" w14:textId="77777777" w:rsidR="006D4A4A" w:rsidRDefault="00BC25B3">
            <w:pPr>
              <w:keepNext/>
              <w:spacing w:before="55" w:after="30" w:line="288" w:lineRule="auto"/>
              <w:rPr>
                <w:rFonts w:ascii="Arial" w:eastAsia="Arial" w:hAnsi="Arial" w:cs="Arial"/>
                <w:color w:val="8B8886"/>
                <w:sz w:val="16"/>
              </w:rPr>
            </w:pPr>
            <w:r>
              <w:rPr>
                <w:rFonts w:ascii="Arial" w:eastAsia="Arial" w:hAnsi="Arial" w:cs="Arial"/>
                <w:color w:val="8B8886"/>
                <w:sz w:val="16"/>
              </w:rPr>
              <w:t xml:space="preserve">Overall </w:t>
            </w:r>
            <w:r>
              <w:rPr>
                <w:rFonts w:ascii="Arial" w:eastAsia="Arial" w:hAnsi="Arial" w:cs="Arial"/>
                <w:color w:val="8B8886"/>
                <w:sz w:val="16"/>
                <w:vertAlign w:val="superscript"/>
              </w:rPr>
              <w:t>(2)</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706F057" w14:textId="77777777" w:rsidR="006D4A4A" w:rsidRDefault="00BC25B3">
            <w:pPr>
              <w:keepNext/>
              <w:spacing w:line="288" w:lineRule="auto"/>
              <w:ind w:right="120"/>
              <w:jc w:val="right"/>
            </w:pPr>
            <w:r>
              <w:rPr>
                <w:rFonts w:ascii="Arial" w:eastAsia="Arial" w:hAnsi="Arial" w:cs="Arial"/>
                <w:color w:val="8B8886"/>
                <w:sz w:val="16"/>
              </w:rPr>
              <w:t>15.2%</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703F1624" w14:textId="77777777" w:rsidR="006D4A4A" w:rsidRDefault="00BC25B3">
            <w:pPr>
              <w:keepNext/>
              <w:spacing w:line="288" w:lineRule="auto"/>
              <w:ind w:right="120"/>
              <w:jc w:val="right"/>
            </w:pPr>
            <w:r>
              <w:rPr>
                <w:rFonts w:ascii="Arial" w:eastAsia="Arial" w:hAnsi="Arial" w:cs="Arial"/>
                <w:color w:val="8B8886"/>
                <w:sz w:val="16"/>
              </w:rPr>
              <w:t>16.9%</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F41496E" w14:textId="77777777" w:rsidR="006D4A4A" w:rsidRDefault="00BC25B3">
            <w:pPr>
              <w:keepNext/>
              <w:spacing w:line="288" w:lineRule="auto"/>
              <w:ind w:right="120"/>
              <w:jc w:val="right"/>
            </w:pPr>
            <w:r>
              <w:rPr>
                <w:rFonts w:ascii="Arial" w:eastAsia="Arial" w:hAnsi="Arial" w:cs="Arial"/>
                <w:color w:val="8B8886"/>
                <w:sz w:val="16"/>
              </w:rPr>
              <w:t>18.2%</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6AADF98" w14:textId="77777777" w:rsidR="006D4A4A" w:rsidRDefault="00BC25B3">
            <w:pPr>
              <w:keepNext/>
              <w:spacing w:line="288" w:lineRule="auto"/>
              <w:ind w:right="120"/>
              <w:jc w:val="right"/>
            </w:pPr>
            <w:r>
              <w:rPr>
                <w:rFonts w:ascii="Arial" w:eastAsia="Arial" w:hAnsi="Arial" w:cs="Arial"/>
                <w:color w:val="8B8886"/>
                <w:sz w:val="16"/>
              </w:rPr>
              <w:t>17.9%</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450B3DF" w14:textId="77777777" w:rsidR="006D4A4A" w:rsidRDefault="00BC25B3">
            <w:pPr>
              <w:keepNext/>
              <w:spacing w:line="288" w:lineRule="auto"/>
              <w:ind w:right="120"/>
              <w:jc w:val="right"/>
            </w:pPr>
            <w:r>
              <w:rPr>
                <w:rFonts w:ascii="Arial" w:eastAsia="Arial" w:hAnsi="Arial" w:cs="Arial"/>
                <w:color w:val="8B8886"/>
                <w:sz w:val="16"/>
              </w:rPr>
              <w:t>17.0%</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71129D5" w14:textId="77777777" w:rsidR="006D4A4A" w:rsidRDefault="00BC25B3">
            <w:pPr>
              <w:keepNext/>
              <w:spacing w:line="288" w:lineRule="auto"/>
              <w:ind w:right="120"/>
              <w:jc w:val="right"/>
            </w:pPr>
            <w:r>
              <w:rPr>
                <w:rFonts w:ascii="Arial" w:eastAsia="Arial" w:hAnsi="Arial" w:cs="Arial"/>
                <w:color w:val="8B8886"/>
                <w:sz w:val="16"/>
              </w:rPr>
              <w:t>17.3%</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787EB694" w14:textId="77777777" w:rsidR="006D4A4A" w:rsidRDefault="00BC25B3">
            <w:pPr>
              <w:keepNext/>
              <w:spacing w:line="288" w:lineRule="auto"/>
              <w:ind w:right="120"/>
              <w:jc w:val="right"/>
            </w:pPr>
            <w:r>
              <w:rPr>
                <w:rFonts w:ascii="Arial" w:eastAsia="Arial" w:hAnsi="Arial" w:cs="Arial"/>
                <w:color w:val="8B8886"/>
                <w:sz w:val="16"/>
              </w:rPr>
              <w:t>16.4%</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02F42AE" w14:textId="77777777" w:rsidR="006D4A4A" w:rsidRDefault="00BC25B3">
            <w:pPr>
              <w:keepNext/>
              <w:spacing w:line="288" w:lineRule="auto"/>
              <w:ind w:right="120"/>
              <w:jc w:val="right"/>
            </w:pPr>
            <w:r>
              <w:rPr>
                <w:rFonts w:ascii="Arial" w:eastAsia="Arial" w:hAnsi="Arial" w:cs="Arial"/>
                <w:color w:val="8B8886"/>
                <w:sz w:val="16"/>
              </w:rPr>
              <w:t>14.5%</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01DCAE1" w14:textId="77777777" w:rsidR="006D4A4A" w:rsidRDefault="00BC25B3">
            <w:pPr>
              <w:keepNext/>
              <w:spacing w:line="288" w:lineRule="auto"/>
              <w:ind w:right="120"/>
              <w:jc w:val="right"/>
            </w:pPr>
            <w:r>
              <w:rPr>
                <w:rFonts w:ascii="Arial" w:eastAsia="Arial" w:hAnsi="Arial" w:cs="Arial"/>
                <w:color w:val="8B8886"/>
                <w:sz w:val="16"/>
              </w:rPr>
              <w:t>14.2%</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1FCE006" w14:textId="77777777" w:rsidR="006D4A4A" w:rsidRDefault="00BC25B3">
            <w:pPr>
              <w:keepNext/>
              <w:spacing w:line="288" w:lineRule="auto"/>
              <w:ind w:right="120"/>
              <w:jc w:val="right"/>
            </w:pPr>
            <w:r>
              <w:rPr>
                <w:rFonts w:ascii="Arial" w:eastAsia="Arial" w:hAnsi="Arial" w:cs="Arial"/>
                <w:color w:val="8B8886"/>
                <w:sz w:val="16"/>
              </w:rPr>
              <w:t>14.8%</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D2B0831" w14:textId="77777777" w:rsidR="006D4A4A" w:rsidRDefault="00BC25B3">
            <w:pPr>
              <w:keepNext/>
              <w:spacing w:line="288" w:lineRule="auto"/>
              <w:ind w:right="120"/>
              <w:jc w:val="right"/>
            </w:pPr>
            <w:r>
              <w:rPr>
                <w:rFonts w:ascii="Arial" w:eastAsia="Arial" w:hAnsi="Arial" w:cs="Arial"/>
                <w:color w:val="8B8886"/>
                <w:sz w:val="16"/>
              </w:rPr>
              <w:t>15.3%</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06E61A9E" w14:textId="77777777" w:rsidR="006D4A4A" w:rsidRDefault="00BC25B3">
            <w:pPr>
              <w:keepNext/>
              <w:spacing w:line="288" w:lineRule="auto"/>
              <w:ind w:right="120"/>
              <w:jc w:val="right"/>
            </w:pPr>
            <w:r>
              <w:rPr>
                <w:rFonts w:ascii="Arial" w:eastAsia="Arial" w:hAnsi="Arial" w:cs="Arial"/>
                <w:color w:val="8B8886"/>
                <w:sz w:val="16"/>
              </w:rPr>
              <w:t>14.7%</w:t>
            </w:r>
          </w:p>
        </w:tc>
      </w:tr>
      <w:tr w:rsidR="006D4A4A" w14:paraId="313E3064" w14:textId="77777777">
        <w:trPr>
          <w:cantSplit/>
          <w:trHeight w:hRule="exact" w:val="240"/>
        </w:trPr>
        <w:tc>
          <w:tcPr>
            <w:tcW w:w="225" w:type="dxa"/>
            <w:tcBorders>
              <w:top w:val="nil"/>
              <w:left w:val="nil"/>
              <w:bottom w:val="nil"/>
              <w:right w:val="nil"/>
            </w:tcBorders>
            <w:tcMar>
              <w:top w:w="0" w:type="dxa"/>
              <w:left w:w="53" w:type="dxa"/>
              <w:bottom w:w="0" w:type="dxa"/>
              <w:right w:w="53" w:type="dxa"/>
            </w:tcMar>
            <w:vAlign w:val="center"/>
          </w:tcPr>
          <w:p w14:paraId="105C2339" w14:textId="77777777" w:rsidR="006D4A4A" w:rsidRDefault="00BC25B3">
            <w:pPr>
              <w:spacing w:line="288" w:lineRule="auto"/>
              <w:jc w:val="right"/>
            </w:pPr>
            <w:r>
              <w:rPr>
                <w:rFonts w:ascii="Wingdings 2" w:eastAsia="Wingdings 2" w:hAnsi="Wingdings 2" w:cs="Wingdings 2"/>
                <w:color w:val="33556D"/>
                <w:sz w:val="16"/>
              </w:rPr>
              <w:t>ò</w:t>
            </w:r>
          </w:p>
        </w:tc>
        <w:tc>
          <w:tcPr>
            <w:tcW w:w="11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9BFEE71" w14:textId="77777777" w:rsidR="006D4A4A" w:rsidRDefault="00BC25B3">
            <w:pPr>
              <w:spacing w:before="55" w:after="30" w:line="288" w:lineRule="auto"/>
              <w:rPr>
                <w:rFonts w:ascii="Arial" w:eastAsia="Arial" w:hAnsi="Arial" w:cs="Arial"/>
                <w:color w:val="8B8886"/>
                <w:sz w:val="16"/>
              </w:rPr>
            </w:pPr>
            <w:r>
              <w:rPr>
                <w:rFonts w:ascii="Arial" w:eastAsia="Arial" w:hAnsi="Arial" w:cs="Arial"/>
                <w:color w:val="8B8886"/>
                <w:sz w:val="16"/>
              </w:rPr>
              <w:t xml:space="preserve">Refinance </w:t>
            </w:r>
            <w:r>
              <w:rPr>
                <w:rFonts w:ascii="Arial" w:eastAsia="Arial" w:hAnsi="Arial" w:cs="Arial"/>
                <w:color w:val="8B8886"/>
                <w:sz w:val="16"/>
                <w:vertAlign w:val="superscript"/>
              </w:rPr>
              <w:t>(2)</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132B2963" w14:textId="77777777" w:rsidR="006D4A4A" w:rsidRDefault="00BC25B3">
            <w:pPr>
              <w:spacing w:line="288" w:lineRule="auto"/>
              <w:ind w:right="120"/>
              <w:jc w:val="right"/>
            </w:pPr>
            <w:r>
              <w:rPr>
                <w:rFonts w:ascii="Arial" w:eastAsia="Arial" w:hAnsi="Arial" w:cs="Arial"/>
                <w:color w:val="8B8886"/>
                <w:sz w:val="16"/>
              </w:rPr>
              <w:t>4.7%</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79DF879D" w14:textId="77777777" w:rsidR="006D4A4A" w:rsidRDefault="00BC25B3">
            <w:pPr>
              <w:spacing w:line="288" w:lineRule="auto"/>
              <w:ind w:right="120"/>
              <w:jc w:val="right"/>
            </w:pPr>
            <w:r>
              <w:rPr>
                <w:rFonts w:ascii="Arial" w:eastAsia="Arial" w:hAnsi="Arial" w:cs="Arial"/>
                <w:color w:val="8B8886"/>
                <w:sz w:val="16"/>
              </w:rPr>
              <w:t>3.6%</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0F628B46" w14:textId="77777777" w:rsidR="006D4A4A" w:rsidRDefault="00BC25B3">
            <w:pPr>
              <w:spacing w:line="288" w:lineRule="auto"/>
              <w:ind w:right="120"/>
              <w:jc w:val="right"/>
            </w:pPr>
            <w:r>
              <w:rPr>
                <w:rFonts w:ascii="Arial" w:eastAsia="Arial" w:hAnsi="Arial" w:cs="Arial"/>
                <w:color w:val="8B8886"/>
                <w:sz w:val="16"/>
              </w:rPr>
              <w:t>3.5%</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5285AC02" w14:textId="77777777" w:rsidR="006D4A4A" w:rsidRDefault="00BC25B3">
            <w:pPr>
              <w:spacing w:line="288" w:lineRule="auto"/>
              <w:ind w:right="120"/>
              <w:jc w:val="right"/>
            </w:pPr>
            <w:r>
              <w:rPr>
                <w:rFonts w:ascii="Arial" w:eastAsia="Arial" w:hAnsi="Arial" w:cs="Arial"/>
                <w:color w:val="8B8886"/>
                <w:sz w:val="16"/>
              </w:rPr>
              <w:t>3.5%</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6D24AFAD" w14:textId="77777777" w:rsidR="006D4A4A" w:rsidRDefault="00BC25B3">
            <w:pPr>
              <w:spacing w:line="288" w:lineRule="auto"/>
              <w:ind w:right="120"/>
              <w:jc w:val="right"/>
            </w:pPr>
            <w:r>
              <w:rPr>
                <w:rFonts w:ascii="Arial" w:eastAsia="Arial" w:hAnsi="Arial" w:cs="Arial"/>
                <w:color w:val="8B8886"/>
                <w:sz w:val="16"/>
              </w:rPr>
              <w:t>4.6%</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3746FB7" w14:textId="77777777" w:rsidR="006D4A4A" w:rsidRDefault="00BC25B3">
            <w:pPr>
              <w:spacing w:line="288" w:lineRule="auto"/>
              <w:ind w:right="120"/>
              <w:jc w:val="right"/>
            </w:pPr>
            <w:r>
              <w:rPr>
                <w:rFonts w:ascii="Arial" w:eastAsia="Arial" w:hAnsi="Arial" w:cs="Arial"/>
                <w:color w:val="8B8886"/>
                <w:sz w:val="16"/>
              </w:rPr>
              <w:t>6.1%</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14EEA0AA" w14:textId="77777777" w:rsidR="006D4A4A" w:rsidRDefault="00BC25B3">
            <w:pPr>
              <w:spacing w:line="288" w:lineRule="auto"/>
              <w:ind w:right="120"/>
              <w:jc w:val="right"/>
            </w:pPr>
            <w:r>
              <w:rPr>
                <w:rFonts w:ascii="Arial" w:eastAsia="Arial" w:hAnsi="Arial" w:cs="Arial"/>
                <w:color w:val="8B8886"/>
                <w:sz w:val="16"/>
              </w:rPr>
              <w:t>7.1%</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19663CA" w14:textId="77777777" w:rsidR="006D4A4A" w:rsidRDefault="00BC25B3">
            <w:pPr>
              <w:spacing w:line="288" w:lineRule="auto"/>
              <w:ind w:right="120"/>
              <w:jc w:val="right"/>
            </w:pPr>
            <w:r>
              <w:rPr>
                <w:rFonts w:ascii="Arial" w:eastAsia="Arial" w:hAnsi="Arial" w:cs="Arial"/>
                <w:color w:val="8B8886"/>
                <w:sz w:val="16"/>
              </w:rPr>
              <w:t>7.5%</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17F018B" w14:textId="77777777" w:rsidR="006D4A4A" w:rsidRDefault="00BC25B3">
            <w:pPr>
              <w:spacing w:line="288" w:lineRule="auto"/>
              <w:ind w:right="120"/>
              <w:jc w:val="right"/>
            </w:pPr>
            <w:r>
              <w:rPr>
                <w:rFonts w:ascii="Arial" w:eastAsia="Arial" w:hAnsi="Arial" w:cs="Arial"/>
                <w:color w:val="8B8886"/>
                <w:sz w:val="16"/>
              </w:rPr>
              <w:t>7.6%</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06AFE13" w14:textId="77777777" w:rsidR="006D4A4A" w:rsidRDefault="00BC25B3">
            <w:pPr>
              <w:spacing w:line="288" w:lineRule="auto"/>
              <w:ind w:right="120"/>
              <w:jc w:val="right"/>
            </w:pPr>
            <w:r>
              <w:rPr>
                <w:rFonts w:ascii="Arial" w:eastAsia="Arial" w:hAnsi="Arial" w:cs="Arial"/>
                <w:color w:val="8B8886"/>
                <w:sz w:val="16"/>
              </w:rPr>
              <w:t>9.4%</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3A1EACE" w14:textId="77777777" w:rsidR="006D4A4A" w:rsidRDefault="00BC25B3">
            <w:pPr>
              <w:spacing w:line="288" w:lineRule="auto"/>
              <w:ind w:right="120"/>
              <w:jc w:val="right"/>
            </w:pPr>
            <w:r>
              <w:rPr>
                <w:rFonts w:ascii="Arial" w:eastAsia="Arial" w:hAnsi="Arial" w:cs="Arial"/>
                <w:color w:val="8B8886"/>
                <w:sz w:val="16"/>
              </w:rPr>
              <w:t>7.5%</w:t>
            </w:r>
          </w:p>
        </w:tc>
        <w:tc>
          <w:tcPr>
            <w:tcW w:w="720"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5B9BAC0" w14:textId="77777777" w:rsidR="006D4A4A" w:rsidRDefault="00BC25B3">
            <w:pPr>
              <w:spacing w:line="288" w:lineRule="auto"/>
              <w:ind w:right="120"/>
              <w:jc w:val="right"/>
            </w:pPr>
            <w:r>
              <w:rPr>
                <w:rFonts w:ascii="Arial" w:eastAsia="Arial" w:hAnsi="Arial" w:cs="Arial"/>
                <w:color w:val="8B8886"/>
                <w:sz w:val="16"/>
              </w:rPr>
              <w:t>7.4%</w:t>
            </w:r>
          </w:p>
        </w:tc>
      </w:tr>
    </w:tbl>
    <w:p w14:paraId="39D34199" w14:textId="77777777" w:rsidR="006D4A4A" w:rsidRDefault="00BC25B3">
      <w:pPr>
        <w:keepNext/>
        <w:spacing w:line="288" w:lineRule="auto"/>
        <w:rPr>
          <w:rFonts w:ascii="Arial" w:eastAsia="Arial" w:hAnsi="Arial" w:cs="Arial"/>
          <w:color w:val="8B8886"/>
          <w:sz w:val="26"/>
        </w:rPr>
      </w:pPr>
      <w:r>
        <w:rPr>
          <w:rFonts w:ascii="Arial" w:eastAsia="Arial" w:hAnsi="Arial" w:cs="Arial"/>
          <w:color w:val="8B8886"/>
          <w:sz w:val="26"/>
        </w:rPr>
        <w:t>_______________________________________________________________________</w:t>
      </w:r>
    </w:p>
    <w:p w14:paraId="7888592E" w14:textId="77777777" w:rsidR="006D4A4A" w:rsidRDefault="00BC25B3" w:rsidP="000A1222">
      <w:pPr>
        <w:numPr>
          <w:ilvl w:val="0"/>
          <w:numId w:val="68"/>
        </w:numPr>
        <w:spacing w:line="288" w:lineRule="auto"/>
        <w:ind w:left="360"/>
        <w:rPr>
          <w:rFonts w:ascii="Arial" w:eastAsia="Arial" w:hAnsi="Arial" w:cs="Arial"/>
          <w:color w:val="64615D"/>
          <w:sz w:val="16"/>
        </w:rPr>
      </w:pPr>
      <w:r>
        <w:rPr>
          <w:rFonts w:ascii="Arial" w:eastAsia="Arial" w:hAnsi="Arial" w:cs="Arial"/>
          <w:color w:val="64615D"/>
          <w:sz w:val="16"/>
        </w:rPr>
        <w:t>Based on actual dollars generated in the credit enhanced market, as reported by the U.S. Department of Housing and Urban Development and industry publicly reported information. Mortgage originations are based upon the average of originations reported by the Mortgage Bankers Association, Freddie Mac and Fannie Mae in their most recent published industry reports.</w:t>
      </w:r>
    </w:p>
    <w:p w14:paraId="21D2284F" w14:textId="77777777" w:rsidR="006D4A4A" w:rsidRDefault="00BC25B3" w:rsidP="000A1222">
      <w:pPr>
        <w:numPr>
          <w:ilvl w:val="0"/>
          <w:numId w:val="68"/>
        </w:numPr>
        <w:spacing w:line="288" w:lineRule="auto"/>
        <w:ind w:left="360"/>
        <w:rPr>
          <w:rFonts w:ascii="Arial" w:eastAsia="Arial" w:hAnsi="Arial" w:cs="Arial"/>
          <w:color w:val="64615D"/>
          <w:sz w:val="16"/>
        </w:rPr>
      </w:pPr>
      <w:r>
        <w:rPr>
          <w:rFonts w:ascii="Arial" w:eastAsia="Arial" w:hAnsi="Arial" w:cs="Arial"/>
          <w:color w:val="64615D"/>
          <w:sz w:val="16"/>
        </w:rPr>
        <w:t>Excluding originations under HARP.</w:t>
      </w:r>
    </w:p>
    <w:p w14:paraId="1661161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Premiums</w:t>
      </w:r>
    </w:p>
    <w:p w14:paraId="2598934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premium rates we charge for our insurance are based on a number of borrower, loan and property characteristics. The mortgage insurance industry is highly competitive and private mortgage insurers compete with each other and with the FHA and VA with respect to price and other factors. We expect price competition to continue throughout the mortgage insurance industry </w:t>
      </w:r>
      <w:r>
        <w:rPr>
          <w:rFonts w:ascii="Arial" w:eastAsia="Arial" w:hAnsi="Arial" w:cs="Arial"/>
          <w:sz w:val="18"/>
        </w:rPr>
        <w:lastRenderedPageBreak/>
        <w:t>and future price changes from private mortgage insurers or the FHA could impact our future premium rates or our ability to compete.</w:t>
      </w:r>
    </w:p>
    <w:p w14:paraId="69578D8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pricing is risk-based and is intended to generally align with the capital requirements under the PMIERs, while considering pricing trends within the private mortgage insurance industry. As a result, our pricing is expected to generate relatively consistent returns across the credit spectrum and to provide relatively stable expected loss ratios regardless of further credit expansion or contraction. In developing our strategies, we monitor various competitive and economic factors while seeking to enhance the long-term value of our portfolio by balancing credit risk, profitability and volume considerations, and aim to achieve an overall risk-adjusted rate of return on capital given our modeled performance expectations. We continued to generate strong NIW in 2020, while at the same time maintaining projected returns on NIW within our targeted ranges. </w:t>
      </w:r>
    </w:p>
    <w:p w14:paraId="5EDD090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pricing actions gradually affect our results over time, as existing IIF cancels and is replaced with NIW at current pricing. See “Liquidity and Capital Resources—Mortgage” and “Mortgage Insurance Portfolio—New Insurance Written” for additional information.</w:t>
      </w:r>
    </w:p>
    <w:p w14:paraId="60AFFF9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described above, premiums on our mortgage insurance products are generally paid either on an installment basis, pursuant to Monthly Premium Policies, or in a single payment at the time of loan origination, pursuant to Single Premium Policies. See “Item 1. Business—Mortgage—Pricing—Primary Mortgage Insurance Premiums.” Our expected premium yield on our Single Premium Policies is lower than on our Monthly Premium Policies because our premium rates for the life of the policy are generally lower for our Single Premium Policies. However, as discussed above, the ultimate profitability of Single Premium Policies may be higher or lower than expected due to the impact of prepayment speeds. See “—IIF and Related Drivers” above.</w:t>
      </w:r>
    </w:p>
    <w:p w14:paraId="5AEE6BC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actual portfolio returns will depend on a number of factors, including economic conditions, the mix of NIW that we are able to write, our pricing, the amount of reinsurance we use and the level of capital required under the PMIERs financial requirements.</w:t>
      </w:r>
    </w:p>
    <w:p w14:paraId="07AA66A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Approximately 74.6% of the loans in our total Primary Mortgage Insurance portfolio at December 31, 2020 are Monthly Premium Policies that provide a level monthly premium for the first 10 years of the policy, followed by a reduced level monthly premium thereafter. For loans that have been refinanced under HARP, the initial 10-year period is reset. Due to the borrower’s ability to cancel the policy generally when the LTV reaches 80% of the original value, and the automatic cancellation of the policy on the date the LTV is scheduled to reach 78% of the original value, the volume of loans that remain insured after 10 years and would be subject to the premium reset is generally not material in relation to the total loans originated. However, to the extent the volume of loans resetting from year to year varies significantly, the trend in earned premiums may also vary.</w:t>
      </w:r>
    </w:p>
    <w:p w14:paraId="2F31AE1A"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Losses</w:t>
      </w:r>
    </w:p>
    <w:p w14:paraId="1FF0D837"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Incurred losses represent the estimated future claim payments on newly defaulted insured loans as well as any change in our claim estimates for existing defaults, including changes in the estimates we use to determine our expected losses, and estimates with respect to the frequency, magnitude and timing of anticipated losses on defaulted loans. Other factors influencing incurred losses include:</w:t>
      </w:r>
    </w:p>
    <w:p w14:paraId="75A3755E"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The mix of credit characteristics in our total direct RIF (e.g., loans with higher risk characteristics, or loans with layered risk that combine multiple higher-risk attributes within the same loan, generally result in more delinquencies and claims). See “Mortgage Insurance Portfolio—Insurance and Risk in Force.”</w:t>
      </w:r>
    </w:p>
    <w:p w14:paraId="1ADA8A9E"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The average loan size (relatively higher priced properties with larger average loan amounts may result in higher incurred losses).</w:t>
      </w:r>
    </w:p>
    <w:p w14:paraId="4D047F6D"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The percentage of coverage on insured loans (higher percentages of insurance coverage generally correlate with higher incurred losses) and the presence of structural mitigants such as deductibles or stop losses.</w:t>
      </w:r>
    </w:p>
    <w:p w14:paraId="409962FF"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Changes in housing values (declines in housing values generally make it more difficult for borrowers to sell a home to avoid default or for the property to be sold to mitigate a claim, and also may negatively affect a borrower’s willingness to continue to make mortgage payments when the home value is less than the mortgage balance; conversely, increases in housing values tend to reduce the level of defaults as well as make it more likely that foreclosures will result in the loan being satisfied).</w:t>
      </w:r>
    </w:p>
    <w:p w14:paraId="5777A7C7"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The distribution of claims over the life cycle of a portfolio (historically, claims are relatively low during the first two years after a loan is originated and then increase over a period of several years before declining; however, several factors can impact and change this cycle, including the economic environment, the quality of the underwriting of the loan, characteristics of the mortgage loan, the credit profile of the borrower, housing prices and unemployment rates).</w:t>
      </w:r>
    </w:p>
    <w:p w14:paraId="246C60A6" w14:textId="77777777" w:rsidR="006D4A4A" w:rsidRDefault="00BC25B3" w:rsidP="000A1222">
      <w:pPr>
        <w:numPr>
          <w:ilvl w:val="0"/>
          <w:numId w:val="69"/>
        </w:numPr>
        <w:spacing w:before="100" w:after="100" w:line="288" w:lineRule="auto"/>
        <w:ind w:left="360"/>
        <w:rPr>
          <w:rFonts w:ascii="Arial" w:eastAsia="Arial" w:hAnsi="Arial" w:cs="Arial"/>
          <w:color w:val="668092"/>
          <w:sz w:val="18"/>
        </w:rPr>
      </w:pPr>
      <w:r>
        <w:rPr>
          <w:rFonts w:ascii="Arial" w:eastAsia="Arial" w:hAnsi="Arial" w:cs="Arial"/>
          <w:sz w:val="18"/>
        </w:rPr>
        <w:t xml:space="preserve">Our ability to mitigate potential losses through Rescissions, Claim Denials, cancellations and Claim Curtailments on claims submitted to us. These actions all reduce our incurred losses. However, if these Loss Mitigation Activities are successfully challenged at rates that are higher than expected or we agree to settle disputes related to our Loss Mitigation Activities, our incurred losses will increase. We may enter into specific agreements that govern activities such as claims decisions, claim payments, Loss Mitigation Activities and insurance coverage. As our portfolio originated prior to and including 2008 has become a smaller percentage of our overall insured portfolio, there has been a decrease in the amount of Loss Mitigation Activity with respect to the claims we receive, and we expect this trend to continue, particularly given the limitations on our </w:t>
      </w:r>
      <w:r>
        <w:rPr>
          <w:rFonts w:ascii="Arial" w:eastAsia="Arial" w:hAnsi="Arial" w:cs="Arial"/>
          <w:sz w:val="18"/>
        </w:rPr>
        <w:lastRenderedPageBreak/>
        <w:t>Loss Mitigation Activities imposed in both the 2014 Master Policy and 2020 Master Policy. See Note 2 of Notes to Consolidated Financial Statements for additional information on Loss Mitigation Activities and “Item 1A. Risk Factors—</w:t>
      </w:r>
      <w:r>
        <w:rPr>
          <w:rFonts w:ascii="Arial" w:eastAsia="Arial" w:hAnsi="Arial" w:cs="Arial"/>
          <w:i/>
          <w:sz w:val="18"/>
        </w:rPr>
        <w:t>Our Loss Mitigation Activity is not expected to mitigate mortgage insurance losses to the same extent as in prior years; Loss Mitigation Activity could continue to negatively impact our customer relationships.</w:t>
      </w:r>
      <w:r>
        <w:rPr>
          <w:rFonts w:ascii="Arial" w:eastAsia="Arial" w:hAnsi="Arial" w:cs="Arial"/>
          <w:color w:val="64615D"/>
          <w:sz w:val="16"/>
        </w:rPr>
        <w:t>”</w:t>
      </w:r>
    </w:p>
    <w:p w14:paraId="6CC49499"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Risk Distribution</w:t>
      </w:r>
    </w:p>
    <w:p w14:paraId="4C8598A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use third-party reinsurance in our mortgage insurance business to manage capital and risk in an effort to optimize the amounts and types of capital and risk distribution deployed against insured risk. See “—IIF and Related Drivers” above. Currently, we distribute risk in our mortgage insurance portfolio through quota share and excess-of-loss reinsurance programs. </w:t>
      </w:r>
    </w:p>
    <w:p w14:paraId="3C3F490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When we enter into a quota share reinsurance agreement, the reinsurer receives a premium and, in exchange, agrees to insure an agreed upon portion of incurred losses. These arrangements reduce our earned premiums but also reduce our net RIF, which provides capital relief, including under the PMIERs financial requirements. Our incurred losses are reduced by any incurred losses ceded in accordance with the reinsurance agreement, and we often receive ceding commissions from the reinsurer as part of the transaction, which, in turn, reduce our reported operating expenses and policy acquisition costs. </w:t>
      </w:r>
    </w:p>
    <w:p w14:paraId="62E0F75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Excess-of-Loss Program accesses the capital markets (through the Eagle Re Issuers, VIEs funded by mortgage insurance-linked notes), as well as the reinsurance markets directly (through separate excess-of-loss reinsurance with a third-party reinsurer). Our Excess-of-Loss Program reduces our earned premiums, but also reduces our net RIF, PMIERs financial requirements and incurred losses, which are allocated in accordance with the structure of the transaction. The Eagle Re Issuers are special purpose VIEs that are not consolidated in our consolidated financial statements because we do not have the unilateral power to direct those activities that are significant to their economic performance.</w:t>
      </w:r>
    </w:p>
    <w:p w14:paraId="6B7CC899" w14:textId="77777777" w:rsidR="006D4A4A" w:rsidRDefault="00BC25B3">
      <w:pPr>
        <w:spacing w:before="100" w:after="100" w:line="288" w:lineRule="auto"/>
        <w:ind w:firstLine="450"/>
        <w:rPr>
          <w:rFonts w:ascii="Helvetica" w:eastAsia="Helvetica" w:hAnsi="Helvetica" w:cs="Helvetica"/>
          <w:sz w:val="21"/>
        </w:rPr>
      </w:pPr>
      <w:r>
        <w:rPr>
          <w:rFonts w:ascii="Arial" w:eastAsia="Arial" w:hAnsi="Arial" w:cs="Arial"/>
          <w:sz w:val="18"/>
        </w:rPr>
        <w:t>As of December 31, 2020, 66% of our primary RIF is subject to a form of risk distribution and our estimated reinsurance recoverables related to our mortgage insurance portfolio was $71.8 million. See Note 8 of Notes to Consolidated Financial Statements for more information about our reinsurance arrangements, including the total assets and liabilities of the Eagle Re Issuers.</w:t>
      </w:r>
    </w:p>
    <w:p w14:paraId="2D287E2F"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Investment Income</w:t>
      </w:r>
    </w:p>
    <w:p w14:paraId="057D9A6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Investment income is determined primarily by the investment balances held and the average yield on our overall investment portfolio.</w:t>
      </w:r>
    </w:p>
    <w:p w14:paraId="3E9A412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Other Operating Expenses</w:t>
      </w:r>
    </w:p>
    <w:p w14:paraId="3EC180A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other operating expenses are affected by the amount of our NIW, as well as the amount of IIF. Our other operating expenses may also be affected by the impact of performance on our incentive compensation programs, as a result of our pay-for-performance approach to compensation that is based on the level of achievement of both short-term and long-term goals. </w:t>
      </w:r>
    </w:p>
    <w:p w14:paraId="20717590"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Real Estate</w:t>
      </w:r>
    </w:p>
    <w:p w14:paraId="3BB7E88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segment offers a broad array of products and services to market participants across the real estate value chain. See “Item 1. Business—Real Estate—Real Estate Business Overview” and Note 1 of Notes to Consolidated Financial Statements for additional information regarding the Real Estate segment.</w:t>
      </w:r>
    </w:p>
    <w:p w14:paraId="19618839"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In contrast to our Mortgage business, the Real Estate segment is primarily a fee-for-service business without significant balance sheet risk. Key factors impacting results for our Real Estate business include the following items.</w:t>
      </w:r>
    </w:p>
    <w:p w14:paraId="4DB3B71E" w14:textId="77777777" w:rsidR="006D4A4A" w:rsidRDefault="00BC25B3">
      <w:pPr>
        <w:keepNext/>
        <w:keepLines/>
        <w:widowControl w:val="0"/>
        <w:spacing w:before="160" w:after="120" w:line="288" w:lineRule="auto"/>
        <w:rPr>
          <w:rFonts w:ascii="Arial" w:eastAsia="Arial" w:hAnsi="Arial" w:cs="Arial"/>
          <w:b/>
          <w:color w:val="4D6B80"/>
          <w:sz w:val="22"/>
        </w:rPr>
      </w:pPr>
      <w:r>
        <w:rPr>
          <w:rFonts w:ascii="Arial" w:eastAsia="Arial" w:hAnsi="Arial" w:cs="Arial"/>
          <w:b/>
          <w:color w:val="4D6B80"/>
          <w:sz w:val="22"/>
        </w:rPr>
        <w:t>Premiums</w:t>
      </w:r>
    </w:p>
    <w:p w14:paraId="0284CD86"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 xml:space="preserve">We earn net premiums on title insurance through Radian Title Insurance. Demand for our title services may be impacted by general marketplace competition in the real estate title industry, coupled with housing market related conditions such as new home sales, the sizes of the real estate purchase and refinance markets and interest rate fluctuations. </w:t>
      </w:r>
    </w:p>
    <w:p w14:paraId="3BCD3611"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Services Revenue</w:t>
      </w:r>
    </w:p>
    <w:p w14:paraId="4AA0005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segment is dependent upon overall activity in the mortgage, real estate and mortgage finance markets, as well as the overall health of the related industries. Due, in part, to the transactional nature of the business, revenues for our Real Estate segment are subject to fluctuations from period to period, including seasonal fluctuations that reflect the activities in these markets. Sales volume is also affected by the number of competing companies and alternative products offered in the market. We believe the diversity of services we offer has the potential to produce fee income from the Real Estate segment throughout various mortgage finance environments, although market conditions can significantly impact the mix and amount of fee income we generate in any particular period. See “Item 1. Business—Real Estate—Real Estate Business Overview” for more information on our Real Estate services.</w:t>
      </w:r>
    </w:p>
    <w:p w14:paraId="773A1C7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The Real Estate segment is dependent on a limited number of large customers that represent a significant portion of its revenues. An unexpected loss of a major customer could significantly impact the level of Real Estate revenue. Generally, our contracts do not contain volume commitments and may be terminated by clients at any time. Access to Radian Guaranty’s mortgage insurance customer base provides additional opportunities to expand the Real Estate segment’s existing customers</w:t>
      </w:r>
      <w:r>
        <w:rPr>
          <w:rFonts w:ascii="Arial" w:eastAsia="Arial" w:hAnsi="Arial" w:cs="Arial"/>
          <w:sz w:val="18"/>
          <w:shd w:val="clear" w:color="auto" w:fill="DBDBDB"/>
        </w:rPr>
        <w:t>.</w:t>
      </w:r>
    </w:p>
    <w:p w14:paraId="0B62DBA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revenue is primarily generated under fixed-price contracts. Under fixed-price contracts, we agree to perform the specified services and deliverables for a pre-determined per-unit price. To the extent our actual direct and allocated indirect costs decrease or increase from the estimates upon which the price was negotiated, we will generate more or less profit, respectively, or could incur a loss. See Note 2 of Notes to Consolidated Financial Statements for more information on revenue recognition policies for our Real Estate segment.</w:t>
      </w:r>
    </w:p>
    <w:p w14:paraId="6A921240"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Cost of Services</w:t>
      </w:r>
    </w:p>
    <w:p w14:paraId="00D3070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cost of services is primarily affected by our level of services revenue and the number of employees providing products and services for our Real Estate businesses. Our cost of services primarily consists of employee compensation and related payroll benefits and to a lesser extent, other costs of providing services such as travel and related expenses incurred in providing client services, costs paid to outside vendors, data acquisition costs and other compensation-related expenses to maintain software application platforms that directly support our businesses. The level of these costs may fluctuate if market rates of compensation change, or if there is decreased availability or a loss of qualified employees.</w:t>
      </w:r>
    </w:p>
    <w:p w14:paraId="3AC07E77"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Operating Expenses</w:t>
      </w:r>
    </w:p>
    <w:p w14:paraId="05C0718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operating expenses primarily consist of salaries and benefits not classified as cost of services because they are related to employees, such as sales and corporate employees, who are not directly involved in providing client services. Operating expenses also include other selling, general and administrative expenses, depreciation, and allocations of corporate general and administrative expenses.</w:t>
      </w:r>
    </w:p>
    <w:p w14:paraId="42D0F6C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 Factors Affecting Consolidated Results</w:t>
      </w:r>
    </w:p>
    <w:p w14:paraId="65971D5B" w14:textId="77777777" w:rsidR="006D4A4A" w:rsidRDefault="00BC25B3">
      <w:pPr>
        <w:keepNext/>
        <w:spacing w:before="100" w:after="100" w:line="288" w:lineRule="auto"/>
        <w:ind w:firstLine="450"/>
        <w:rPr>
          <w:rFonts w:ascii="Arial" w:eastAsia="Arial" w:hAnsi="Arial" w:cs="Arial"/>
          <w:sz w:val="18"/>
          <w:shd w:val="clear" w:color="auto" w:fill="FFFF00"/>
        </w:rPr>
      </w:pPr>
      <w:r>
        <w:rPr>
          <w:rFonts w:ascii="Arial" w:eastAsia="Arial" w:hAnsi="Arial" w:cs="Arial"/>
          <w:sz w:val="18"/>
        </w:rPr>
        <w:t xml:space="preserve"> For information about our All Other activities that affect our consolidated results, see “Item 1. Business—All Other.” In addition, the following items also may impact our consolidated results in the ordinary course. The items listed are not representative of all potential items impacting our consolidated results. See “Item 1A. Risk Factors” for additional information on the risks affecting our business.</w:t>
      </w:r>
    </w:p>
    <w:p w14:paraId="714E24B1"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Net Gains (Losses) on Investments and Other Financial Instruments. </w:t>
      </w:r>
      <w:r>
        <w:rPr>
          <w:rFonts w:ascii="Arial" w:eastAsia="Arial" w:hAnsi="Arial" w:cs="Arial"/>
          <w:sz w:val="18"/>
        </w:rPr>
        <w:t>The recognition of realized investment gains or losses can vary significantly across periods as the activity is highly discretionary based on the timing of individual securities sales due to such factors as market opportunities, our tax and capital profile and overall market cycles. Unrealized gains and losses arise primarily from changes in the market value of our investments that are classified as trading or equity securities. These valuation adjustments may not necessarily result in realized economic gains or losses.</w:t>
      </w:r>
    </w:p>
    <w:p w14:paraId="5DE2851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Loss on Extinguishment of Debt. </w:t>
      </w:r>
      <w:r>
        <w:rPr>
          <w:rFonts w:ascii="Arial" w:eastAsia="Arial" w:hAnsi="Arial" w:cs="Arial"/>
          <w:sz w:val="18"/>
        </w:rPr>
        <w:t xml:space="preserve">Gains or losses on early extinguishment of debt and losses incurred to purchase our debt prior to maturity are discretionary activities that are undertaken in order to take advantage of market opportunities to strengthen our financial and capital positions. </w:t>
      </w:r>
    </w:p>
    <w:p w14:paraId="5617FD99" w14:textId="77777777" w:rsidR="006D4A4A" w:rsidRDefault="00BC25B3">
      <w:pPr>
        <w:spacing w:before="100" w:line="288" w:lineRule="auto"/>
        <w:ind w:firstLine="450"/>
        <w:rPr>
          <w:rFonts w:ascii="Arial" w:eastAsia="Arial" w:hAnsi="Arial" w:cs="Arial"/>
          <w:b/>
          <w:i/>
          <w:sz w:val="18"/>
        </w:rPr>
      </w:pPr>
      <w:r>
        <w:rPr>
          <w:rFonts w:ascii="Arial" w:eastAsia="Arial" w:hAnsi="Arial" w:cs="Arial"/>
          <w:b/>
          <w:i/>
          <w:sz w:val="18"/>
        </w:rPr>
        <w:t xml:space="preserve">Impairment of Goodwill or Other Acquired Intangible Assets. </w:t>
      </w:r>
      <w:r>
        <w:rPr>
          <w:rFonts w:ascii="Arial" w:eastAsia="Arial" w:hAnsi="Arial" w:cs="Arial"/>
          <w:sz w:val="18"/>
        </w:rPr>
        <w:t>The periodic review of goodwill and other acquired intangible assets for potential impairment may impact consolidated results. Our goodwill and other acquired intangible assets analysis is based on management’s assumptions, which are inherently subject to risks and uncertainties. See Note 7 of Notes to Consolidated Financial Statements for additional information.</w:t>
      </w:r>
    </w:p>
    <w:p w14:paraId="7168AC4C"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57A6D805"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4" w:name="Section35"/>
      <w:bookmarkEnd w:id="34"/>
      <w:r>
        <w:rPr>
          <w:rFonts w:ascii="Arial" w:eastAsia="Arial" w:hAnsi="Arial" w:cs="Arial"/>
          <w:b/>
          <w:color w:val="4D6B80"/>
          <w:sz w:val="30"/>
        </w:rPr>
        <w:t>Mortgage Insurance Portfolio</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1AAEB26E" w14:textId="77777777">
        <w:trPr>
          <w:cantSplit/>
          <w:trHeight w:hRule="exact" w:val="345"/>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6BA0DC3" w14:textId="77777777" w:rsidR="006D4A4A" w:rsidRDefault="00BC25B3">
            <w:pPr>
              <w:spacing w:before="75" w:after="30" w:line="288" w:lineRule="auto"/>
              <w:rPr>
                <w:rFonts w:ascii="Arial" w:eastAsia="Arial" w:hAnsi="Arial" w:cs="Arial"/>
                <w:b/>
                <w:color w:val="00BAB3"/>
                <w:sz w:val="22"/>
              </w:rPr>
            </w:pPr>
            <w:r>
              <w:rPr>
                <w:rFonts w:ascii="Arial" w:eastAsia="Arial" w:hAnsi="Arial" w:cs="Arial"/>
                <w:b/>
                <w:color w:val="00BAB3"/>
                <w:sz w:val="22"/>
              </w:rPr>
              <w:t xml:space="preserve">Primary Insurance in Force </w:t>
            </w:r>
            <w:r>
              <w:rPr>
                <w:rFonts w:ascii="Arial" w:eastAsia="Arial" w:hAnsi="Arial" w:cs="Arial"/>
                <w:b/>
                <w:color w:val="00BAB3"/>
                <w:sz w:val="22"/>
                <w:vertAlign w:val="superscript"/>
              </w:rPr>
              <w:t>(1)</w:t>
            </w:r>
          </w:p>
        </w:tc>
      </w:tr>
    </w:tbl>
    <w:p w14:paraId="3AFFEF77" w14:textId="77777777" w:rsidR="006D4A4A" w:rsidRDefault="00BC25B3">
      <w:pPr>
        <w:keepNext/>
        <w:spacing w:before="100" w:line="288" w:lineRule="auto"/>
        <w:rPr>
          <w:rFonts w:ascii="Arial" w:eastAsia="Arial" w:hAnsi="Arial" w:cs="Arial"/>
          <w:sz w:val="18"/>
        </w:rPr>
      </w:pPr>
      <w:r>
        <w:rPr>
          <w:noProof/>
        </w:rPr>
        <w:lastRenderedPageBreak/>
        <w:drawing>
          <wp:inline distT="0" distB="0" distL="0" distR="0" wp14:anchorId="03FAE07D" wp14:editId="4A82BD81">
            <wp:extent cx="3038475" cy="238125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51"/>
                    <a:stretch>
                      <a:fillRect/>
                    </a:stretch>
                  </pic:blipFill>
                  <pic:spPr>
                    <a:xfrm>
                      <a:off x="0" y="0"/>
                      <a:ext cx="3038475" cy="2381250"/>
                    </a:xfrm>
                    <a:prstGeom prst="rect">
                      <a:avLst/>
                    </a:prstGeom>
                  </pic:spPr>
                </pic:pic>
              </a:graphicData>
            </a:graphic>
          </wp:inline>
        </w:drawing>
      </w:r>
    </w:p>
    <w:tbl>
      <w:tblPr>
        <w:tblW w:w="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185"/>
        <w:gridCol w:w="654"/>
        <w:gridCol w:w="554"/>
        <w:gridCol w:w="158"/>
        <w:gridCol w:w="654"/>
        <w:gridCol w:w="554"/>
        <w:gridCol w:w="158"/>
        <w:gridCol w:w="654"/>
        <w:gridCol w:w="554"/>
        <w:gridCol w:w="158"/>
      </w:tblGrid>
      <w:tr w:rsidR="006D4A4A" w14:paraId="3E68399F" w14:textId="77777777">
        <w:trPr>
          <w:cantSplit/>
          <w:trHeight w:hRule="exact" w:val="240"/>
        </w:trPr>
        <w:tc>
          <w:tcPr>
            <w:tcW w:w="255" w:type="dxa"/>
            <w:tcBorders>
              <w:top w:val="nil"/>
              <w:left w:val="nil"/>
              <w:bottom w:val="nil"/>
              <w:right w:val="nil"/>
            </w:tcBorders>
            <w:tcMar>
              <w:top w:w="0" w:type="dxa"/>
              <w:left w:w="0" w:type="dxa"/>
              <w:bottom w:w="0" w:type="dxa"/>
              <w:right w:w="0" w:type="dxa"/>
            </w:tcMar>
            <w:vAlign w:val="bottom"/>
          </w:tcPr>
          <w:p w14:paraId="07928957" w14:textId="77777777" w:rsidR="006D4A4A" w:rsidRDefault="006D4A4A">
            <w:pPr>
              <w:keepNext/>
            </w:pPr>
          </w:p>
        </w:tc>
        <w:tc>
          <w:tcPr>
            <w:tcW w:w="1245" w:type="dxa"/>
            <w:tcBorders>
              <w:top w:val="nil"/>
              <w:left w:val="nil"/>
              <w:bottom w:val="nil"/>
              <w:right w:val="nil"/>
            </w:tcBorders>
            <w:tcMar>
              <w:top w:w="0" w:type="dxa"/>
              <w:left w:w="0" w:type="dxa"/>
              <w:bottom w:w="0" w:type="dxa"/>
              <w:right w:w="0" w:type="dxa"/>
            </w:tcMar>
            <w:vAlign w:val="bottom"/>
          </w:tcPr>
          <w:p w14:paraId="1BAB91AB" w14:textId="77777777" w:rsidR="006D4A4A" w:rsidRDefault="006D4A4A">
            <w:pPr>
              <w:keepNext/>
            </w:pPr>
          </w:p>
        </w:tc>
        <w:tc>
          <w:tcPr>
            <w:tcW w:w="3960" w:type="dxa"/>
            <w:gridSpan w:val="9"/>
            <w:tcBorders>
              <w:top w:val="nil"/>
              <w:left w:val="nil"/>
              <w:bottom w:val="nil"/>
              <w:right w:val="nil"/>
            </w:tcBorders>
            <w:tcMar>
              <w:top w:w="0" w:type="dxa"/>
              <w:left w:w="53" w:type="dxa"/>
              <w:bottom w:w="0" w:type="dxa"/>
              <w:right w:w="53" w:type="dxa"/>
            </w:tcMar>
          </w:tcPr>
          <w:p w14:paraId="20001667" w14:textId="77777777" w:rsidR="006D4A4A" w:rsidRDefault="00BC25B3">
            <w:pPr>
              <w:keepNext/>
              <w:spacing w:before="75" w:after="30" w:line="288" w:lineRule="auto"/>
              <w:jc w:val="center"/>
            </w:pPr>
            <w:r>
              <w:rPr>
                <w:rFonts w:ascii="Arial" w:eastAsia="Arial" w:hAnsi="Arial" w:cs="Arial"/>
                <w:b/>
                <w:color w:val="000000"/>
                <w:sz w:val="16"/>
              </w:rPr>
              <w:t>Insurance in Force as of:</w:t>
            </w:r>
          </w:p>
        </w:tc>
      </w:tr>
      <w:tr w:rsidR="006D4A4A" w14:paraId="1A710D15" w14:textId="77777777">
        <w:trPr>
          <w:cantSplit/>
          <w:trHeight w:hRule="exact" w:val="405"/>
        </w:trPr>
        <w:tc>
          <w:tcPr>
            <w:tcW w:w="255" w:type="dxa"/>
            <w:tcBorders>
              <w:top w:val="nil"/>
              <w:left w:val="nil"/>
              <w:bottom w:val="nil"/>
              <w:right w:val="nil"/>
            </w:tcBorders>
            <w:tcMar>
              <w:top w:w="0" w:type="dxa"/>
              <w:left w:w="0" w:type="dxa"/>
              <w:bottom w:w="0" w:type="dxa"/>
              <w:right w:w="0" w:type="dxa"/>
            </w:tcMar>
            <w:vAlign w:val="bottom"/>
          </w:tcPr>
          <w:p w14:paraId="3F775830" w14:textId="77777777" w:rsidR="006D4A4A" w:rsidRDefault="006D4A4A">
            <w:pPr>
              <w:keepNext/>
            </w:pPr>
          </w:p>
        </w:tc>
        <w:tc>
          <w:tcPr>
            <w:tcW w:w="1245" w:type="dxa"/>
            <w:tcBorders>
              <w:top w:val="nil"/>
              <w:left w:val="nil"/>
              <w:bottom w:val="single" w:sz="8" w:space="0" w:color="C7C9C7"/>
              <w:right w:val="nil"/>
            </w:tcBorders>
            <w:tcMar>
              <w:top w:w="0" w:type="dxa"/>
              <w:left w:w="53" w:type="dxa"/>
              <w:bottom w:w="0" w:type="dxa"/>
              <w:right w:w="53" w:type="dxa"/>
            </w:tcMar>
            <w:vAlign w:val="bottom"/>
          </w:tcPr>
          <w:p w14:paraId="607EF197" w14:textId="77777777" w:rsidR="006D4A4A" w:rsidRDefault="00BC25B3">
            <w:pPr>
              <w:keepNext/>
              <w:spacing w:before="75" w:after="30" w:line="288" w:lineRule="auto"/>
            </w:pPr>
            <w:r>
              <w:rPr>
                <w:rFonts w:ascii="Arial" w:eastAsia="Arial" w:hAnsi="Arial" w:cs="Arial"/>
                <w:color w:val="8B8886"/>
                <w:sz w:val="14"/>
              </w:rPr>
              <w:t>Vintage written in:</w:t>
            </w:r>
            <w:r>
              <w:br/>
            </w:r>
            <w:r>
              <w:rPr>
                <w:rFonts w:ascii="Arial" w:eastAsia="Arial" w:hAnsi="Arial" w:cs="Arial"/>
                <w:color w:val="8B8886"/>
                <w:sz w:val="14"/>
              </w:rPr>
              <w:t>($ in billions)</w:t>
            </w:r>
          </w:p>
        </w:tc>
        <w:tc>
          <w:tcPr>
            <w:tcW w:w="1320" w:type="dxa"/>
            <w:gridSpan w:val="3"/>
            <w:tcBorders>
              <w:top w:val="nil"/>
              <w:left w:val="nil"/>
              <w:bottom w:val="nil"/>
              <w:right w:val="nil"/>
            </w:tcBorders>
            <w:shd w:val="clear" w:color="auto" w:fill="F4F4F4"/>
            <w:tcMar>
              <w:top w:w="0" w:type="dxa"/>
              <w:left w:w="53" w:type="dxa"/>
              <w:bottom w:w="0" w:type="dxa"/>
              <w:right w:w="53" w:type="dxa"/>
            </w:tcMar>
            <w:vAlign w:val="center"/>
          </w:tcPr>
          <w:p w14:paraId="01072AFD" w14:textId="77777777" w:rsidR="006D4A4A" w:rsidRDefault="00BC25B3">
            <w:pPr>
              <w:keepNext/>
              <w:spacing w:line="288" w:lineRule="auto"/>
              <w:jc w:val="center"/>
            </w:pPr>
            <w:r>
              <w:rPr>
                <w:rFonts w:ascii="Arial" w:eastAsia="Arial" w:hAnsi="Arial" w:cs="Arial"/>
                <w:b/>
                <w:color w:val="000000"/>
                <w:sz w:val="16"/>
              </w:rPr>
              <w:t>December 31, 2020</w:t>
            </w:r>
          </w:p>
        </w:tc>
        <w:tc>
          <w:tcPr>
            <w:tcW w:w="1320" w:type="dxa"/>
            <w:gridSpan w:val="3"/>
            <w:tcBorders>
              <w:top w:val="nil"/>
              <w:left w:val="single" w:sz="8" w:space="0" w:color="FFFFFF"/>
              <w:bottom w:val="nil"/>
              <w:right w:val="nil"/>
            </w:tcBorders>
            <w:shd w:val="clear" w:color="auto" w:fill="F4F4F4"/>
            <w:tcMar>
              <w:top w:w="0" w:type="dxa"/>
              <w:left w:w="53" w:type="dxa"/>
              <w:bottom w:w="0" w:type="dxa"/>
              <w:right w:w="53" w:type="dxa"/>
            </w:tcMar>
            <w:vAlign w:val="center"/>
          </w:tcPr>
          <w:p w14:paraId="0B08EC6D" w14:textId="77777777" w:rsidR="006D4A4A" w:rsidRDefault="00BC25B3">
            <w:pPr>
              <w:keepNext/>
              <w:spacing w:line="288" w:lineRule="auto"/>
              <w:jc w:val="center"/>
            </w:pPr>
            <w:r>
              <w:rPr>
                <w:rFonts w:ascii="Arial" w:eastAsia="Arial" w:hAnsi="Arial" w:cs="Arial"/>
                <w:b/>
                <w:color w:val="000000"/>
                <w:sz w:val="16"/>
              </w:rPr>
              <w:t>December 31, 2019</w:t>
            </w:r>
          </w:p>
        </w:tc>
        <w:tc>
          <w:tcPr>
            <w:tcW w:w="1320" w:type="dxa"/>
            <w:gridSpan w:val="3"/>
            <w:tcBorders>
              <w:top w:val="nil"/>
              <w:left w:val="single" w:sz="8" w:space="0" w:color="FFFFFF"/>
              <w:bottom w:val="nil"/>
              <w:right w:val="nil"/>
            </w:tcBorders>
            <w:shd w:val="clear" w:color="auto" w:fill="F4F4F4"/>
            <w:tcMar>
              <w:top w:w="0" w:type="dxa"/>
              <w:left w:w="53" w:type="dxa"/>
              <w:bottom w:w="0" w:type="dxa"/>
              <w:right w:w="53" w:type="dxa"/>
            </w:tcMar>
            <w:vAlign w:val="center"/>
          </w:tcPr>
          <w:p w14:paraId="7062D422" w14:textId="77777777" w:rsidR="006D4A4A" w:rsidRDefault="00BC25B3">
            <w:pPr>
              <w:keepNext/>
              <w:spacing w:line="288" w:lineRule="auto"/>
              <w:jc w:val="center"/>
            </w:pPr>
            <w:r>
              <w:rPr>
                <w:rFonts w:ascii="Arial" w:eastAsia="Arial" w:hAnsi="Arial" w:cs="Arial"/>
                <w:b/>
                <w:color w:val="000000"/>
                <w:sz w:val="16"/>
              </w:rPr>
              <w:t>December 31, 2018</w:t>
            </w:r>
          </w:p>
        </w:tc>
      </w:tr>
      <w:tr w:rsidR="006D4A4A" w14:paraId="27C04A56"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7E0FB013" w14:textId="77777777" w:rsidR="006D4A4A" w:rsidRDefault="00BC25B3">
            <w:pPr>
              <w:keepNext/>
              <w:spacing w:line="288" w:lineRule="auto"/>
              <w:jc w:val="right"/>
              <w:rPr>
                <w:rFonts w:ascii="Wingdings" w:eastAsia="Wingdings" w:hAnsi="Wingdings" w:cs="Wingdings"/>
                <w:color w:val="66D6D1"/>
                <w:sz w:val="20"/>
              </w:rPr>
            </w:pPr>
            <w:r>
              <w:rPr>
                <w:rFonts w:ascii="Wingdings 2" w:eastAsia="Wingdings 2" w:hAnsi="Wingdings 2" w:cs="Wingdings 2"/>
                <w:color w:val="66D6D1"/>
                <w:sz w:val="20"/>
              </w:rPr>
              <w:t>¢</w:t>
            </w:r>
          </w:p>
        </w:tc>
        <w:tc>
          <w:tcPr>
            <w:tcW w:w="124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AE2B3C0" w14:textId="77777777" w:rsidR="006D4A4A" w:rsidRDefault="00BC25B3">
            <w:pPr>
              <w:keepNext/>
              <w:spacing w:line="288" w:lineRule="auto"/>
            </w:pPr>
            <w:r>
              <w:rPr>
                <w:rFonts w:ascii="Arial" w:eastAsia="Arial" w:hAnsi="Arial" w:cs="Arial"/>
                <w:b/>
                <w:color w:val="000000"/>
                <w:sz w:val="16"/>
              </w:rPr>
              <w:t>2020</w:t>
            </w:r>
          </w:p>
        </w:tc>
        <w:tc>
          <w:tcPr>
            <w:tcW w:w="6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2616A77D" w14:textId="77777777" w:rsidR="006D4A4A" w:rsidRDefault="00BC25B3">
            <w:pPr>
              <w:keepNext/>
              <w:spacing w:line="288" w:lineRule="auto"/>
              <w:jc w:val="right"/>
            </w:pPr>
            <w:r>
              <w:rPr>
                <w:rFonts w:ascii="Arial" w:eastAsia="Arial" w:hAnsi="Arial" w:cs="Arial"/>
                <w:color w:val="000000"/>
                <w:sz w:val="16"/>
              </w:rPr>
              <w:t>$98.8</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4E243EFA" w14:textId="77777777" w:rsidR="006D4A4A" w:rsidRDefault="00BC25B3">
            <w:pPr>
              <w:keepNext/>
              <w:spacing w:line="288" w:lineRule="auto"/>
              <w:jc w:val="right"/>
            </w:pPr>
            <w:r>
              <w:rPr>
                <w:rFonts w:ascii="Arial" w:eastAsia="Arial" w:hAnsi="Arial" w:cs="Arial"/>
                <w:color w:val="000000"/>
                <w:sz w:val="16"/>
              </w:rPr>
              <w:t>40.2 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5F90CB1E"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50CD36FB" w14:textId="77777777" w:rsidR="006D4A4A" w:rsidRDefault="00BC25B3">
            <w:pPr>
              <w:keepNext/>
              <w:spacing w:line="288" w:lineRule="auto"/>
              <w:jc w:val="right"/>
            </w:pPr>
            <w:r>
              <w:rPr>
                <w:rFonts w:ascii="Arial" w:eastAsia="Arial" w:hAnsi="Arial" w:cs="Arial"/>
                <w:color w:val="000000"/>
                <w:sz w:val="16"/>
              </w:rPr>
              <w:t>$—</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6BC32967" w14:textId="77777777" w:rsidR="006D4A4A" w:rsidRDefault="00BC25B3">
            <w:pPr>
              <w:keepNext/>
              <w:spacing w:line="288" w:lineRule="auto"/>
              <w:jc w:val="right"/>
            </w:pPr>
            <w:r>
              <w:rPr>
                <w:rFonts w:ascii="Arial" w:eastAsia="Arial" w:hAnsi="Arial" w:cs="Arial"/>
                <w:color w:val="000000"/>
                <w:sz w:val="16"/>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391835AD"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70CFFEFE" w14:textId="77777777" w:rsidR="006D4A4A" w:rsidRDefault="00BC25B3">
            <w:pPr>
              <w:keepNext/>
              <w:spacing w:line="288" w:lineRule="auto"/>
              <w:jc w:val="right"/>
            </w:pPr>
            <w:r>
              <w:rPr>
                <w:rFonts w:ascii="Arial" w:eastAsia="Arial" w:hAnsi="Arial" w:cs="Arial"/>
                <w:color w:val="000000"/>
                <w:sz w:val="16"/>
              </w:rPr>
              <w:t>$—</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76764B9C" w14:textId="77777777" w:rsidR="006D4A4A" w:rsidRDefault="00BC25B3">
            <w:pPr>
              <w:keepNext/>
              <w:spacing w:line="288" w:lineRule="auto"/>
              <w:jc w:val="right"/>
            </w:pPr>
            <w:r>
              <w:rPr>
                <w:rFonts w:ascii="Arial" w:eastAsia="Arial" w:hAnsi="Arial" w:cs="Arial"/>
                <w:color w:val="000000"/>
                <w:sz w:val="16"/>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333F8AE5" w14:textId="77777777" w:rsidR="006D4A4A" w:rsidRDefault="00BC25B3">
            <w:pPr>
              <w:keepNext/>
              <w:spacing w:line="288" w:lineRule="auto"/>
              <w:jc w:val="right"/>
            </w:pPr>
            <w:r>
              <w:rPr>
                <w:rFonts w:ascii="Arial" w:eastAsia="Arial" w:hAnsi="Arial" w:cs="Arial"/>
                <w:color w:val="000000"/>
                <w:sz w:val="16"/>
              </w:rPr>
              <w:t>%</w:t>
            </w:r>
          </w:p>
        </w:tc>
      </w:tr>
      <w:tr w:rsidR="006D4A4A" w14:paraId="76F3FD88"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16F0823D" w14:textId="77777777" w:rsidR="006D4A4A" w:rsidRDefault="00BC25B3">
            <w:pPr>
              <w:keepNext/>
              <w:spacing w:line="288" w:lineRule="auto"/>
              <w:jc w:val="right"/>
              <w:rPr>
                <w:rFonts w:ascii="Wingdings" w:eastAsia="Wingdings" w:hAnsi="Wingdings" w:cs="Wingdings"/>
                <w:color w:val="99E3E1"/>
                <w:sz w:val="20"/>
              </w:rPr>
            </w:pPr>
            <w:r>
              <w:rPr>
                <w:rFonts w:ascii="Wingdings 2" w:eastAsia="Wingdings 2" w:hAnsi="Wingdings 2" w:cs="Wingdings 2"/>
                <w:color w:val="99E3E1"/>
                <w:sz w:val="20"/>
              </w:rPr>
              <w:t>¢</w:t>
            </w:r>
          </w:p>
        </w:tc>
        <w:tc>
          <w:tcPr>
            <w:tcW w:w="12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3C10C18" w14:textId="77777777" w:rsidR="006D4A4A" w:rsidRDefault="00BC25B3">
            <w:pPr>
              <w:keepNext/>
              <w:spacing w:line="288" w:lineRule="auto"/>
            </w:pPr>
            <w:r>
              <w:rPr>
                <w:rFonts w:ascii="Arial" w:eastAsia="Arial" w:hAnsi="Arial" w:cs="Arial"/>
                <w:b/>
                <w:color w:val="000000"/>
                <w:sz w:val="16"/>
              </w:rPr>
              <w:t>2019</w:t>
            </w: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FF9B575" w14:textId="77777777" w:rsidR="006D4A4A" w:rsidRDefault="00BC25B3">
            <w:pPr>
              <w:keepNext/>
              <w:spacing w:line="288" w:lineRule="auto"/>
              <w:jc w:val="right"/>
            </w:pPr>
            <w:r>
              <w:rPr>
                <w:rFonts w:ascii="Arial" w:eastAsia="Arial" w:hAnsi="Arial" w:cs="Arial"/>
                <w:color w:val="000000"/>
                <w:sz w:val="16"/>
              </w:rPr>
              <w:t>44.6</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69B320F1" w14:textId="77777777" w:rsidR="006D4A4A" w:rsidRDefault="00BC25B3">
            <w:pPr>
              <w:keepNext/>
              <w:spacing w:line="288" w:lineRule="auto"/>
              <w:jc w:val="right"/>
            </w:pPr>
            <w:r>
              <w:rPr>
                <w:rFonts w:ascii="Arial" w:eastAsia="Arial" w:hAnsi="Arial" w:cs="Arial"/>
                <w:color w:val="000000"/>
                <w:sz w:val="16"/>
              </w:rPr>
              <w:t>18.1 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1803BCC8"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26E0877" w14:textId="77777777" w:rsidR="006D4A4A" w:rsidRDefault="00BC25B3">
            <w:pPr>
              <w:keepNext/>
              <w:spacing w:line="288" w:lineRule="auto"/>
              <w:jc w:val="right"/>
            </w:pPr>
            <w:r>
              <w:rPr>
                <w:rFonts w:ascii="Arial" w:eastAsia="Arial" w:hAnsi="Arial" w:cs="Arial"/>
                <w:color w:val="000000"/>
                <w:sz w:val="16"/>
              </w:rPr>
              <w:t>67.3</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3247A5D5" w14:textId="77777777" w:rsidR="006D4A4A" w:rsidRDefault="00BC25B3">
            <w:pPr>
              <w:keepNext/>
              <w:spacing w:line="288" w:lineRule="auto"/>
              <w:jc w:val="right"/>
            </w:pPr>
            <w:r>
              <w:rPr>
                <w:rFonts w:ascii="Arial" w:eastAsia="Arial" w:hAnsi="Arial" w:cs="Arial"/>
                <w:color w:val="000000"/>
                <w:sz w:val="16"/>
              </w:rPr>
              <w:t>28.0 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1B1A5BD"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72FF078" w14:textId="77777777" w:rsidR="006D4A4A" w:rsidRDefault="00BC25B3">
            <w:pPr>
              <w:keepNext/>
              <w:spacing w:line="288" w:lineRule="auto"/>
              <w:jc w:val="right"/>
            </w:pPr>
            <w:r>
              <w:rPr>
                <w:rFonts w:ascii="Arial" w:eastAsia="Arial" w:hAnsi="Arial" w:cs="Arial"/>
                <w:color w:val="000000"/>
                <w:sz w:val="16"/>
              </w:rPr>
              <w:t>—</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2528F6E7" w14:textId="77777777" w:rsidR="006D4A4A" w:rsidRDefault="00BC25B3">
            <w:pPr>
              <w:keepNext/>
              <w:spacing w:line="288" w:lineRule="auto"/>
              <w:jc w:val="right"/>
            </w:pPr>
            <w:r>
              <w:rPr>
                <w:rFonts w:ascii="Arial" w:eastAsia="Arial" w:hAnsi="Arial" w:cs="Arial"/>
                <w:color w:val="000000"/>
                <w:sz w:val="16"/>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2F94B517" w14:textId="77777777" w:rsidR="006D4A4A" w:rsidRDefault="006D4A4A">
            <w:pPr>
              <w:keepNext/>
              <w:spacing w:line="288" w:lineRule="auto"/>
              <w:jc w:val="right"/>
            </w:pPr>
          </w:p>
        </w:tc>
      </w:tr>
      <w:tr w:rsidR="006D4A4A" w14:paraId="5905B259"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095243DE" w14:textId="77777777" w:rsidR="006D4A4A" w:rsidRDefault="00BC25B3">
            <w:pPr>
              <w:keepNext/>
              <w:spacing w:line="288" w:lineRule="auto"/>
              <w:jc w:val="right"/>
              <w:rPr>
                <w:rFonts w:ascii="Wingdings" w:eastAsia="Wingdings" w:hAnsi="Wingdings" w:cs="Wingdings"/>
                <w:color w:val="CCD5DB"/>
                <w:sz w:val="20"/>
              </w:rPr>
            </w:pPr>
            <w:r>
              <w:rPr>
                <w:rFonts w:ascii="Wingdings 2" w:eastAsia="Wingdings 2" w:hAnsi="Wingdings 2" w:cs="Wingdings 2"/>
                <w:color w:val="CCD5DB"/>
                <w:sz w:val="20"/>
              </w:rPr>
              <w:t>¢</w:t>
            </w:r>
          </w:p>
        </w:tc>
        <w:tc>
          <w:tcPr>
            <w:tcW w:w="12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402600F" w14:textId="77777777" w:rsidR="006D4A4A" w:rsidRDefault="00BC25B3">
            <w:pPr>
              <w:keepNext/>
              <w:spacing w:line="288" w:lineRule="auto"/>
            </w:pPr>
            <w:r>
              <w:rPr>
                <w:rFonts w:ascii="Arial" w:eastAsia="Arial" w:hAnsi="Arial" w:cs="Arial"/>
                <w:b/>
                <w:color w:val="000000"/>
                <w:sz w:val="16"/>
              </w:rPr>
              <w:t>2018</w:t>
            </w: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A2BF311" w14:textId="77777777" w:rsidR="006D4A4A" w:rsidRDefault="00BC25B3">
            <w:pPr>
              <w:keepNext/>
              <w:spacing w:line="288" w:lineRule="auto"/>
              <w:jc w:val="right"/>
            </w:pPr>
            <w:r>
              <w:rPr>
                <w:rFonts w:ascii="Arial" w:eastAsia="Arial" w:hAnsi="Arial" w:cs="Arial"/>
                <w:color w:val="000000"/>
                <w:sz w:val="16"/>
              </w:rPr>
              <w:t>23.5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6318C849" w14:textId="77777777" w:rsidR="006D4A4A" w:rsidRDefault="00BC25B3">
            <w:pPr>
              <w:keepNext/>
              <w:spacing w:line="288" w:lineRule="auto"/>
              <w:jc w:val="right"/>
            </w:pPr>
            <w:r>
              <w:rPr>
                <w:rFonts w:ascii="Arial" w:eastAsia="Arial" w:hAnsi="Arial" w:cs="Arial"/>
                <w:color w:val="000000"/>
                <w:sz w:val="16"/>
              </w:rPr>
              <w:t>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48C8950D"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20AE937" w14:textId="77777777" w:rsidR="006D4A4A" w:rsidRDefault="00BC25B3">
            <w:pPr>
              <w:keepNext/>
              <w:spacing w:line="288" w:lineRule="auto"/>
              <w:jc w:val="right"/>
            </w:pPr>
            <w:r>
              <w:rPr>
                <w:rFonts w:ascii="Arial" w:eastAsia="Arial" w:hAnsi="Arial" w:cs="Arial"/>
                <w:color w:val="000000"/>
                <w:sz w:val="16"/>
              </w:rPr>
              <w:t>42.9</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7A1C67D" w14:textId="77777777" w:rsidR="006D4A4A" w:rsidRDefault="00BC25B3">
            <w:pPr>
              <w:keepNext/>
              <w:spacing w:line="288" w:lineRule="auto"/>
              <w:jc w:val="right"/>
            </w:pPr>
            <w:r>
              <w:rPr>
                <w:rFonts w:ascii="Arial" w:eastAsia="Arial" w:hAnsi="Arial" w:cs="Arial"/>
                <w:color w:val="000000"/>
                <w:sz w:val="16"/>
              </w:rPr>
              <w:t>17.8 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4486547"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86233A7" w14:textId="77777777" w:rsidR="006D4A4A" w:rsidRDefault="00BC25B3">
            <w:pPr>
              <w:keepNext/>
              <w:spacing w:line="288" w:lineRule="auto"/>
              <w:jc w:val="right"/>
            </w:pPr>
            <w:r>
              <w:rPr>
                <w:rFonts w:ascii="Arial" w:eastAsia="Arial" w:hAnsi="Arial" w:cs="Arial"/>
                <w:color w:val="000000"/>
                <w:sz w:val="16"/>
              </w:rPr>
              <w:t>54.6</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A6465DB" w14:textId="77777777" w:rsidR="006D4A4A" w:rsidRDefault="00BC25B3">
            <w:pPr>
              <w:keepNext/>
              <w:spacing w:line="288" w:lineRule="auto"/>
              <w:jc w:val="right"/>
            </w:pPr>
            <w:r>
              <w:rPr>
                <w:rFonts w:ascii="Arial" w:eastAsia="Arial" w:hAnsi="Arial" w:cs="Arial"/>
                <w:color w:val="000000"/>
                <w:sz w:val="16"/>
              </w:rPr>
              <w:t>24.6 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78A47ABE" w14:textId="77777777" w:rsidR="006D4A4A" w:rsidRDefault="006D4A4A">
            <w:pPr>
              <w:keepNext/>
              <w:spacing w:line="288" w:lineRule="auto"/>
              <w:jc w:val="right"/>
            </w:pPr>
          </w:p>
        </w:tc>
      </w:tr>
      <w:tr w:rsidR="006D4A4A" w14:paraId="3A37A468"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4A97ECC1" w14:textId="77777777" w:rsidR="006D4A4A" w:rsidRDefault="00BC25B3">
            <w:pPr>
              <w:keepNext/>
              <w:spacing w:line="288" w:lineRule="auto"/>
              <w:jc w:val="right"/>
              <w:rPr>
                <w:rFonts w:ascii="Wingdings" w:eastAsia="Wingdings" w:hAnsi="Wingdings" w:cs="Wingdings"/>
                <w:color w:val="99AAB6"/>
                <w:sz w:val="20"/>
              </w:rPr>
            </w:pPr>
            <w:r>
              <w:rPr>
                <w:rFonts w:ascii="Wingdings 2" w:eastAsia="Wingdings 2" w:hAnsi="Wingdings 2" w:cs="Wingdings 2"/>
                <w:color w:val="99AAB6"/>
                <w:sz w:val="20"/>
              </w:rPr>
              <w:t>¢</w:t>
            </w:r>
          </w:p>
        </w:tc>
        <w:tc>
          <w:tcPr>
            <w:tcW w:w="12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1627B95" w14:textId="77777777" w:rsidR="006D4A4A" w:rsidRDefault="00BC25B3">
            <w:pPr>
              <w:keepNext/>
              <w:spacing w:line="288" w:lineRule="auto"/>
            </w:pPr>
            <w:r>
              <w:rPr>
                <w:rFonts w:ascii="Arial" w:eastAsia="Arial" w:hAnsi="Arial" w:cs="Arial"/>
                <w:b/>
                <w:color w:val="000000"/>
                <w:sz w:val="16"/>
              </w:rPr>
              <w:t>2017</w:t>
            </w: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A2BEA4D" w14:textId="77777777" w:rsidR="006D4A4A" w:rsidRDefault="00BC25B3">
            <w:pPr>
              <w:keepNext/>
              <w:spacing w:line="288" w:lineRule="auto"/>
              <w:jc w:val="right"/>
            </w:pPr>
            <w:r>
              <w:rPr>
                <w:rFonts w:ascii="Arial" w:eastAsia="Arial" w:hAnsi="Arial" w:cs="Arial"/>
                <w:color w:val="000000"/>
                <w:sz w:val="16"/>
              </w:rPr>
              <w:t>21.2</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1C890C0" w14:textId="77777777" w:rsidR="006D4A4A" w:rsidRDefault="00BC25B3">
            <w:pPr>
              <w:keepNext/>
              <w:spacing w:line="288" w:lineRule="auto"/>
              <w:jc w:val="right"/>
            </w:pPr>
            <w:r>
              <w:rPr>
                <w:rFonts w:ascii="Arial" w:eastAsia="Arial" w:hAnsi="Arial" w:cs="Arial"/>
                <w:color w:val="000000"/>
                <w:sz w:val="16"/>
              </w:rPr>
              <w:t>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665C422"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922108B" w14:textId="77777777" w:rsidR="006D4A4A" w:rsidRDefault="00BC25B3">
            <w:pPr>
              <w:keepNext/>
              <w:spacing w:line="288" w:lineRule="auto"/>
              <w:jc w:val="right"/>
            </w:pPr>
            <w:r>
              <w:rPr>
                <w:rFonts w:ascii="Arial" w:eastAsia="Arial" w:hAnsi="Arial" w:cs="Arial"/>
                <w:color w:val="000000"/>
                <w:sz w:val="16"/>
              </w:rPr>
              <w:t>37.9</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AE153D7" w14:textId="77777777" w:rsidR="006D4A4A" w:rsidRDefault="00BC25B3">
            <w:pPr>
              <w:keepNext/>
              <w:spacing w:line="288" w:lineRule="auto"/>
              <w:jc w:val="right"/>
            </w:pPr>
            <w:r>
              <w:rPr>
                <w:rFonts w:ascii="Arial" w:eastAsia="Arial" w:hAnsi="Arial" w:cs="Arial"/>
                <w:color w:val="000000"/>
                <w:sz w:val="16"/>
              </w:rPr>
              <w:t>15.8 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15A4842"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F92E729" w14:textId="77777777" w:rsidR="006D4A4A" w:rsidRDefault="00BC25B3">
            <w:pPr>
              <w:keepNext/>
              <w:spacing w:line="288" w:lineRule="auto"/>
              <w:jc w:val="right"/>
            </w:pPr>
            <w:r>
              <w:rPr>
                <w:rFonts w:ascii="Arial" w:eastAsia="Arial" w:hAnsi="Arial" w:cs="Arial"/>
                <w:color w:val="000000"/>
                <w:sz w:val="16"/>
              </w:rPr>
              <w:t>47.1</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1BB1244" w14:textId="77777777" w:rsidR="006D4A4A" w:rsidRDefault="00BC25B3">
            <w:pPr>
              <w:keepNext/>
              <w:spacing w:line="288" w:lineRule="auto"/>
              <w:jc w:val="right"/>
            </w:pPr>
            <w:r>
              <w:rPr>
                <w:rFonts w:ascii="Arial" w:eastAsia="Arial" w:hAnsi="Arial" w:cs="Arial"/>
                <w:color w:val="000000"/>
                <w:sz w:val="16"/>
              </w:rPr>
              <w:t>21.3 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0B8BD01" w14:textId="77777777" w:rsidR="006D4A4A" w:rsidRDefault="006D4A4A">
            <w:pPr>
              <w:keepNext/>
              <w:spacing w:line="288" w:lineRule="auto"/>
              <w:jc w:val="right"/>
            </w:pPr>
          </w:p>
        </w:tc>
      </w:tr>
      <w:tr w:rsidR="006D4A4A" w14:paraId="05F3639D"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03AB09D8" w14:textId="77777777" w:rsidR="006D4A4A" w:rsidRDefault="00BC25B3">
            <w:pPr>
              <w:keepNext/>
              <w:spacing w:line="288" w:lineRule="auto"/>
              <w:jc w:val="right"/>
              <w:rPr>
                <w:rFonts w:ascii="Wingdings" w:eastAsia="Wingdings" w:hAnsi="Wingdings" w:cs="Wingdings"/>
                <w:color w:val="668092"/>
                <w:sz w:val="20"/>
              </w:rPr>
            </w:pPr>
            <w:r>
              <w:rPr>
                <w:rFonts w:ascii="Wingdings 2" w:eastAsia="Wingdings 2" w:hAnsi="Wingdings 2" w:cs="Wingdings 2"/>
                <w:color w:val="668092"/>
                <w:sz w:val="20"/>
              </w:rPr>
              <w:t>¢</w:t>
            </w:r>
          </w:p>
        </w:tc>
        <w:tc>
          <w:tcPr>
            <w:tcW w:w="12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3A551B3" w14:textId="77777777" w:rsidR="006D4A4A" w:rsidRDefault="00BC25B3">
            <w:pPr>
              <w:keepNext/>
              <w:spacing w:line="288" w:lineRule="auto"/>
            </w:pPr>
            <w:r>
              <w:rPr>
                <w:rFonts w:ascii="Arial" w:eastAsia="Arial" w:hAnsi="Arial" w:cs="Arial"/>
                <w:b/>
                <w:color w:val="000000"/>
                <w:sz w:val="16"/>
              </w:rPr>
              <w:t>2016</w:t>
            </w: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83C1CA4" w14:textId="77777777" w:rsidR="006D4A4A" w:rsidRDefault="00BC25B3">
            <w:pPr>
              <w:keepNext/>
              <w:spacing w:line="288" w:lineRule="auto"/>
              <w:jc w:val="right"/>
            </w:pPr>
            <w:r>
              <w:rPr>
                <w:rFonts w:ascii="Arial" w:eastAsia="Arial" w:hAnsi="Arial" w:cs="Arial"/>
                <w:color w:val="000000"/>
                <w:sz w:val="16"/>
              </w:rPr>
              <w:t>17.5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523868A" w14:textId="77777777" w:rsidR="006D4A4A" w:rsidRDefault="00BC25B3">
            <w:pPr>
              <w:keepNext/>
              <w:spacing w:line="288" w:lineRule="auto"/>
              <w:jc w:val="right"/>
            </w:pPr>
            <w:r>
              <w:rPr>
                <w:rFonts w:ascii="Arial" w:eastAsia="Arial" w:hAnsi="Arial" w:cs="Arial"/>
                <w:color w:val="000000"/>
                <w:sz w:val="16"/>
              </w:rPr>
              <w:t>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EED1022"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790C471" w14:textId="77777777" w:rsidR="006D4A4A" w:rsidRDefault="00BC25B3">
            <w:pPr>
              <w:keepNext/>
              <w:spacing w:line="288" w:lineRule="auto"/>
              <w:jc w:val="right"/>
            </w:pPr>
            <w:r>
              <w:rPr>
                <w:rFonts w:ascii="Arial" w:eastAsia="Arial" w:hAnsi="Arial" w:cs="Arial"/>
                <w:color w:val="000000"/>
                <w:sz w:val="16"/>
              </w:rPr>
              <w:t>29.5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7CCDF97" w14:textId="77777777" w:rsidR="006D4A4A" w:rsidRDefault="00BC25B3">
            <w:pPr>
              <w:keepNext/>
              <w:spacing w:line="288" w:lineRule="auto"/>
              <w:jc w:val="right"/>
            </w:pPr>
            <w:r>
              <w:rPr>
                <w:rFonts w:ascii="Arial" w:eastAsia="Arial" w:hAnsi="Arial" w:cs="Arial"/>
                <w:color w:val="000000"/>
                <w:sz w:val="16"/>
              </w:rPr>
              <w:t>12.2 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9AA9B12"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10BB4B6" w14:textId="77777777" w:rsidR="006D4A4A" w:rsidRDefault="00BC25B3">
            <w:pPr>
              <w:keepNext/>
              <w:spacing w:line="288" w:lineRule="auto"/>
              <w:jc w:val="right"/>
            </w:pPr>
            <w:r>
              <w:rPr>
                <w:rFonts w:ascii="Arial" w:eastAsia="Arial" w:hAnsi="Arial" w:cs="Arial"/>
                <w:color w:val="000000"/>
                <w:sz w:val="16"/>
              </w:rPr>
              <w:t>37.5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6920ACA4" w14:textId="77777777" w:rsidR="006D4A4A" w:rsidRDefault="00BC25B3">
            <w:pPr>
              <w:keepNext/>
              <w:spacing w:line="288" w:lineRule="auto"/>
              <w:jc w:val="right"/>
            </w:pPr>
            <w:r>
              <w:rPr>
                <w:rFonts w:ascii="Arial" w:eastAsia="Arial" w:hAnsi="Arial" w:cs="Arial"/>
                <w:color w:val="000000"/>
                <w:sz w:val="16"/>
              </w:rPr>
              <w:t>17.0 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258BF99B" w14:textId="77777777" w:rsidR="006D4A4A" w:rsidRDefault="006D4A4A">
            <w:pPr>
              <w:keepNext/>
              <w:spacing w:line="288" w:lineRule="auto"/>
              <w:jc w:val="right"/>
            </w:pPr>
          </w:p>
        </w:tc>
      </w:tr>
      <w:tr w:rsidR="006D4A4A" w14:paraId="1D5D1363"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65412944" w14:textId="77777777" w:rsidR="006D4A4A" w:rsidRDefault="00BC25B3">
            <w:pPr>
              <w:keepNext/>
              <w:spacing w:line="288" w:lineRule="auto"/>
              <w:jc w:val="right"/>
              <w:rPr>
                <w:rFonts w:ascii="Wingdings" w:eastAsia="Wingdings" w:hAnsi="Wingdings" w:cs="Wingdings"/>
                <w:color w:val="33556D"/>
                <w:sz w:val="20"/>
              </w:rPr>
            </w:pPr>
            <w:r>
              <w:rPr>
                <w:rFonts w:ascii="Wingdings 2" w:eastAsia="Wingdings 2" w:hAnsi="Wingdings 2" w:cs="Wingdings 2"/>
                <w:color w:val="33556D"/>
                <w:sz w:val="20"/>
              </w:rPr>
              <w:t>¢</w:t>
            </w:r>
          </w:p>
        </w:tc>
        <w:tc>
          <w:tcPr>
            <w:tcW w:w="12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FD90E7E" w14:textId="77777777" w:rsidR="006D4A4A" w:rsidRDefault="00BC25B3">
            <w:pPr>
              <w:keepNext/>
              <w:spacing w:line="288" w:lineRule="auto"/>
            </w:pPr>
            <w:r>
              <w:rPr>
                <w:rFonts w:ascii="Arial" w:eastAsia="Arial" w:hAnsi="Arial" w:cs="Arial"/>
                <w:b/>
                <w:color w:val="000000"/>
                <w:sz w:val="16"/>
              </w:rPr>
              <w:t>2009 - 2015</w:t>
            </w: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50DA3C2" w14:textId="77777777" w:rsidR="006D4A4A" w:rsidRDefault="00BC25B3">
            <w:pPr>
              <w:keepNext/>
              <w:spacing w:line="288" w:lineRule="auto"/>
              <w:jc w:val="right"/>
            </w:pPr>
            <w:r>
              <w:rPr>
                <w:rFonts w:ascii="Arial" w:eastAsia="Arial" w:hAnsi="Arial" w:cs="Arial"/>
                <w:color w:val="000000"/>
                <w:sz w:val="16"/>
              </w:rPr>
              <w:t>25.7</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475014DB" w14:textId="77777777" w:rsidR="006D4A4A" w:rsidRDefault="00BC25B3">
            <w:pPr>
              <w:keepNext/>
              <w:spacing w:line="288" w:lineRule="auto"/>
              <w:jc w:val="right"/>
            </w:pPr>
            <w:r>
              <w:rPr>
                <w:rFonts w:ascii="Arial" w:eastAsia="Arial" w:hAnsi="Arial" w:cs="Arial"/>
                <w:color w:val="000000"/>
                <w:sz w:val="16"/>
              </w:rPr>
              <w:t>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63CE50E"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92C3F93" w14:textId="77777777" w:rsidR="006D4A4A" w:rsidRDefault="00BC25B3">
            <w:pPr>
              <w:keepNext/>
              <w:spacing w:line="288" w:lineRule="auto"/>
              <w:jc w:val="right"/>
            </w:pPr>
            <w:r>
              <w:rPr>
                <w:rFonts w:ascii="Arial" w:eastAsia="Arial" w:hAnsi="Arial" w:cs="Arial"/>
                <w:color w:val="000000"/>
                <w:sz w:val="16"/>
              </w:rPr>
              <w:t>44.0</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418FBD0C" w14:textId="77777777" w:rsidR="006D4A4A" w:rsidRDefault="00BC25B3">
            <w:pPr>
              <w:keepNext/>
              <w:spacing w:line="288" w:lineRule="auto"/>
              <w:jc w:val="right"/>
            </w:pPr>
            <w:r>
              <w:rPr>
                <w:rFonts w:ascii="Arial" w:eastAsia="Arial" w:hAnsi="Arial" w:cs="Arial"/>
                <w:color w:val="000000"/>
                <w:sz w:val="16"/>
              </w:rPr>
              <w:t>18.3 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42545C9C"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971B20D" w14:textId="77777777" w:rsidR="006D4A4A" w:rsidRDefault="00BC25B3">
            <w:pPr>
              <w:keepNext/>
              <w:spacing w:line="288" w:lineRule="auto"/>
              <w:jc w:val="right"/>
            </w:pPr>
            <w:r>
              <w:rPr>
                <w:rFonts w:ascii="Arial" w:eastAsia="Arial" w:hAnsi="Arial" w:cs="Arial"/>
                <w:color w:val="000000"/>
                <w:sz w:val="16"/>
              </w:rPr>
              <w:t>59.4</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59C86D58" w14:textId="77777777" w:rsidR="006D4A4A" w:rsidRDefault="00BC25B3">
            <w:pPr>
              <w:keepNext/>
              <w:spacing w:line="288" w:lineRule="auto"/>
              <w:jc w:val="right"/>
            </w:pPr>
            <w:r>
              <w:rPr>
                <w:rFonts w:ascii="Arial" w:eastAsia="Arial" w:hAnsi="Arial" w:cs="Arial"/>
                <w:color w:val="000000"/>
                <w:sz w:val="16"/>
              </w:rPr>
              <w:t>26.8 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7917B3E3" w14:textId="77777777" w:rsidR="006D4A4A" w:rsidRDefault="006D4A4A">
            <w:pPr>
              <w:keepNext/>
              <w:spacing w:line="288" w:lineRule="auto"/>
              <w:jc w:val="right"/>
            </w:pPr>
          </w:p>
        </w:tc>
      </w:tr>
      <w:tr w:rsidR="006D4A4A" w14:paraId="7D5E21FD"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16BD83A0" w14:textId="77777777" w:rsidR="006D4A4A" w:rsidRDefault="00BC25B3">
            <w:pPr>
              <w:keepNext/>
              <w:spacing w:line="288" w:lineRule="auto"/>
              <w:jc w:val="right"/>
              <w:rPr>
                <w:rFonts w:ascii="Wingdings" w:eastAsia="Wingdings" w:hAnsi="Wingdings" w:cs="Wingdings"/>
                <w:color w:val="002B49"/>
                <w:sz w:val="20"/>
              </w:rPr>
            </w:pPr>
            <w:r>
              <w:rPr>
                <w:rFonts w:ascii="Wingdings 2" w:eastAsia="Wingdings 2" w:hAnsi="Wingdings 2" w:cs="Wingdings 2"/>
                <w:color w:val="002B49"/>
                <w:sz w:val="20"/>
              </w:rPr>
              <w:t>¢</w:t>
            </w:r>
          </w:p>
        </w:tc>
        <w:tc>
          <w:tcPr>
            <w:tcW w:w="1245" w:type="dxa"/>
            <w:tcBorders>
              <w:top w:val="single" w:sz="8" w:space="0" w:color="E9E9E9"/>
              <w:left w:val="nil"/>
              <w:bottom w:val="single" w:sz="8" w:space="0" w:color="F4F4F4"/>
              <w:right w:val="nil"/>
            </w:tcBorders>
            <w:tcMar>
              <w:top w:w="0" w:type="dxa"/>
              <w:left w:w="53" w:type="dxa"/>
              <w:bottom w:w="0" w:type="dxa"/>
              <w:right w:w="53" w:type="dxa"/>
            </w:tcMar>
            <w:vAlign w:val="center"/>
          </w:tcPr>
          <w:p w14:paraId="7F6F4F9D" w14:textId="77777777" w:rsidR="006D4A4A" w:rsidRDefault="00BC25B3">
            <w:pPr>
              <w:keepNext/>
              <w:spacing w:line="288" w:lineRule="auto"/>
              <w:rPr>
                <w:rFonts w:ascii="Arial" w:eastAsia="Arial" w:hAnsi="Arial" w:cs="Arial"/>
                <w:b/>
                <w:sz w:val="16"/>
              </w:rPr>
            </w:pPr>
            <w:r>
              <w:rPr>
                <w:rFonts w:ascii="Arial" w:eastAsia="Arial" w:hAnsi="Arial" w:cs="Arial"/>
                <w:b/>
                <w:sz w:val="16"/>
              </w:rPr>
              <w:t xml:space="preserve">2008 &amp; Prior </w:t>
            </w:r>
            <w:r>
              <w:rPr>
                <w:rFonts w:ascii="Arial" w:eastAsia="Arial" w:hAnsi="Arial" w:cs="Arial"/>
                <w:b/>
                <w:sz w:val="16"/>
                <w:vertAlign w:val="superscript"/>
              </w:rPr>
              <w:t>(2)</w:t>
            </w:r>
          </w:p>
        </w:tc>
        <w:tc>
          <w:tcPr>
            <w:tcW w:w="660" w:type="dxa"/>
            <w:tcBorders>
              <w:top w:val="single" w:sz="8" w:space="0" w:color="E9E9E9"/>
              <w:left w:val="nil"/>
              <w:bottom w:val="single" w:sz="8" w:space="0" w:color="F4F4F4"/>
              <w:right w:val="nil"/>
            </w:tcBorders>
            <w:tcMar>
              <w:top w:w="0" w:type="dxa"/>
              <w:left w:w="53" w:type="dxa"/>
              <w:bottom w:w="0" w:type="dxa"/>
              <w:right w:w="53" w:type="dxa"/>
            </w:tcMar>
            <w:vAlign w:val="center"/>
          </w:tcPr>
          <w:p w14:paraId="6C4E269B" w14:textId="77777777" w:rsidR="006D4A4A" w:rsidRDefault="00BC25B3">
            <w:pPr>
              <w:keepNext/>
              <w:spacing w:line="288" w:lineRule="auto"/>
              <w:jc w:val="right"/>
            </w:pPr>
            <w:r>
              <w:rPr>
                <w:rFonts w:ascii="Arial" w:eastAsia="Arial" w:hAnsi="Arial" w:cs="Arial"/>
                <w:color w:val="000000"/>
                <w:sz w:val="16"/>
              </w:rPr>
              <w:t>14.8</w:t>
            </w:r>
          </w:p>
        </w:tc>
        <w:tc>
          <w:tcPr>
            <w:tcW w:w="560" w:type="dxa"/>
            <w:tcBorders>
              <w:top w:val="single" w:sz="8" w:space="0" w:color="E9E9E9"/>
              <w:left w:val="nil"/>
              <w:bottom w:val="single" w:sz="8" w:space="0" w:color="F4F4F4"/>
              <w:right w:val="nil"/>
            </w:tcBorders>
            <w:tcMar>
              <w:top w:w="0" w:type="dxa"/>
              <w:left w:w="53" w:type="dxa"/>
              <w:bottom w:w="0" w:type="dxa"/>
              <w:right w:w="0" w:type="dxa"/>
            </w:tcMar>
            <w:vAlign w:val="center"/>
          </w:tcPr>
          <w:p w14:paraId="0D2BE9CB" w14:textId="77777777" w:rsidR="006D4A4A" w:rsidRDefault="00BC25B3">
            <w:pPr>
              <w:keepNext/>
              <w:spacing w:line="288" w:lineRule="auto"/>
              <w:jc w:val="right"/>
            </w:pPr>
            <w:r>
              <w:rPr>
                <w:rFonts w:ascii="Arial" w:eastAsia="Arial" w:hAnsi="Arial" w:cs="Arial"/>
                <w:color w:val="000000"/>
                <w:sz w:val="16"/>
              </w:rPr>
              <w:t>6.0 </w:t>
            </w:r>
          </w:p>
        </w:tc>
        <w:tc>
          <w:tcPr>
            <w:tcW w:w="100" w:type="dxa"/>
            <w:tcBorders>
              <w:top w:val="single" w:sz="8" w:space="0" w:color="E9E9E9"/>
              <w:left w:val="nil"/>
              <w:bottom w:val="single" w:sz="8" w:space="0" w:color="F4F4F4"/>
              <w:right w:val="nil"/>
            </w:tcBorders>
            <w:tcMar>
              <w:top w:w="0" w:type="dxa"/>
              <w:left w:w="0" w:type="dxa"/>
              <w:bottom w:w="0" w:type="dxa"/>
              <w:right w:w="15" w:type="dxa"/>
            </w:tcMar>
            <w:vAlign w:val="center"/>
          </w:tcPr>
          <w:p w14:paraId="68B4D05C" w14:textId="77777777" w:rsidR="006D4A4A" w:rsidRDefault="006D4A4A">
            <w:pPr>
              <w:keepNext/>
              <w:spacing w:line="288" w:lineRule="auto"/>
              <w:jc w:val="right"/>
            </w:pPr>
          </w:p>
        </w:tc>
        <w:tc>
          <w:tcPr>
            <w:tcW w:w="660" w:type="dxa"/>
            <w:tcBorders>
              <w:top w:val="single" w:sz="8" w:space="0" w:color="E9E9E9"/>
              <w:left w:val="nil"/>
              <w:bottom w:val="single" w:sz="8" w:space="0" w:color="F4F4F4"/>
              <w:right w:val="nil"/>
            </w:tcBorders>
            <w:tcMar>
              <w:top w:w="0" w:type="dxa"/>
              <w:left w:w="53" w:type="dxa"/>
              <w:bottom w:w="0" w:type="dxa"/>
              <w:right w:w="53" w:type="dxa"/>
            </w:tcMar>
            <w:vAlign w:val="center"/>
          </w:tcPr>
          <w:p w14:paraId="7BAA3B6D" w14:textId="77777777" w:rsidR="006D4A4A" w:rsidRDefault="00BC25B3">
            <w:pPr>
              <w:keepNext/>
              <w:spacing w:line="288" w:lineRule="auto"/>
              <w:jc w:val="right"/>
            </w:pPr>
            <w:r>
              <w:rPr>
                <w:rFonts w:ascii="Arial" w:eastAsia="Arial" w:hAnsi="Arial" w:cs="Arial"/>
                <w:color w:val="000000"/>
                <w:sz w:val="16"/>
              </w:rPr>
              <w:t>19.0</w:t>
            </w:r>
          </w:p>
        </w:tc>
        <w:tc>
          <w:tcPr>
            <w:tcW w:w="560" w:type="dxa"/>
            <w:tcBorders>
              <w:top w:val="single" w:sz="8" w:space="0" w:color="E9E9E9"/>
              <w:left w:val="nil"/>
              <w:bottom w:val="single" w:sz="8" w:space="0" w:color="F4F4F4"/>
              <w:right w:val="nil"/>
            </w:tcBorders>
            <w:tcMar>
              <w:top w:w="0" w:type="dxa"/>
              <w:left w:w="53" w:type="dxa"/>
              <w:bottom w:w="0" w:type="dxa"/>
              <w:right w:w="0" w:type="dxa"/>
            </w:tcMar>
            <w:vAlign w:val="center"/>
          </w:tcPr>
          <w:p w14:paraId="4CB6B4EA" w14:textId="77777777" w:rsidR="006D4A4A" w:rsidRDefault="00BC25B3">
            <w:pPr>
              <w:keepNext/>
              <w:spacing w:line="288" w:lineRule="auto"/>
              <w:jc w:val="right"/>
            </w:pPr>
            <w:r>
              <w:rPr>
                <w:rFonts w:ascii="Arial" w:eastAsia="Arial" w:hAnsi="Arial" w:cs="Arial"/>
                <w:color w:val="000000"/>
                <w:sz w:val="16"/>
              </w:rPr>
              <w:t>7.9 </w:t>
            </w:r>
          </w:p>
        </w:tc>
        <w:tc>
          <w:tcPr>
            <w:tcW w:w="100" w:type="dxa"/>
            <w:tcBorders>
              <w:top w:val="single" w:sz="8" w:space="0" w:color="E9E9E9"/>
              <w:left w:val="nil"/>
              <w:bottom w:val="single" w:sz="8" w:space="0" w:color="F4F4F4"/>
              <w:right w:val="nil"/>
            </w:tcBorders>
            <w:tcMar>
              <w:top w:w="0" w:type="dxa"/>
              <w:left w:w="0" w:type="dxa"/>
              <w:bottom w:w="0" w:type="dxa"/>
              <w:right w:w="15" w:type="dxa"/>
            </w:tcMar>
            <w:vAlign w:val="center"/>
          </w:tcPr>
          <w:p w14:paraId="184759A4" w14:textId="77777777" w:rsidR="006D4A4A" w:rsidRDefault="006D4A4A">
            <w:pPr>
              <w:keepNext/>
              <w:spacing w:line="288" w:lineRule="auto"/>
              <w:jc w:val="right"/>
            </w:pPr>
          </w:p>
        </w:tc>
        <w:tc>
          <w:tcPr>
            <w:tcW w:w="660" w:type="dxa"/>
            <w:tcBorders>
              <w:top w:val="single" w:sz="8" w:space="0" w:color="E9E9E9"/>
              <w:left w:val="nil"/>
              <w:bottom w:val="single" w:sz="8" w:space="0" w:color="F4F4F4"/>
              <w:right w:val="nil"/>
            </w:tcBorders>
            <w:tcMar>
              <w:top w:w="0" w:type="dxa"/>
              <w:left w:w="53" w:type="dxa"/>
              <w:bottom w:w="0" w:type="dxa"/>
              <w:right w:w="53" w:type="dxa"/>
            </w:tcMar>
            <w:vAlign w:val="center"/>
          </w:tcPr>
          <w:p w14:paraId="044699E3" w14:textId="77777777" w:rsidR="006D4A4A" w:rsidRDefault="00BC25B3">
            <w:pPr>
              <w:keepNext/>
              <w:spacing w:line="288" w:lineRule="auto"/>
              <w:jc w:val="right"/>
            </w:pPr>
            <w:r>
              <w:rPr>
                <w:rFonts w:ascii="Arial" w:eastAsia="Arial" w:hAnsi="Arial" w:cs="Arial"/>
                <w:color w:val="000000"/>
                <w:sz w:val="16"/>
              </w:rPr>
              <w:t>22.8</w:t>
            </w:r>
          </w:p>
        </w:tc>
        <w:tc>
          <w:tcPr>
            <w:tcW w:w="560" w:type="dxa"/>
            <w:tcBorders>
              <w:top w:val="single" w:sz="8" w:space="0" w:color="E9E9E9"/>
              <w:left w:val="nil"/>
              <w:bottom w:val="single" w:sz="8" w:space="0" w:color="F4F4F4"/>
              <w:right w:val="nil"/>
            </w:tcBorders>
            <w:tcMar>
              <w:top w:w="0" w:type="dxa"/>
              <w:left w:w="53" w:type="dxa"/>
              <w:bottom w:w="0" w:type="dxa"/>
              <w:right w:w="0" w:type="dxa"/>
            </w:tcMar>
            <w:vAlign w:val="center"/>
          </w:tcPr>
          <w:p w14:paraId="238A3A83" w14:textId="77777777" w:rsidR="006D4A4A" w:rsidRDefault="00BC25B3">
            <w:pPr>
              <w:keepNext/>
              <w:spacing w:line="288" w:lineRule="auto"/>
              <w:jc w:val="right"/>
            </w:pPr>
            <w:r>
              <w:rPr>
                <w:rFonts w:ascii="Arial" w:eastAsia="Arial" w:hAnsi="Arial" w:cs="Arial"/>
                <w:color w:val="000000"/>
                <w:sz w:val="16"/>
              </w:rPr>
              <w:t>10.3 </w:t>
            </w:r>
          </w:p>
        </w:tc>
        <w:tc>
          <w:tcPr>
            <w:tcW w:w="100" w:type="dxa"/>
            <w:tcBorders>
              <w:top w:val="single" w:sz="8" w:space="0" w:color="E9E9E9"/>
              <w:left w:val="nil"/>
              <w:bottom w:val="single" w:sz="8" w:space="0" w:color="F4F4F4"/>
              <w:right w:val="nil"/>
            </w:tcBorders>
            <w:tcMar>
              <w:top w:w="0" w:type="dxa"/>
              <w:left w:w="0" w:type="dxa"/>
              <w:bottom w:w="0" w:type="dxa"/>
              <w:right w:w="15" w:type="dxa"/>
            </w:tcMar>
            <w:vAlign w:val="center"/>
          </w:tcPr>
          <w:p w14:paraId="08F36B0A" w14:textId="77777777" w:rsidR="006D4A4A" w:rsidRDefault="006D4A4A">
            <w:pPr>
              <w:keepNext/>
              <w:spacing w:line="288" w:lineRule="auto"/>
              <w:jc w:val="right"/>
            </w:pPr>
          </w:p>
        </w:tc>
      </w:tr>
      <w:tr w:rsidR="006D4A4A" w14:paraId="2CD7B48F" w14:textId="77777777">
        <w:trPr>
          <w:cantSplit/>
          <w:trHeight w:hRule="exact" w:val="300"/>
        </w:trPr>
        <w:tc>
          <w:tcPr>
            <w:tcW w:w="255" w:type="dxa"/>
            <w:tcBorders>
              <w:top w:val="nil"/>
              <w:left w:val="nil"/>
              <w:bottom w:val="nil"/>
              <w:right w:val="nil"/>
            </w:tcBorders>
            <w:tcMar>
              <w:top w:w="0" w:type="dxa"/>
              <w:left w:w="0" w:type="dxa"/>
              <w:bottom w:w="0" w:type="dxa"/>
              <w:right w:w="0" w:type="dxa"/>
            </w:tcMar>
            <w:vAlign w:val="bottom"/>
          </w:tcPr>
          <w:p w14:paraId="1F4AF26E" w14:textId="77777777" w:rsidR="006D4A4A" w:rsidRDefault="006D4A4A">
            <w:pPr>
              <w:keepNext/>
            </w:pPr>
          </w:p>
        </w:tc>
        <w:tc>
          <w:tcPr>
            <w:tcW w:w="1245"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53" w:type="dxa"/>
            </w:tcMar>
            <w:vAlign w:val="center"/>
          </w:tcPr>
          <w:p w14:paraId="194321D5" w14:textId="77777777" w:rsidR="006D4A4A" w:rsidRDefault="00BC25B3">
            <w:pPr>
              <w:keepNext/>
              <w:spacing w:line="288" w:lineRule="auto"/>
            </w:pPr>
            <w:r>
              <w:rPr>
                <w:rFonts w:ascii="Arial" w:eastAsia="Arial" w:hAnsi="Arial" w:cs="Arial"/>
                <w:b/>
                <w:color w:val="000000"/>
                <w:sz w:val="16"/>
              </w:rPr>
              <w:t>Total</w:t>
            </w:r>
          </w:p>
        </w:tc>
        <w:tc>
          <w:tcPr>
            <w:tcW w:w="6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53" w:type="dxa"/>
            </w:tcMar>
            <w:vAlign w:val="center"/>
          </w:tcPr>
          <w:p w14:paraId="3F75A0E0" w14:textId="77777777" w:rsidR="006D4A4A" w:rsidRDefault="00BC25B3">
            <w:pPr>
              <w:keepNext/>
              <w:spacing w:line="288" w:lineRule="auto"/>
              <w:jc w:val="right"/>
            </w:pPr>
            <w:r>
              <w:rPr>
                <w:rFonts w:ascii="Arial" w:eastAsia="Arial" w:hAnsi="Arial" w:cs="Arial"/>
                <w:color w:val="000000"/>
                <w:sz w:val="16"/>
              </w:rPr>
              <w:t>$246.1</w:t>
            </w:r>
          </w:p>
        </w:tc>
        <w:tc>
          <w:tcPr>
            <w:tcW w:w="5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0" w:type="dxa"/>
            </w:tcMar>
            <w:vAlign w:val="center"/>
          </w:tcPr>
          <w:p w14:paraId="1EA98991" w14:textId="77777777" w:rsidR="006D4A4A" w:rsidRDefault="00BC25B3">
            <w:pPr>
              <w:keepNext/>
              <w:spacing w:line="288" w:lineRule="auto"/>
              <w:jc w:val="right"/>
            </w:pPr>
            <w:r>
              <w:rPr>
                <w:rFonts w:ascii="Arial" w:eastAsia="Arial" w:hAnsi="Arial" w:cs="Arial"/>
                <w:color w:val="000000"/>
                <w:sz w:val="16"/>
              </w:rPr>
              <w:t>100.0 </w:t>
            </w:r>
          </w:p>
        </w:tc>
        <w:tc>
          <w:tcPr>
            <w:tcW w:w="100" w:type="dxa"/>
            <w:tcBorders>
              <w:top w:val="single" w:sz="8" w:space="0" w:color="F4F4F4"/>
              <w:left w:val="nil"/>
              <w:bottom w:val="single" w:sz="8" w:space="0" w:color="F4F4F4"/>
              <w:right w:val="nil"/>
            </w:tcBorders>
            <w:shd w:val="clear" w:color="auto" w:fill="F4F4F4"/>
            <w:tcMar>
              <w:top w:w="0" w:type="dxa"/>
              <w:left w:w="0" w:type="dxa"/>
              <w:bottom w:w="0" w:type="dxa"/>
              <w:right w:w="15" w:type="dxa"/>
            </w:tcMar>
            <w:vAlign w:val="center"/>
          </w:tcPr>
          <w:p w14:paraId="690F517F"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53" w:type="dxa"/>
            </w:tcMar>
            <w:vAlign w:val="center"/>
          </w:tcPr>
          <w:p w14:paraId="0BB65C77" w14:textId="77777777" w:rsidR="006D4A4A" w:rsidRDefault="00BC25B3">
            <w:pPr>
              <w:keepNext/>
              <w:spacing w:line="288" w:lineRule="auto"/>
              <w:jc w:val="right"/>
            </w:pPr>
            <w:r>
              <w:rPr>
                <w:rFonts w:ascii="Arial" w:eastAsia="Arial" w:hAnsi="Arial" w:cs="Arial"/>
                <w:color w:val="000000"/>
                <w:sz w:val="16"/>
              </w:rPr>
              <w:t>$240.6</w:t>
            </w:r>
          </w:p>
        </w:tc>
        <w:tc>
          <w:tcPr>
            <w:tcW w:w="5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0" w:type="dxa"/>
            </w:tcMar>
            <w:vAlign w:val="center"/>
          </w:tcPr>
          <w:p w14:paraId="6E060736" w14:textId="77777777" w:rsidR="006D4A4A" w:rsidRDefault="00BC25B3">
            <w:pPr>
              <w:keepNext/>
              <w:spacing w:line="288" w:lineRule="auto"/>
              <w:jc w:val="right"/>
            </w:pPr>
            <w:r>
              <w:rPr>
                <w:rFonts w:ascii="Arial" w:eastAsia="Arial" w:hAnsi="Arial" w:cs="Arial"/>
                <w:color w:val="000000"/>
                <w:sz w:val="16"/>
              </w:rPr>
              <w:t>100.0 </w:t>
            </w:r>
          </w:p>
        </w:tc>
        <w:tc>
          <w:tcPr>
            <w:tcW w:w="100" w:type="dxa"/>
            <w:tcBorders>
              <w:top w:val="single" w:sz="8" w:space="0" w:color="F4F4F4"/>
              <w:left w:val="nil"/>
              <w:bottom w:val="single" w:sz="8" w:space="0" w:color="F4F4F4"/>
              <w:right w:val="nil"/>
            </w:tcBorders>
            <w:shd w:val="clear" w:color="auto" w:fill="F4F4F4"/>
            <w:tcMar>
              <w:top w:w="0" w:type="dxa"/>
              <w:left w:w="0" w:type="dxa"/>
              <w:bottom w:w="0" w:type="dxa"/>
              <w:right w:w="15" w:type="dxa"/>
            </w:tcMar>
            <w:vAlign w:val="center"/>
          </w:tcPr>
          <w:p w14:paraId="784F957B"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53" w:type="dxa"/>
            </w:tcMar>
            <w:vAlign w:val="center"/>
          </w:tcPr>
          <w:p w14:paraId="20267B0F" w14:textId="77777777" w:rsidR="006D4A4A" w:rsidRDefault="00BC25B3">
            <w:pPr>
              <w:keepNext/>
              <w:spacing w:line="288" w:lineRule="auto"/>
              <w:jc w:val="right"/>
            </w:pPr>
            <w:r>
              <w:rPr>
                <w:rFonts w:ascii="Arial" w:eastAsia="Arial" w:hAnsi="Arial" w:cs="Arial"/>
                <w:color w:val="000000"/>
                <w:sz w:val="16"/>
              </w:rPr>
              <w:t>$221.4</w:t>
            </w:r>
          </w:p>
        </w:tc>
        <w:tc>
          <w:tcPr>
            <w:tcW w:w="560" w:type="dxa"/>
            <w:tcBorders>
              <w:top w:val="single" w:sz="8" w:space="0" w:color="F4F4F4"/>
              <w:left w:val="single" w:sz="8" w:space="0" w:color="F4F4F4"/>
              <w:bottom w:val="single" w:sz="8" w:space="0" w:color="F4F4F4"/>
              <w:right w:val="nil"/>
            </w:tcBorders>
            <w:shd w:val="clear" w:color="auto" w:fill="F4F4F4"/>
            <w:tcMar>
              <w:top w:w="0" w:type="dxa"/>
              <w:left w:w="53" w:type="dxa"/>
              <w:bottom w:w="0" w:type="dxa"/>
              <w:right w:w="0" w:type="dxa"/>
            </w:tcMar>
            <w:vAlign w:val="center"/>
          </w:tcPr>
          <w:p w14:paraId="7F4BAD29" w14:textId="77777777" w:rsidR="006D4A4A" w:rsidRDefault="00BC25B3">
            <w:pPr>
              <w:keepNext/>
              <w:spacing w:line="288" w:lineRule="auto"/>
              <w:jc w:val="right"/>
            </w:pPr>
            <w:r>
              <w:rPr>
                <w:rFonts w:ascii="Arial" w:eastAsia="Arial" w:hAnsi="Arial" w:cs="Arial"/>
                <w:color w:val="000000"/>
                <w:sz w:val="16"/>
              </w:rPr>
              <w:t>100.0 </w:t>
            </w:r>
          </w:p>
        </w:tc>
        <w:tc>
          <w:tcPr>
            <w:tcW w:w="100" w:type="dxa"/>
            <w:tcBorders>
              <w:top w:val="single" w:sz="8" w:space="0" w:color="F4F4F4"/>
              <w:left w:val="nil"/>
              <w:bottom w:val="single" w:sz="8" w:space="0" w:color="F4F4F4"/>
              <w:right w:val="single" w:sz="8" w:space="0" w:color="F4F4F4"/>
            </w:tcBorders>
            <w:shd w:val="clear" w:color="auto" w:fill="F4F4F4"/>
            <w:tcMar>
              <w:top w:w="0" w:type="dxa"/>
              <w:left w:w="0" w:type="dxa"/>
              <w:bottom w:w="0" w:type="dxa"/>
              <w:right w:w="15" w:type="dxa"/>
            </w:tcMar>
            <w:vAlign w:val="center"/>
          </w:tcPr>
          <w:p w14:paraId="153EFF60" w14:textId="77777777" w:rsidR="006D4A4A" w:rsidRDefault="00BC25B3">
            <w:pPr>
              <w:keepNext/>
              <w:spacing w:line="288" w:lineRule="auto"/>
              <w:jc w:val="right"/>
            </w:pPr>
            <w:r>
              <w:rPr>
                <w:rFonts w:ascii="Arial" w:eastAsia="Arial" w:hAnsi="Arial" w:cs="Arial"/>
                <w:color w:val="000000"/>
                <w:sz w:val="16"/>
              </w:rPr>
              <w:t>%</w:t>
            </w:r>
          </w:p>
        </w:tc>
      </w:tr>
      <w:tr w:rsidR="006D4A4A" w14:paraId="36EC2745" w14:textId="77777777">
        <w:trPr>
          <w:cantSplit/>
          <w:trHeight w:hRule="exact" w:val="240"/>
        </w:trPr>
        <w:tc>
          <w:tcPr>
            <w:tcW w:w="255" w:type="dxa"/>
            <w:tcBorders>
              <w:top w:val="nil"/>
              <w:left w:val="nil"/>
              <w:bottom w:val="nil"/>
              <w:right w:val="nil"/>
            </w:tcBorders>
            <w:tcMar>
              <w:top w:w="0" w:type="dxa"/>
              <w:left w:w="0" w:type="dxa"/>
              <w:bottom w:w="0" w:type="dxa"/>
              <w:right w:w="0" w:type="dxa"/>
            </w:tcMar>
            <w:vAlign w:val="bottom"/>
          </w:tcPr>
          <w:p w14:paraId="6A368BA4" w14:textId="77777777" w:rsidR="006D4A4A" w:rsidRDefault="006D4A4A"/>
        </w:tc>
        <w:tc>
          <w:tcPr>
            <w:tcW w:w="1245" w:type="dxa"/>
            <w:tcBorders>
              <w:top w:val="single" w:sz="8" w:space="0" w:color="F4F4F4"/>
              <w:left w:val="nil"/>
              <w:bottom w:val="nil"/>
              <w:right w:val="nil"/>
            </w:tcBorders>
            <w:tcMar>
              <w:top w:w="0" w:type="dxa"/>
              <w:left w:w="0" w:type="dxa"/>
              <w:bottom w:w="0" w:type="dxa"/>
              <w:right w:w="0" w:type="dxa"/>
            </w:tcMar>
            <w:vAlign w:val="bottom"/>
          </w:tcPr>
          <w:p w14:paraId="49980D89" w14:textId="77777777" w:rsidR="006D4A4A" w:rsidRDefault="006D4A4A"/>
        </w:tc>
        <w:tc>
          <w:tcPr>
            <w:tcW w:w="660" w:type="dxa"/>
            <w:tcBorders>
              <w:top w:val="single" w:sz="8" w:space="0" w:color="F4F4F4"/>
              <w:left w:val="nil"/>
              <w:bottom w:val="nil"/>
              <w:right w:val="nil"/>
            </w:tcBorders>
            <w:tcMar>
              <w:top w:w="0" w:type="dxa"/>
              <w:left w:w="0" w:type="dxa"/>
              <w:bottom w:w="0" w:type="dxa"/>
              <w:right w:w="0" w:type="dxa"/>
            </w:tcMar>
            <w:vAlign w:val="bottom"/>
          </w:tcPr>
          <w:p w14:paraId="694C1D61" w14:textId="77777777" w:rsidR="006D4A4A" w:rsidRDefault="006D4A4A"/>
        </w:tc>
        <w:tc>
          <w:tcPr>
            <w:tcW w:w="660" w:type="dxa"/>
            <w:gridSpan w:val="2"/>
            <w:tcBorders>
              <w:top w:val="single" w:sz="8" w:space="0" w:color="F4F4F4"/>
              <w:left w:val="nil"/>
              <w:bottom w:val="nil"/>
              <w:right w:val="nil"/>
            </w:tcBorders>
            <w:tcMar>
              <w:top w:w="0" w:type="dxa"/>
              <w:left w:w="0" w:type="dxa"/>
              <w:bottom w:w="0" w:type="dxa"/>
              <w:right w:w="0" w:type="dxa"/>
            </w:tcMar>
            <w:vAlign w:val="bottom"/>
          </w:tcPr>
          <w:p w14:paraId="280FFF8F" w14:textId="77777777" w:rsidR="006D4A4A" w:rsidRDefault="006D4A4A"/>
        </w:tc>
        <w:tc>
          <w:tcPr>
            <w:tcW w:w="660" w:type="dxa"/>
            <w:tcBorders>
              <w:top w:val="single" w:sz="8" w:space="0" w:color="F4F4F4"/>
              <w:left w:val="nil"/>
              <w:bottom w:val="nil"/>
              <w:right w:val="nil"/>
            </w:tcBorders>
            <w:tcMar>
              <w:top w:w="0" w:type="dxa"/>
              <w:left w:w="0" w:type="dxa"/>
              <w:bottom w:w="0" w:type="dxa"/>
              <w:right w:w="0" w:type="dxa"/>
            </w:tcMar>
            <w:vAlign w:val="bottom"/>
          </w:tcPr>
          <w:p w14:paraId="08CBEB51" w14:textId="77777777" w:rsidR="006D4A4A" w:rsidRDefault="006D4A4A"/>
        </w:tc>
        <w:tc>
          <w:tcPr>
            <w:tcW w:w="660" w:type="dxa"/>
            <w:gridSpan w:val="2"/>
            <w:tcBorders>
              <w:top w:val="single" w:sz="8" w:space="0" w:color="F4F4F4"/>
              <w:left w:val="nil"/>
              <w:bottom w:val="nil"/>
              <w:right w:val="nil"/>
            </w:tcBorders>
            <w:tcMar>
              <w:top w:w="0" w:type="dxa"/>
              <w:left w:w="0" w:type="dxa"/>
              <w:bottom w:w="0" w:type="dxa"/>
              <w:right w:w="0" w:type="dxa"/>
            </w:tcMar>
            <w:vAlign w:val="bottom"/>
          </w:tcPr>
          <w:p w14:paraId="120F3827" w14:textId="77777777" w:rsidR="006D4A4A" w:rsidRDefault="006D4A4A"/>
        </w:tc>
        <w:tc>
          <w:tcPr>
            <w:tcW w:w="660" w:type="dxa"/>
            <w:tcBorders>
              <w:top w:val="single" w:sz="8" w:space="0" w:color="F4F4F4"/>
              <w:left w:val="nil"/>
              <w:bottom w:val="nil"/>
              <w:right w:val="nil"/>
            </w:tcBorders>
            <w:tcMar>
              <w:top w:w="0" w:type="dxa"/>
              <w:left w:w="0" w:type="dxa"/>
              <w:bottom w:w="0" w:type="dxa"/>
              <w:right w:w="0" w:type="dxa"/>
            </w:tcMar>
            <w:vAlign w:val="bottom"/>
          </w:tcPr>
          <w:p w14:paraId="6CE9ECB5" w14:textId="77777777" w:rsidR="006D4A4A" w:rsidRDefault="006D4A4A"/>
        </w:tc>
        <w:tc>
          <w:tcPr>
            <w:tcW w:w="660" w:type="dxa"/>
            <w:gridSpan w:val="2"/>
            <w:tcBorders>
              <w:top w:val="single" w:sz="8" w:space="0" w:color="F4F4F4"/>
              <w:left w:val="nil"/>
              <w:bottom w:val="nil"/>
              <w:right w:val="nil"/>
            </w:tcBorders>
            <w:tcMar>
              <w:top w:w="0" w:type="dxa"/>
              <w:left w:w="0" w:type="dxa"/>
              <w:bottom w:w="0" w:type="dxa"/>
              <w:right w:w="0" w:type="dxa"/>
            </w:tcMar>
            <w:vAlign w:val="bottom"/>
          </w:tcPr>
          <w:p w14:paraId="652AD2F6" w14:textId="77777777" w:rsidR="006D4A4A" w:rsidRDefault="006D4A4A"/>
        </w:tc>
      </w:tr>
    </w:tbl>
    <w:p w14:paraId="1CAB5E3B" w14:textId="77777777" w:rsidR="006D4A4A" w:rsidRDefault="00BC25B3">
      <w:pPr>
        <w:keepNext/>
        <w:spacing w:line="288" w:lineRule="auto"/>
        <w:rPr>
          <w:rFonts w:ascii="Arial" w:eastAsia="Arial" w:hAnsi="Arial" w:cs="Arial"/>
          <w:color w:val="8B8886"/>
          <w:sz w:val="26"/>
        </w:rPr>
      </w:pPr>
      <w:r>
        <w:rPr>
          <w:rFonts w:ascii="Arial" w:eastAsia="Arial" w:hAnsi="Arial" w:cs="Arial"/>
          <w:color w:val="8B8886"/>
          <w:sz w:val="26"/>
        </w:rPr>
        <w:t>_______________________________________________________________________</w:t>
      </w:r>
    </w:p>
    <w:p w14:paraId="754AC0F1" w14:textId="77777777" w:rsidR="006D4A4A" w:rsidRDefault="00BC25B3" w:rsidP="000A1222">
      <w:pPr>
        <w:numPr>
          <w:ilvl w:val="0"/>
          <w:numId w:val="70"/>
        </w:numPr>
        <w:spacing w:line="288" w:lineRule="auto"/>
        <w:ind w:left="360"/>
        <w:rPr>
          <w:rFonts w:ascii="Arial" w:eastAsia="Arial" w:hAnsi="Arial" w:cs="Arial"/>
          <w:color w:val="64615D"/>
          <w:sz w:val="16"/>
        </w:rPr>
      </w:pPr>
      <w:r>
        <w:rPr>
          <w:rFonts w:ascii="Arial" w:eastAsia="Arial" w:hAnsi="Arial" w:cs="Arial"/>
          <w:color w:val="64615D"/>
          <w:sz w:val="16"/>
        </w:rPr>
        <w:t>Policy years represent the original policy years, and have not been adjusted to reflect subsequent refinancing activity under HARP.</w:t>
      </w:r>
    </w:p>
    <w:p w14:paraId="4FD8D0A4" w14:textId="77777777" w:rsidR="006D4A4A" w:rsidRDefault="00BC25B3" w:rsidP="000A1222">
      <w:pPr>
        <w:numPr>
          <w:ilvl w:val="0"/>
          <w:numId w:val="70"/>
        </w:numPr>
        <w:spacing w:line="288" w:lineRule="auto"/>
        <w:ind w:left="360"/>
        <w:rPr>
          <w:rFonts w:ascii="Arial" w:eastAsia="Arial" w:hAnsi="Arial" w:cs="Arial"/>
          <w:color w:val="64615D"/>
          <w:sz w:val="16"/>
        </w:rPr>
      </w:pPr>
      <w:r>
        <w:rPr>
          <w:rFonts w:ascii="Arial" w:eastAsia="Arial" w:hAnsi="Arial" w:cs="Arial"/>
          <w:color w:val="64615D"/>
          <w:sz w:val="16"/>
        </w:rPr>
        <w:t>Adjusted to reflect subsequent refinancing activity under HARP, this percentage would decrease to 3.7%, 4.7%, and 6.0% as of December 31, 2020, December 31, 2019 and December 31, 2018, respectively.</w:t>
      </w:r>
    </w:p>
    <w:p w14:paraId="4BC8FD6B"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New Insurance Written</w:t>
      </w:r>
    </w:p>
    <w:p w14:paraId="78AEC38A"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 xml:space="preserve">A key component of our current business strategy is to write profitable NIW while effectively maintaining the portfolio’s health, balance and profitability. Consistent with this objective, we wrote $105.0 billion of primary new mortgage insurance in 2020, compared to $71.3 billion of NIW in 2019. The NIW written on a Flow Basis in 2020 was Radian’s highest volume in its history. </w:t>
      </w:r>
    </w:p>
    <w:p w14:paraId="639084E2"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We target a blended return on required capital on new business on an unlevered basis (i.e., after-tax underwriting returns plus projected investment income) between 13-17%. This projected targeted return incorporates the impact of the PMIERs financial requirements and the risk distribution programs we have in place to cover NIW at the time it is originated, such as our Single Premium QSR Program, but does not include the impact of leverage or risk distribution transactions that are executed after the NIW has been originated, such as our Excess-of-Loss Program. Actions we take with respect to pricing and risk on NIW we are writing today are expected to gradually affect our results over time, due to the natural turnover of the mortgage insurance portfolio as existing IIF cancels.</w:t>
      </w:r>
    </w:p>
    <w:p w14:paraId="3A46C6C4"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 xml:space="preserve">Our 2020 NIW, partially offset by cancellations and amortization within our existing portfolio, resulted in an increase in IIF to $246.1 billion at December 31, 2020, from $240.6 billion at December 31, 2019, as shown in the chart above. Our NIW increased by 47.2% in 2020 as compared to 2019, due to a strong mortgage origination market including higher refinance activity, aided by a historically low interest rate environment, and increased private mortgage insurance penetration rates. </w:t>
      </w:r>
    </w:p>
    <w:p w14:paraId="48441FEC"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 xml:space="preserve">Among other factors, private mortgage insurance industry volumes are impacted by total mortgage origination volumes and the mix between mortgage originations that are for home purchases versus refinancings of existing mortgages, with the penetration rate for private mortgage insurance being generally three to five times higher for purchase transactions than for refinancings. According to industry estimates, total mortgage origination volume was higher in 2020 as compared to 2019, due to a strong purchase market and a significant increase in refinance originations driven largely by lower interest rates. Although it is </w:t>
      </w:r>
      <w:r>
        <w:rPr>
          <w:rFonts w:ascii="Arial" w:eastAsia="Arial" w:hAnsi="Arial" w:cs="Arial"/>
          <w:sz w:val="18"/>
        </w:rPr>
        <w:lastRenderedPageBreak/>
        <w:t>difficult to project future volumes, recent market projections for 2021 estimate total mortgage originations of approximately three trillion dollars, which would represent a decline in the total mortgage origination market of 20-25%, with a private mortgage insurance market of 450 to 500 billion dollars. This outlook anticipates a significant decrease in refinance originations in the second half of 2021 resulting from expected increases in interest rates. While expectations for refinance volume vary, there is consensus around a large purchase market driven by increased home sales, which is a positive for mortgage insurers given the higher likelihood of purchase loans to utilize private mortgage insurance as compared to a refinance loan. If refinance volume declines we would expect the Persistency Rate for our portfolio to increase, benefiting the growth of our Insurance in Force portfolio. See "Overview—COVID-19 Impacts” and “Item 1A. Risk Factors” for more information.</w:t>
      </w:r>
    </w:p>
    <w:p w14:paraId="78898EF3"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We experienced a decrease in our total mix of Single Premium Policies to 12.3% of our NIW for 2020, compared to 16.5% for 2019. Borrower-paid Single Premium Policies were 90.2% of our total direct Single Premium NIW for 2020 compared to 86.1% for 2019. We expect our production level for Single Premium Policies to fluctuate over time based on various factors, which include risk/return considerations and market conditions.</w:t>
      </w:r>
    </w:p>
    <w:p w14:paraId="503E07E6" w14:textId="77777777" w:rsidR="006D4A4A" w:rsidRDefault="00BC25B3">
      <w:pPr>
        <w:keepNext/>
        <w:spacing w:before="100" w:after="200" w:line="288" w:lineRule="auto"/>
        <w:ind w:firstLine="450"/>
        <w:rPr>
          <w:rFonts w:ascii="Arial" w:eastAsia="Arial" w:hAnsi="Arial" w:cs="Arial"/>
          <w:color w:val="8B8886"/>
          <w:sz w:val="18"/>
          <w:shd w:val="clear" w:color="auto" w:fill="B6B6B6"/>
        </w:rPr>
      </w:pPr>
      <w:r>
        <w:rPr>
          <w:rFonts w:ascii="Arial" w:eastAsia="Arial" w:hAnsi="Arial" w:cs="Arial"/>
          <w:sz w:val="18"/>
        </w:rPr>
        <w:t>The following table provides selected information as of and for the periods indicated related to our mortgage insurance NIW. For direct Single Premium Policies, NIW includes policies written on an individual basis (as each loan is originated) and on an aggregated basis (in which each individual loan in a group of loans is insured in a single transaction, typically after the loans have been originated).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105"/>
        <w:gridCol w:w="160"/>
        <w:gridCol w:w="1014"/>
        <w:gridCol w:w="176"/>
        <w:gridCol w:w="105"/>
        <w:gridCol w:w="160"/>
        <w:gridCol w:w="1013"/>
        <w:gridCol w:w="176"/>
        <w:gridCol w:w="105"/>
        <w:gridCol w:w="160"/>
        <w:gridCol w:w="1013"/>
        <w:gridCol w:w="176"/>
      </w:tblGrid>
      <w:tr w:rsidR="006D4A4A" w14:paraId="00D5D9CC" w14:textId="77777777">
        <w:trPr>
          <w:cantSplit/>
          <w:trHeight w:hRule="exact" w:val="285"/>
        </w:trPr>
        <w:tc>
          <w:tcPr>
            <w:tcW w:w="6120" w:type="dxa"/>
            <w:tcBorders>
              <w:top w:val="nil"/>
              <w:left w:val="nil"/>
              <w:bottom w:val="nil"/>
              <w:right w:val="nil"/>
            </w:tcBorders>
            <w:tcMar>
              <w:top w:w="0" w:type="dxa"/>
              <w:left w:w="0" w:type="dxa"/>
              <w:bottom w:w="0" w:type="dxa"/>
              <w:right w:w="0" w:type="dxa"/>
            </w:tcMar>
            <w:vAlign w:val="bottom"/>
          </w:tcPr>
          <w:p w14:paraId="76C1D3B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4E36F5E" w14:textId="77777777" w:rsidR="006D4A4A" w:rsidRDefault="006D4A4A">
            <w:pPr>
              <w:keepNext/>
            </w:pPr>
          </w:p>
        </w:tc>
        <w:tc>
          <w:tcPr>
            <w:tcW w:w="4035" w:type="dxa"/>
            <w:gridSpan w:val="11"/>
            <w:tcBorders>
              <w:top w:val="nil"/>
              <w:left w:val="nil"/>
              <w:bottom w:val="nil"/>
              <w:right w:val="nil"/>
            </w:tcBorders>
            <w:tcMar>
              <w:top w:w="0" w:type="dxa"/>
              <w:left w:w="53" w:type="dxa"/>
              <w:bottom w:w="0" w:type="dxa"/>
              <w:right w:w="53" w:type="dxa"/>
            </w:tcMar>
            <w:vAlign w:val="bottom"/>
          </w:tcPr>
          <w:p w14:paraId="24342E02"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0B4226EC" w14:textId="77777777">
        <w:trPr>
          <w:cantSplit/>
          <w:trHeight w:hRule="exact" w:val="285"/>
        </w:trPr>
        <w:tc>
          <w:tcPr>
            <w:tcW w:w="6120" w:type="dxa"/>
            <w:tcBorders>
              <w:top w:val="nil"/>
              <w:left w:val="nil"/>
              <w:bottom w:val="single" w:sz="8" w:space="0" w:color="C7C9C7"/>
              <w:right w:val="nil"/>
            </w:tcBorders>
            <w:tcMar>
              <w:top w:w="0" w:type="dxa"/>
              <w:left w:w="53" w:type="dxa"/>
              <w:bottom w:w="0" w:type="dxa"/>
              <w:right w:w="53" w:type="dxa"/>
            </w:tcMar>
            <w:vAlign w:val="bottom"/>
          </w:tcPr>
          <w:p w14:paraId="27111D22"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69779C4" w14:textId="77777777" w:rsidR="006D4A4A" w:rsidRDefault="006D4A4A">
            <w:pPr>
              <w:keepNext/>
            </w:pPr>
          </w:p>
        </w:tc>
        <w:tc>
          <w:tcPr>
            <w:tcW w:w="127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C27466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9C5D39C" w14:textId="77777777" w:rsidR="006D4A4A" w:rsidRDefault="006D4A4A">
            <w:pPr>
              <w:keepNext/>
            </w:pPr>
          </w:p>
        </w:tc>
        <w:tc>
          <w:tcPr>
            <w:tcW w:w="127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553E5DC"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EA5E8C3" w14:textId="77777777" w:rsidR="006D4A4A" w:rsidRDefault="006D4A4A">
            <w:pPr>
              <w:keepNext/>
            </w:pPr>
          </w:p>
        </w:tc>
        <w:tc>
          <w:tcPr>
            <w:tcW w:w="127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DDF5163"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8923C60" w14:textId="77777777">
        <w:trPr>
          <w:cantSplit/>
          <w:trHeight w:hRule="exact" w:val="285"/>
        </w:trPr>
        <w:tc>
          <w:tcPr>
            <w:tcW w:w="6120" w:type="dxa"/>
            <w:tcBorders>
              <w:top w:val="single" w:sz="8" w:space="0" w:color="C7C9C7"/>
              <w:left w:val="nil"/>
              <w:bottom w:val="single" w:sz="8" w:space="0" w:color="F4F4F4"/>
              <w:right w:val="nil"/>
            </w:tcBorders>
            <w:tcMar>
              <w:top w:w="0" w:type="dxa"/>
              <w:left w:w="53" w:type="dxa"/>
              <w:bottom w:w="0" w:type="dxa"/>
              <w:right w:w="53" w:type="dxa"/>
            </w:tcMar>
          </w:tcPr>
          <w:p w14:paraId="03DBEB0E" w14:textId="77777777" w:rsidR="006D4A4A" w:rsidRDefault="00BC25B3">
            <w:pPr>
              <w:keepNext/>
              <w:spacing w:before="55" w:after="30" w:line="288" w:lineRule="auto"/>
            </w:pPr>
            <w:r>
              <w:rPr>
                <w:rFonts w:ascii="Arial" w:eastAsia="Arial" w:hAnsi="Arial" w:cs="Arial"/>
                <w:color w:val="000000"/>
                <w:sz w:val="18"/>
              </w:rPr>
              <w:t xml:space="preserve">NIW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6D517DB"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80106FF"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3A7647B1" w14:textId="77777777" w:rsidR="006D4A4A" w:rsidRDefault="00BC25B3">
            <w:pPr>
              <w:keepNext/>
              <w:spacing w:before="55" w:after="30" w:line="288" w:lineRule="auto"/>
              <w:jc w:val="right"/>
            </w:pPr>
            <w:r>
              <w:rPr>
                <w:rFonts w:ascii="Arial" w:eastAsia="Arial" w:hAnsi="Arial" w:cs="Arial"/>
                <w:color w:val="000000"/>
                <w:sz w:val="18"/>
              </w:rPr>
              <w:t>105,024 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6A9301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3A68D38"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7844CED"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1987E0B0" w14:textId="77777777" w:rsidR="006D4A4A" w:rsidRDefault="00BC25B3">
            <w:pPr>
              <w:keepNext/>
              <w:spacing w:before="55" w:after="30" w:line="288" w:lineRule="auto"/>
              <w:jc w:val="right"/>
            </w:pPr>
            <w:r>
              <w:rPr>
                <w:rFonts w:ascii="Arial" w:eastAsia="Arial" w:hAnsi="Arial" w:cs="Arial"/>
                <w:color w:val="000000"/>
                <w:sz w:val="18"/>
              </w:rPr>
              <w:t>71,327 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CC3897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47C9528"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A7308F4"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2A2B6849" w14:textId="77777777" w:rsidR="006D4A4A" w:rsidRDefault="00BC25B3">
            <w:pPr>
              <w:keepNext/>
              <w:spacing w:before="55" w:after="30" w:line="288" w:lineRule="auto"/>
              <w:jc w:val="right"/>
            </w:pPr>
            <w:r>
              <w:rPr>
                <w:rFonts w:ascii="Arial" w:eastAsia="Arial" w:hAnsi="Arial" w:cs="Arial"/>
                <w:color w:val="000000"/>
                <w:sz w:val="18"/>
              </w:rPr>
              <w:t>56,547 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E4C84DF" w14:textId="77777777" w:rsidR="006D4A4A" w:rsidRDefault="006D4A4A">
            <w:pPr>
              <w:keepNext/>
              <w:spacing w:before="55" w:after="30" w:line="288" w:lineRule="auto"/>
              <w:jc w:val="right"/>
            </w:pPr>
          </w:p>
        </w:tc>
      </w:tr>
      <w:tr w:rsidR="006D4A4A" w14:paraId="0A20A155"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5D22EECA" w14:textId="77777777" w:rsidR="006D4A4A" w:rsidRDefault="00BC25B3">
            <w:pPr>
              <w:keepNext/>
              <w:spacing w:before="55" w:after="30" w:line="288" w:lineRule="auto"/>
            </w:pPr>
            <w:r>
              <w:rPr>
                <w:rFonts w:ascii="Arial" w:eastAsia="Arial" w:hAnsi="Arial" w:cs="Arial"/>
                <w:color w:val="000000"/>
                <w:sz w:val="18"/>
              </w:rPr>
              <w:t xml:space="preserve">Primary risk written </w:t>
            </w:r>
          </w:p>
        </w:tc>
        <w:tc>
          <w:tcPr>
            <w:tcW w:w="105" w:type="dxa"/>
            <w:tcBorders>
              <w:top w:val="nil"/>
              <w:left w:val="nil"/>
              <w:bottom w:val="nil"/>
              <w:right w:val="nil"/>
            </w:tcBorders>
            <w:tcMar>
              <w:top w:w="0" w:type="dxa"/>
              <w:left w:w="0" w:type="dxa"/>
              <w:bottom w:w="0" w:type="dxa"/>
              <w:right w:w="0" w:type="dxa"/>
            </w:tcMar>
            <w:vAlign w:val="bottom"/>
          </w:tcPr>
          <w:p w14:paraId="202F92E7"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C236163"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F4F4F4"/>
              <w:left w:val="nil"/>
              <w:bottom w:val="single" w:sz="8" w:space="0" w:color="F4F4F4"/>
              <w:right w:val="nil"/>
            </w:tcBorders>
            <w:tcMar>
              <w:top w:w="0" w:type="dxa"/>
              <w:left w:w="0" w:type="dxa"/>
              <w:bottom w:w="0" w:type="dxa"/>
              <w:right w:w="0" w:type="dxa"/>
            </w:tcMar>
            <w:vAlign w:val="bottom"/>
          </w:tcPr>
          <w:p w14:paraId="545BF904" w14:textId="77777777" w:rsidR="006D4A4A" w:rsidRDefault="00BC25B3">
            <w:pPr>
              <w:keepNext/>
              <w:spacing w:before="55" w:after="30" w:line="288" w:lineRule="auto"/>
              <w:jc w:val="right"/>
            </w:pPr>
            <w:r>
              <w:rPr>
                <w:rFonts w:ascii="Arial" w:eastAsia="Arial" w:hAnsi="Arial" w:cs="Arial"/>
                <w:color w:val="000000"/>
                <w:sz w:val="18"/>
              </w:rPr>
              <w:t>24,540 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6CF7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5CFCCB"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C5ADCAD"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F4F4F4"/>
              <w:left w:val="nil"/>
              <w:bottom w:val="single" w:sz="8" w:space="0" w:color="F4F4F4"/>
              <w:right w:val="nil"/>
            </w:tcBorders>
            <w:tcMar>
              <w:top w:w="0" w:type="dxa"/>
              <w:left w:w="0" w:type="dxa"/>
              <w:bottom w:w="0" w:type="dxa"/>
              <w:right w:w="0" w:type="dxa"/>
            </w:tcMar>
            <w:vAlign w:val="bottom"/>
          </w:tcPr>
          <w:p w14:paraId="04D0A607" w14:textId="77777777" w:rsidR="006D4A4A" w:rsidRDefault="00BC25B3">
            <w:pPr>
              <w:keepNext/>
              <w:spacing w:before="55" w:after="30" w:line="288" w:lineRule="auto"/>
              <w:jc w:val="right"/>
            </w:pPr>
            <w:r>
              <w:rPr>
                <w:rFonts w:ascii="Arial" w:eastAsia="Arial" w:hAnsi="Arial" w:cs="Arial"/>
                <w:color w:val="000000"/>
                <w:sz w:val="18"/>
              </w:rPr>
              <w:t>17,163 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7E117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70E18B"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38946C5"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F4F4F4"/>
              <w:left w:val="nil"/>
              <w:bottom w:val="single" w:sz="8" w:space="0" w:color="F4F4F4"/>
              <w:right w:val="nil"/>
            </w:tcBorders>
            <w:tcMar>
              <w:top w:w="0" w:type="dxa"/>
              <w:left w:w="0" w:type="dxa"/>
              <w:bottom w:w="0" w:type="dxa"/>
              <w:right w:w="0" w:type="dxa"/>
            </w:tcMar>
            <w:vAlign w:val="bottom"/>
          </w:tcPr>
          <w:p w14:paraId="546CD306" w14:textId="77777777" w:rsidR="006D4A4A" w:rsidRDefault="00BC25B3">
            <w:pPr>
              <w:keepNext/>
              <w:spacing w:before="55" w:after="30" w:line="288" w:lineRule="auto"/>
              <w:jc w:val="right"/>
            </w:pPr>
            <w:r>
              <w:rPr>
                <w:rFonts w:ascii="Arial" w:eastAsia="Arial" w:hAnsi="Arial" w:cs="Arial"/>
                <w:color w:val="000000"/>
                <w:sz w:val="18"/>
              </w:rPr>
              <w:t>14,264 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E876C0" w14:textId="77777777" w:rsidR="006D4A4A" w:rsidRDefault="006D4A4A">
            <w:pPr>
              <w:keepNext/>
              <w:spacing w:before="55" w:after="30" w:line="288" w:lineRule="auto"/>
              <w:jc w:val="right"/>
            </w:pPr>
          </w:p>
        </w:tc>
      </w:tr>
      <w:tr w:rsidR="006D4A4A" w14:paraId="2C8026A4"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20D9FDD7" w14:textId="77777777" w:rsidR="006D4A4A" w:rsidRDefault="00BC25B3">
            <w:pPr>
              <w:keepNext/>
              <w:spacing w:before="55" w:after="30" w:line="288" w:lineRule="auto"/>
            </w:pPr>
            <w:r>
              <w:rPr>
                <w:rFonts w:ascii="Arial" w:eastAsia="Arial" w:hAnsi="Arial" w:cs="Arial"/>
                <w:color w:val="000000"/>
                <w:sz w:val="18"/>
              </w:rPr>
              <w:t>Average coverage percentage</w:t>
            </w:r>
          </w:p>
        </w:tc>
        <w:tc>
          <w:tcPr>
            <w:tcW w:w="105" w:type="dxa"/>
            <w:tcBorders>
              <w:top w:val="nil"/>
              <w:left w:val="nil"/>
              <w:bottom w:val="nil"/>
              <w:right w:val="nil"/>
            </w:tcBorders>
            <w:tcMar>
              <w:top w:w="0" w:type="dxa"/>
              <w:left w:w="0" w:type="dxa"/>
              <w:bottom w:w="0" w:type="dxa"/>
              <w:right w:w="0" w:type="dxa"/>
            </w:tcMar>
            <w:vAlign w:val="bottom"/>
          </w:tcPr>
          <w:p w14:paraId="65EBF147"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941845" w14:textId="77777777" w:rsidR="006D4A4A" w:rsidRDefault="00BC25B3">
            <w:pPr>
              <w:keepNext/>
              <w:spacing w:before="55" w:after="30" w:line="288" w:lineRule="auto"/>
              <w:jc w:val="right"/>
            </w:pPr>
            <w:r>
              <w:rPr>
                <w:rFonts w:ascii="Arial" w:eastAsia="Arial" w:hAnsi="Arial" w:cs="Arial"/>
                <w:color w:val="000000"/>
                <w:sz w:val="18"/>
              </w:rPr>
              <w:t>23.4 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73E2F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3D7C82C"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2705BD" w14:textId="77777777" w:rsidR="006D4A4A" w:rsidRDefault="00BC25B3">
            <w:pPr>
              <w:keepNext/>
              <w:spacing w:before="55" w:after="30" w:line="288" w:lineRule="auto"/>
              <w:jc w:val="right"/>
            </w:pPr>
            <w:r>
              <w:rPr>
                <w:rFonts w:ascii="Arial" w:eastAsia="Arial" w:hAnsi="Arial" w:cs="Arial"/>
                <w:color w:val="000000"/>
                <w:sz w:val="18"/>
              </w:rPr>
              <w:t>24.1 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1427FD"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C4EBFFE"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285E1E" w14:textId="77777777" w:rsidR="006D4A4A" w:rsidRDefault="00BC25B3">
            <w:pPr>
              <w:keepNext/>
              <w:spacing w:before="55" w:after="30" w:line="288" w:lineRule="auto"/>
              <w:jc w:val="right"/>
            </w:pPr>
            <w:r>
              <w:rPr>
                <w:rFonts w:ascii="Arial" w:eastAsia="Arial" w:hAnsi="Arial" w:cs="Arial"/>
                <w:color w:val="000000"/>
                <w:sz w:val="18"/>
              </w:rPr>
              <w:t>25.2 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AFA600"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931DDDF" w14:textId="77777777">
        <w:trPr>
          <w:cantSplit/>
          <w:trHeight w:hRule="exact" w:val="285"/>
        </w:trPr>
        <w:tc>
          <w:tcPr>
            <w:tcW w:w="6120" w:type="dxa"/>
            <w:tcBorders>
              <w:top w:val="single" w:sz="8" w:space="0" w:color="F4F4F4"/>
              <w:left w:val="nil"/>
              <w:bottom w:val="nil"/>
              <w:right w:val="nil"/>
            </w:tcBorders>
            <w:tcMar>
              <w:top w:w="0" w:type="dxa"/>
              <w:left w:w="53" w:type="dxa"/>
              <w:bottom w:w="0" w:type="dxa"/>
              <w:right w:w="53" w:type="dxa"/>
            </w:tcMar>
          </w:tcPr>
          <w:p w14:paraId="4B5736D9"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6BDFF16E"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093DF78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94EE053"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52008C8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A1C99C4"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3643FC46" w14:textId="77777777" w:rsidR="006D4A4A" w:rsidRDefault="006D4A4A">
            <w:pPr>
              <w:keepNext/>
            </w:pPr>
          </w:p>
        </w:tc>
      </w:tr>
      <w:tr w:rsidR="006D4A4A" w14:paraId="355599A7" w14:textId="77777777">
        <w:trPr>
          <w:cantSplit/>
          <w:trHeight w:hRule="exact" w:val="285"/>
        </w:trPr>
        <w:tc>
          <w:tcPr>
            <w:tcW w:w="6120" w:type="dxa"/>
            <w:tcBorders>
              <w:top w:val="nil"/>
              <w:left w:val="nil"/>
              <w:bottom w:val="single" w:sz="8" w:space="0" w:color="F4F4F4"/>
              <w:right w:val="nil"/>
            </w:tcBorders>
            <w:tcMar>
              <w:top w:w="0" w:type="dxa"/>
              <w:left w:w="53" w:type="dxa"/>
              <w:bottom w:w="0" w:type="dxa"/>
              <w:right w:w="53" w:type="dxa"/>
            </w:tcMar>
          </w:tcPr>
          <w:p w14:paraId="3919A90D" w14:textId="77777777" w:rsidR="006D4A4A" w:rsidRDefault="00BC25B3">
            <w:pPr>
              <w:keepNext/>
              <w:spacing w:before="75" w:after="30" w:line="288" w:lineRule="auto"/>
            </w:pPr>
            <w:r>
              <w:rPr>
                <w:rFonts w:ascii="Arial" w:eastAsia="Arial" w:hAnsi="Arial" w:cs="Arial"/>
                <w:color w:val="000000"/>
                <w:sz w:val="18"/>
              </w:rPr>
              <w:t>NIW by loan purpose:</w:t>
            </w:r>
          </w:p>
        </w:tc>
        <w:tc>
          <w:tcPr>
            <w:tcW w:w="105" w:type="dxa"/>
            <w:tcBorders>
              <w:top w:val="nil"/>
              <w:left w:val="nil"/>
              <w:bottom w:val="nil"/>
              <w:right w:val="nil"/>
            </w:tcBorders>
            <w:tcMar>
              <w:top w:w="0" w:type="dxa"/>
              <w:left w:w="0" w:type="dxa"/>
              <w:bottom w:w="0" w:type="dxa"/>
              <w:right w:w="0" w:type="dxa"/>
            </w:tcMar>
            <w:vAlign w:val="bottom"/>
          </w:tcPr>
          <w:p w14:paraId="287726EC"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7E1D055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A630A76"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049536B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B601EBB"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6187E47E" w14:textId="77777777" w:rsidR="006D4A4A" w:rsidRDefault="006D4A4A">
            <w:pPr>
              <w:keepNext/>
            </w:pPr>
          </w:p>
        </w:tc>
      </w:tr>
      <w:tr w:rsidR="006D4A4A" w14:paraId="414C53ED"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2FF47A61" w14:textId="77777777" w:rsidR="006D4A4A" w:rsidRDefault="00BC25B3">
            <w:pPr>
              <w:keepNext/>
              <w:spacing w:before="55" w:after="30" w:line="288" w:lineRule="auto"/>
              <w:ind w:left="240"/>
            </w:pPr>
            <w:r>
              <w:rPr>
                <w:rFonts w:ascii="Arial" w:eastAsia="Arial" w:hAnsi="Arial" w:cs="Arial"/>
                <w:color w:val="000000"/>
                <w:sz w:val="18"/>
              </w:rPr>
              <w:t>Purchases</w:t>
            </w:r>
          </w:p>
        </w:tc>
        <w:tc>
          <w:tcPr>
            <w:tcW w:w="105" w:type="dxa"/>
            <w:tcBorders>
              <w:top w:val="nil"/>
              <w:left w:val="nil"/>
              <w:bottom w:val="nil"/>
              <w:right w:val="nil"/>
            </w:tcBorders>
            <w:tcMar>
              <w:top w:w="0" w:type="dxa"/>
              <w:left w:w="0" w:type="dxa"/>
              <w:bottom w:w="0" w:type="dxa"/>
              <w:right w:w="0" w:type="dxa"/>
            </w:tcMar>
            <w:vAlign w:val="bottom"/>
          </w:tcPr>
          <w:p w14:paraId="5107A57E"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64ACD7" w14:textId="77777777" w:rsidR="006D4A4A" w:rsidRDefault="00BC25B3">
            <w:pPr>
              <w:keepNext/>
              <w:spacing w:before="55" w:after="30" w:line="288" w:lineRule="auto"/>
              <w:jc w:val="right"/>
            </w:pPr>
            <w:r>
              <w:rPr>
                <w:rFonts w:ascii="Arial" w:eastAsia="Arial" w:hAnsi="Arial" w:cs="Arial"/>
                <w:color w:val="000000"/>
                <w:sz w:val="18"/>
              </w:rPr>
              <w:t>64.8 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477453"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2463AD0"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4B3347" w14:textId="77777777" w:rsidR="006D4A4A" w:rsidRDefault="00BC25B3">
            <w:pPr>
              <w:keepNext/>
              <w:spacing w:before="55" w:after="30" w:line="288" w:lineRule="auto"/>
              <w:jc w:val="right"/>
            </w:pPr>
            <w:r>
              <w:rPr>
                <w:rFonts w:ascii="Arial" w:eastAsia="Arial" w:hAnsi="Arial" w:cs="Arial"/>
                <w:color w:val="000000"/>
                <w:sz w:val="18"/>
              </w:rPr>
              <w:t>81.1 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FAEC0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B3EB6F1"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FD1DEF" w14:textId="77777777" w:rsidR="006D4A4A" w:rsidRDefault="00BC25B3">
            <w:pPr>
              <w:keepNext/>
              <w:spacing w:before="55" w:after="30" w:line="288" w:lineRule="auto"/>
              <w:jc w:val="right"/>
            </w:pPr>
            <w:r>
              <w:rPr>
                <w:rFonts w:ascii="Arial" w:eastAsia="Arial" w:hAnsi="Arial" w:cs="Arial"/>
                <w:color w:val="000000"/>
                <w:sz w:val="18"/>
              </w:rPr>
              <w:t>93.8 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722041"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6782EBE"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283C7DBF" w14:textId="77777777" w:rsidR="006D4A4A" w:rsidRDefault="00BC25B3">
            <w:pPr>
              <w:keepNext/>
              <w:spacing w:before="55" w:after="30" w:line="288" w:lineRule="auto"/>
              <w:ind w:left="240"/>
            </w:pPr>
            <w:r>
              <w:rPr>
                <w:rFonts w:ascii="Arial" w:eastAsia="Arial" w:hAnsi="Arial" w:cs="Arial"/>
                <w:color w:val="000000"/>
                <w:sz w:val="18"/>
              </w:rPr>
              <w:t>Refinances</w:t>
            </w:r>
          </w:p>
        </w:tc>
        <w:tc>
          <w:tcPr>
            <w:tcW w:w="105" w:type="dxa"/>
            <w:tcBorders>
              <w:top w:val="nil"/>
              <w:left w:val="nil"/>
              <w:bottom w:val="nil"/>
              <w:right w:val="nil"/>
            </w:tcBorders>
            <w:tcMar>
              <w:top w:w="0" w:type="dxa"/>
              <w:left w:w="0" w:type="dxa"/>
              <w:bottom w:w="0" w:type="dxa"/>
              <w:right w:w="0" w:type="dxa"/>
            </w:tcMar>
            <w:vAlign w:val="bottom"/>
          </w:tcPr>
          <w:p w14:paraId="33B0C947"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2667CF" w14:textId="77777777" w:rsidR="006D4A4A" w:rsidRDefault="00BC25B3">
            <w:pPr>
              <w:keepNext/>
              <w:spacing w:before="55" w:after="30" w:line="288" w:lineRule="auto"/>
              <w:jc w:val="right"/>
            </w:pPr>
            <w:r>
              <w:rPr>
                <w:rFonts w:ascii="Arial" w:eastAsia="Arial" w:hAnsi="Arial" w:cs="Arial"/>
                <w:color w:val="000000"/>
                <w:sz w:val="18"/>
              </w:rPr>
              <w:t>35.2 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6940D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CE8A336"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CA3040" w14:textId="77777777" w:rsidR="006D4A4A" w:rsidRDefault="00BC25B3">
            <w:pPr>
              <w:keepNext/>
              <w:spacing w:before="55" w:after="30" w:line="288" w:lineRule="auto"/>
              <w:jc w:val="right"/>
            </w:pPr>
            <w:r>
              <w:rPr>
                <w:rFonts w:ascii="Arial" w:eastAsia="Arial" w:hAnsi="Arial" w:cs="Arial"/>
                <w:color w:val="000000"/>
                <w:sz w:val="18"/>
              </w:rPr>
              <w:t>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A9D4C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455963E"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716D03" w14:textId="77777777" w:rsidR="006D4A4A" w:rsidRDefault="00BC25B3">
            <w:pPr>
              <w:keepNext/>
              <w:spacing w:before="55" w:after="30" w:line="288" w:lineRule="auto"/>
              <w:jc w:val="right"/>
            </w:pPr>
            <w:r>
              <w:rPr>
                <w:rFonts w:ascii="Arial" w:eastAsia="Arial" w:hAnsi="Arial" w:cs="Arial"/>
                <w:color w:val="000000"/>
                <w:sz w:val="18"/>
              </w:rPr>
              <w:t>6.2 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6FF78A"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3074C5A" w14:textId="77777777">
        <w:trPr>
          <w:cantSplit/>
          <w:trHeight w:hRule="exact" w:val="285"/>
        </w:trPr>
        <w:tc>
          <w:tcPr>
            <w:tcW w:w="6120" w:type="dxa"/>
            <w:tcBorders>
              <w:top w:val="single" w:sz="8" w:space="0" w:color="F4F4F4"/>
              <w:left w:val="nil"/>
              <w:bottom w:val="nil"/>
              <w:right w:val="nil"/>
            </w:tcBorders>
            <w:tcMar>
              <w:top w:w="0" w:type="dxa"/>
              <w:left w:w="53" w:type="dxa"/>
              <w:bottom w:w="0" w:type="dxa"/>
              <w:right w:w="53" w:type="dxa"/>
            </w:tcMar>
          </w:tcPr>
          <w:p w14:paraId="0BA5FF0D" w14:textId="77777777" w:rsidR="006D4A4A" w:rsidRDefault="006D4A4A">
            <w:pPr>
              <w:keepNext/>
              <w:spacing w:before="5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7A3648E5"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0F977BB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1720581"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4E4A008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8030CA5"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7808C1FF" w14:textId="77777777" w:rsidR="006D4A4A" w:rsidRDefault="006D4A4A">
            <w:pPr>
              <w:keepNext/>
            </w:pPr>
          </w:p>
        </w:tc>
      </w:tr>
      <w:tr w:rsidR="006D4A4A" w14:paraId="4FD75C55" w14:textId="77777777">
        <w:trPr>
          <w:cantSplit/>
          <w:trHeight w:hRule="exact" w:val="285"/>
        </w:trPr>
        <w:tc>
          <w:tcPr>
            <w:tcW w:w="6120" w:type="dxa"/>
            <w:tcBorders>
              <w:top w:val="nil"/>
              <w:left w:val="nil"/>
              <w:bottom w:val="single" w:sz="8" w:space="0" w:color="F4F4F4"/>
              <w:right w:val="nil"/>
            </w:tcBorders>
            <w:tcMar>
              <w:top w:w="0" w:type="dxa"/>
              <w:left w:w="53" w:type="dxa"/>
              <w:bottom w:w="0" w:type="dxa"/>
              <w:right w:w="53" w:type="dxa"/>
            </w:tcMar>
          </w:tcPr>
          <w:p w14:paraId="4A08BDC9" w14:textId="77777777" w:rsidR="006D4A4A" w:rsidRDefault="00BC25B3">
            <w:pPr>
              <w:keepNext/>
              <w:spacing w:before="75" w:after="30" w:line="288" w:lineRule="auto"/>
              <w:rPr>
                <w:rFonts w:ascii="Arial" w:eastAsia="Arial" w:hAnsi="Arial" w:cs="Arial"/>
                <w:sz w:val="18"/>
              </w:rPr>
            </w:pPr>
            <w:r>
              <w:rPr>
                <w:rFonts w:ascii="Arial" w:eastAsia="Arial" w:hAnsi="Arial" w:cs="Arial"/>
                <w:sz w:val="18"/>
              </w:rPr>
              <w:t>NIW by premium type:</w:t>
            </w:r>
          </w:p>
        </w:tc>
        <w:tc>
          <w:tcPr>
            <w:tcW w:w="105" w:type="dxa"/>
            <w:tcBorders>
              <w:top w:val="nil"/>
              <w:left w:val="nil"/>
              <w:bottom w:val="nil"/>
              <w:right w:val="nil"/>
            </w:tcBorders>
            <w:tcMar>
              <w:top w:w="0" w:type="dxa"/>
              <w:left w:w="0" w:type="dxa"/>
              <w:bottom w:w="0" w:type="dxa"/>
              <w:right w:w="0" w:type="dxa"/>
            </w:tcMar>
            <w:vAlign w:val="bottom"/>
          </w:tcPr>
          <w:p w14:paraId="4C659E7D"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717E036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A55E9D4"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1CF8284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72E29D2"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41074B0F" w14:textId="77777777" w:rsidR="006D4A4A" w:rsidRDefault="006D4A4A">
            <w:pPr>
              <w:keepNext/>
            </w:pPr>
          </w:p>
        </w:tc>
      </w:tr>
      <w:tr w:rsidR="006D4A4A" w14:paraId="0C74F28E"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13FE1993" w14:textId="77777777" w:rsidR="006D4A4A" w:rsidRDefault="00BC25B3">
            <w:pPr>
              <w:keepNext/>
              <w:spacing w:before="55" w:after="30" w:line="288" w:lineRule="auto"/>
              <w:ind w:left="240"/>
            </w:pPr>
            <w:r>
              <w:rPr>
                <w:rFonts w:ascii="Arial" w:eastAsia="Arial" w:hAnsi="Arial" w:cs="Arial"/>
                <w:color w:val="000000"/>
                <w:sz w:val="18"/>
              </w:rPr>
              <w:t>Direct Monthly and Other Recurring Premiums</w:t>
            </w:r>
          </w:p>
        </w:tc>
        <w:tc>
          <w:tcPr>
            <w:tcW w:w="105" w:type="dxa"/>
            <w:tcBorders>
              <w:top w:val="nil"/>
              <w:left w:val="nil"/>
              <w:bottom w:val="nil"/>
              <w:right w:val="nil"/>
            </w:tcBorders>
            <w:tcMar>
              <w:top w:w="0" w:type="dxa"/>
              <w:left w:w="0" w:type="dxa"/>
              <w:bottom w:w="0" w:type="dxa"/>
              <w:right w:w="0" w:type="dxa"/>
            </w:tcMar>
            <w:vAlign w:val="bottom"/>
          </w:tcPr>
          <w:p w14:paraId="1627D713"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172AFFF" w14:textId="77777777" w:rsidR="006D4A4A" w:rsidRDefault="00BC25B3">
            <w:pPr>
              <w:keepNext/>
              <w:spacing w:before="55" w:after="30" w:line="288" w:lineRule="auto"/>
              <w:jc w:val="right"/>
            </w:pPr>
            <w:r>
              <w:rPr>
                <w:rFonts w:ascii="Arial" w:eastAsia="Arial" w:hAnsi="Arial" w:cs="Arial"/>
                <w:color w:val="000000"/>
                <w:sz w:val="18"/>
              </w:rPr>
              <w:t>87.7 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7D69709"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E6D2675"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C694FD0" w14:textId="77777777" w:rsidR="006D4A4A" w:rsidRDefault="00BC25B3">
            <w:pPr>
              <w:keepNext/>
              <w:spacing w:before="55" w:after="30" w:line="288" w:lineRule="auto"/>
              <w:jc w:val="right"/>
            </w:pPr>
            <w:r>
              <w:rPr>
                <w:rFonts w:ascii="Arial" w:eastAsia="Arial" w:hAnsi="Arial" w:cs="Arial"/>
                <w:color w:val="000000"/>
                <w:sz w:val="18"/>
              </w:rPr>
              <w:t>83.5 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F27BB6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24D13EB"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201EC60" w14:textId="77777777" w:rsidR="006D4A4A" w:rsidRDefault="00BC25B3">
            <w:pPr>
              <w:keepNext/>
              <w:spacing w:before="55" w:after="30" w:line="288" w:lineRule="auto"/>
              <w:jc w:val="right"/>
            </w:pPr>
            <w:r>
              <w:rPr>
                <w:rFonts w:ascii="Arial" w:eastAsia="Arial" w:hAnsi="Arial" w:cs="Arial"/>
                <w:color w:val="000000"/>
                <w:sz w:val="18"/>
              </w:rPr>
              <w:t>78.8 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ED5D5BA"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882153E"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7D89DB9E"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Direct single premiums:</w:t>
            </w:r>
          </w:p>
        </w:tc>
        <w:tc>
          <w:tcPr>
            <w:tcW w:w="105" w:type="dxa"/>
            <w:tcBorders>
              <w:top w:val="nil"/>
              <w:left w:val="nil"/>
              <w:bottom w:val="nil"/>
              <w:right w:val="nil"/>
            </w:tcBorders>
            <w:tcMar>
              <w:top w:w="0" w:type="dxa"/>
              <w:left w:w="0" w:type="dxa"/>
              <w:bottom w:w="0" w:type="dxa"/>
              <w:right w:w="0" w:type="dxa"/>
            </w:tcMar>
            <w:vAlign w:val="bottom"/>
          </w:tcPr>
          <w:p w14:paraId="2CBB38C8"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57E183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173BB5D"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7FE7C04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8C7D6AD"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583B34B" w14:textId="77777777" w:rsidR="006D4A4A" w:rsidRDefault="006D4A4A">
            <w:pPr>
              <w:keepNext/>
            </w:pPr>
          </w:p>
        </w:tc>
      </w:tr>
      <w:tr w:rsidR="006D4A4A" w14:paraId="5014DCFC"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4175D2ED" w14:textId="77777777" w:rsidR="006D4A4A" w:rsidRDefault="00BC25B3">
            <w:pPr>
              <w:keepNext/>
              <w:spacing w:before="55" w:after="30" w:line="288" w:lineRule="auto"/>
              <w:ind w:left="480"/>
            </w:pPr>
            <w:r>
              <w:rPr>
                <w:rFonts w:ascii="Arial" w:eastAsia="Arial" w:hAnsi="Arial" w:cs="Arial"/>
                <w:color w:val="000000"/>
                <w:sz w:val="18"/>
              </w:rPr>
              <w:t>Borrower-paid</w:t>
            </w:r>
          </w:p>
        </w:tc>
        <w:tc>
          <w:tcPr>
            <w:tcW w:w="105" w:type="dxa"/>
            <w:tcBorders>
              <w:top w:val="nil"/>
              <w:left w:val="nil"/>
              <w:bottom w:val="nil"/>
              <w:right w:val="nil"/>
            </w:tcBorders>
            <w:tcMar>
              <w:top w:w="0" w:type="dxa"/>
              <w:left w:w="0" w:type="dxa"/>
              <w:bottom w:w="0" w:type="dxa"/>
              <w:right w:w="0" w:type="dxa"/>
            </w:tcMar>
            <w:vAlign w:val="bottom"/>
          </w:tcPr>
          <w:p w14:paraId="60299B0C"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2E0A1B" w14:textId="77777777" w:rsidR="006D4A4A" w:rsidRDefault="00BC25B3">
            <w:pPr>
              <w:keepNext/>
              <w:spacing w:before="55" w:after="30" w:line="288" w:lineRule="auto"/>
              <w:jc w:val="right"/>
            </w:pPr>
            <w:r>
              <w:rPr>
                <w:rFonts w:ascii="Arial" w:eastAsia="Arial" w:hAnsi="Arial" w:cs="Arial"/>
                <w:color w:val="000000"/>
                <w:sz w:val="18"/>
              </w:rPr>
              <w:t>11.1 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46731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BB206A"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D7462B" w14:textId="77777777" w:rsidR="006D4A4A" w:rsidRDefault="00BC25B3">
            <w:pPr>
              <w:keepNext/>
              <w:spacing w:before="55" w:after="30" w:line="288" w:lineRule="auto"/>
              <w:jc w:val="right"/>
            </w:pPr>
            <w:r>
              <w:rPr>
                <w:rFonts w:ascii="Arial" w:eastAsia="Arial" w:hAnsi="Arial" w:cs="Arial"/>
                <w:color w:val="000000"/>
                <w:sz w:val="18"/>
              </w:rPr>
              <w:t>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ABBA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16541E"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A5D566" w14:textId="77777777" w:rsidR="006D4A4A" w:rsidRDefault="00BC25B3">
            <w:pPr>
              <w:keepNext/>
              <w:spacing w:before="55" w:after="30" w:line="288" w:lineRule="auto"/>
              <w:jc w:val="right"/>
            </w:pPr>
            <w:r>
              <w:rPr>
                <w:rFonts w:ascii="Arial" w:eastAsia="Arial" w:hAnsi="Arial" w:cs="Arial"/>
                <w:color w:val="000000"/>
                <w:sz w:val="18"/>
              </w:rPr>
              <w:t>11.9 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F85D02" w14:textId="77777777" w:rsidR="006D4A4A" w:rsidRDefault="006D4A4A">
            <w:pPr>
              <w:keepNext/>
              <w:spacing w:before="55" w:after="30" w:line="288" w:lineRule="auto"/>
              <w:jc w:val="right"/>
            </w:pPr>
          </w:p>
        </w:tc>
      </w:tr>
      <w:tr w:rsidR="006D4A4A" w14:paraId="337D5FA0"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4B6E7F6C"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Lender-paid</w:t>
            </w:r>
            <w:r>
              <w:rPr>
                <w:rFonts w:ascii="Arial" w:eastAsia="Arial" w:hAnsi="Arial" w:cs="Arial"/>
                <w:sz w:val="18"/>
                <w:vertAlign w:val="superscript"/>
              </w:rPr>
              <w:t xml:space="preserve"> </w:t>
            </w:r>
            <w:r>
              <w:rPr>
                <w:rFonts w:ascii="Arial" w:eastAsia="Arial" w:hAnsi="Arial" w:cs="Arial"/>
                <w:sz w:val="16"/>
                <w:vertAlign w:val="superscript"/>
              </w:rPr>
              <w:t>(1)</w:t>
            </w:r>
            <w:r>
              <w:rPr>
                <w:rFonts w:ascii="Arial" w:eastAsia="Arial" w:hAnsi="Arial" w:cs="Arial"/>
                <w:sz w:val="16"/>
              </w:rPr>
              <w:t xml:space="preserve"> </w:t>
            </w:r>
          </w:p>
        </w:tc>
        <w:tc>
          <w:tcPr>
            <w:tcW w:w="105" w:type="dxa"/>
            <w:tcBorders>
              <w:top w:val="nil"/>
              <w:left w:val="nil"/>
              <w:bottom w:val="nil"/>
              <w:right w:val="nil"/>
            </w:tcBorders>
            <w:tcMar>
              <w:top w:w="0" w:type="dxa"/>
              <w:left w:w="0" w:type="dxa"/>
              <w:bottom w:w="0" w:type="dxa"/>
              <w:right w:w="0" w:type="dxa"/>
            </w:tcMar>
            <w:vAlign w:val="bottom"/>
          </w:tcPr>
          <w:p w14:paraId="691B1DD6"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0547F25" w14:textId="77777777" w:rsidR="006D4A4A" w:rsidRDefault="00BC25B3">
            <w:pPr>
              <w:keepNext/>
              <w:spacing w:before="55" w:after="30" w:line="288" w:lineRule="auto"/>
              <w:jc w:val="right"/>
            </w:pPr>
            <w:r>
              <w:rPr>
                <w:rFonts w:ascii="Arial" w:eastAsia="Arial" w:hAnsi="Arial" w:cs="Arial"/>
                <w:color w:val="000000"/>
                <w:sz w:val="18"/>
              </w:rPr>
              <w:t>1.2 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49E97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296972"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6BF171A" w14:textId="77777777" w:rsidR="006D4A4A" w:rsidRDefault="00BC25B3">
            <w:pPr>
              <w:keepNext/>
              <w:spacing w:before="55" w:after="30" w:line="288" w:lineRule="auto"/>
              <w:jc w:val="right"/>
            </w:pPr>
            <w:r>
              <w:rPr>
                <w:rFonts w:ascii="Arial" w:eastAsia="Arial" w:hAnsi="Arial" w:cs="Arial"/>
                <w:color w:val="000000"/>
                <w:sz w:val="18"/>
              </w:rPr>
              <w:t>2.3 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BE60E5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C228C1"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AA25093" w14:textId="77777777" w:rsidR="006D4A4A" w:rsidRDefault="00BC25B3">
            <w:pPr>
              <w:keepNext/>
              <w:spacing w:before="55" w:after="30" w:line="288" w:lineRule="auto"/>
              <w:jc w:val="right"/>
            </w:pPr>
            <w:r>
              <w:rPr>
                <w:rFonts w:ascii="Arial" w:eastAsia="Arial" w:hAnsi="Arial" w:cs="Arial"/>
                <w:color w:val="000000"/>
                <w:sz w:val="18"/>
              </w:rPr>
              <w:t>9.3 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FF9F6C8" w14:textId="77777777" w:rsidR="006D4A4A" w:rsidRDefault="006D4A4A">
            <w:pPr>
              <w:keepNext/>
              <w:spacing w:before="55" w:after="30" w:line="288" w:lineRule="auto"/>
              <w:jc w:val="right"/>
            </w:pPr>
          </w:p>
        </w:tc>
      </w:tr>
      <w:tr w:rsidR="006D4A4A" w14:paraId="17922ADE" w14:textId="77777777">
        <w:trPr>
          <w:cantSplit/>
          <w:trHeight w:hRule="exact" w:val="285"/>
        </w:trPr>
        <w:tc>
          <w:tcPr>
            <w:tcW w:w="6120" w:type="dxa"/>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6BCA5876"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Total direct single premiums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4CB090D1"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B075C6" w14:textId="77777777" w:rsidR="006D4A4A" w:rsidRDefault="00BC25B3">
            <w:pPr>
              <w:keepNext/>
              <w:spacing w:before="55" w:after="30" w:line="288" w:lineRule="auto"/>
              <w:jc w:val="right"/>
            </w:pPr>
            <w:r>
              <w:rPr>
                <w:rFonts w:ascii="Arial" w:eastAsia="Arial" w:hAnsi="Arial" w:cs="Arial"/>
                <w:color w:val="000000"/>
                <w:sz w:val="18"/>
              </w:rPr>
              <w:t>12.3 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8A2EA3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6D005682"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103B635" w14:textId="77777777" w:rsidR="006D4A4A" w:rsidRDefault="00BC25B3">
            <w:pPr>
              <w:keepNext/>
              <w:spacing w:before="55" w:after="30" w:line="288" w:lineRule="auto"/>
              <w:jc w:val="right"/>
            </w:pPr>
            <w:r>
              <w:rPr>
                <w:rFonts w:ascii="Arial" w:eastAsia="Arial" w:hAnsi="Arial" w:cs="Arial"/>
                <w:color w:val="000000"/>
                <w:sz w:val="18"/>
              </w:rPr>
              <w:t>16.5 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671E83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1AE590F2"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3F65207" w14:textId="77777777" w:rsidR="006D4A4A" w:rsidRDefault="00BC25B3">
            <w:pPr>
              <w:keepNext/>
              <w:spacing w:before="55" w:after="30" w:line="288" w:lineRule="auto"/>
              <w:jc w:val="right"/>
            </w:pPr>
            <w:r>
              <w:rPr>
                <w:rFonts w:ascii="Arial" w:eastAsia="Arial" w:hAnsi="Arial" w:cs="Arial"/>
                <w:color w:val="000000"/>
                <w:sz w:val="18"/>
              </w:rPr>
              <w:t>21.2 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BB5C6A3" w14:textId="77777777" w:rsidR="006D4A4A" w:rsidRDefault="006D4A4A">
            <w:pPr>
              <w:keepNext/>
              <w:spacing w:before="55" w:after="30" w:line="288" w:lineRule="auto"/>
              <w:jc w:val="right"/>
            </w:pPr>
          </w:p>
        </w:tc>
      </w:tr>
      <w:tr w:rsidR="006D4A4A" w14:paraId="4042753A"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tcPr>
          <w:p w14:paraId="5D833D58" w14:textId="77777777" w:rsidR="006D4A4A" w:rsidRDefault="00BC25B3">
            <w:pPr>
              <w:keepNext/>
              <w:spacing w:before="55" w:after="30" w:line="288" w:lineRule="auto"/>
              <w:ind w:left="240"/>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ED549BD" w14:textId="77777777" w:rsidR="006D4A4A" w:rsidRDefault="006D4A4A">
            <w:pPr>
              <w:keepNext/>
            </w:pPr>
          </w:p>
        </w:tc>
        <w:tc>
          <w:tcPr>
            <w:tcW w:w="117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77A994D"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57D6F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5DDCFB1" w14:textId="77777777" w:rsidR="006D4A4A" w:rsidRDefault="006D4A4A">
            <w:pPr>
              <w:keepNext/>
            </w:pPr>
          </w:p>
        </w:tc>
        <w:tc>
          <w:tcPr>
            <w:tcW w:w="117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975819C"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BF9FC03"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045DDB9" w14:textId="77777777" w:rsidR="006D4A4A" w:rsidRDefault="006D4A4A">
            <w:pPr>
              <w:keepNext/>
            </w:pPr>
          </w:p>
        </w:tc>
        <w:tc>
          <w:tcPr>
            <w:tcW w:w="117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57EBDC"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F000EBD"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DD6E891" w14:textId="77777777">
        <w:trPr>
          <w:cantSplit/>
          <w:trHeight w:hRule="exact" w:val="285"/>
        </w:trPr>
        <w:tc>
          <w:tcPr>
            <w:tcW w:w="6120" w:type="dxa"/>
            <w:tcBorders>
              <w:top w:val="single" w:sz="8" w:space="0" w:color="FFFFFF"/>
              <w:left w:val="nil"/>
              <w:bottom w:val="nil"/>
              <w:right w:val="nil"/>
            </w:tcBorders>
            <w:tcMar>
              <w:top w:w="0" w:type="dxa"/>
              <w:left w:w="53" w:type="dxa"/>
              <w:bottom w:w="0" w:type="dxa"/>
              <w:right w:w="53" w:type="dxa"/>
            </w:tcMar>
          </w:tcPr>
          <w:p w14:paraId="5098029E" w14:textId="77777777" w:rsidR="006D4A4A" w:rsidRDefault="00BC25B3">
            <w:pPr>
              <w:keepNext/>
              <w:spacing w:before="55" w:after="30" w:line="288" w:lineRule="auto"/>
              <w:ind w:left="240"/>
            </w:pPr>
            <w:r>
              <w:rPr>
                <w:rFonts w:ascii="Arial" w:eastAsia="Arial" w:hAnsi="Arial" w:cs="Arial"/>
                <w:color w:val="000000"/>
                <w:sz w:val="18"/>
              </w:rPr>
              <w:t>Total borrower-paid</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2A94B5A" w14:textId="77777777" w:rsidR="006D4A4A" w:rsidRDefault="006D4A4A">
            <w:pPr>
              <w:keepNext/>
            </w:pPr>
          </w:p>
        </w:tc>
        <w:tc>
          <w:tcPr>
            <w:tcW w:w="1175" w:type="dxa"/>
            <w:gridSpan w:val="2"/>
            <w:tcBorders>
              <w:top w:val="double" w:sz="8" w:space="0" w:color="C7C9C7"/>
              <w:left w:val="nil"/>
              <w:bottom w:val="nil"/>
              <w:right w:val="nil"/>
            </w:tcBorders>
            <w:tcMar>
              <w:top w:w="0" w:type="dxa"/>
              <w:left w:w="53" w:type="dxa"/>
              <w:bottom w:w="0" w:type="dxa"/>
              <w:right w:w="0" w:type="dxa"/>
            </w:tcMar>
            <w:vAlign w:val="bottom"/>
          </w:tcPr>
          <w:p w14:paraId="63BCA15F" w14:textId="77777777" w:rsidR="006D4A4A" w:rsidRDefault="00BC25B3">
            <w:pPr>
              <w:keepNext/>
              <w:spacing w:before="55" w:after="30" w:line="288" w:lineRule="auto"/>
              <w:jc w:val="right"/>
            </w:pPr>
            <w:r>
              <w:rPr>
                <w:rFonts w:ascii="Arial" w:eastAsia="Arial" w:hAnsi="Arial" w:cs="Arial"/>
                <w:color w:val="000000"/>
                <w:sz w:val="18"/>
              </w:rPr>
              <w:t>98.2 </w:t>
            </w:r>
          </w:p>
        </w:tc>
        <w:tc>
          <w:tcPr>
            <w:tcW w:w="100" w:type="dxa"/>
            <w:tcBorders>
              <w:top w:val="double" w:sz="8" w:space="0" w:color="C7C9C7"/>
              <w:left w:val="nil"/>
              <w:bottom w:val="nil"/>
              <w:right w:val="nil"/>
            </w:tcBorders>
            <w:tcMar>
              <w:top w:w="0" w:type="dxa"/>
              <w:left w:w="0" w:type="dxa"/>
              <w:bottom w:w="0" w:type="dxa"/>
              <w:right w:w="15" w:type="dxa"/>
            </w:tcMar>
            <w:vAlign w:val="bottom"/>
          </w:tcPr>
          <w:p w14:paraId="5687A615"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CFB550A" w14:textId="77777777" w:rsidR="006D4A4A" w:rsidRDefault="006D4A4A">
            <w:pPr>
              <w:keepNext/>
            </w:pPr>
          </w:p>
        </w:tc>
        <w:tc>
          <w:tcPr>
            <w:tcW w:w="1175" w:type="dxa"/>
            <w:gridSpan w:val="2"/>
            <w:tcBorders>
              <w:top w:val="double" w:sz="8" w:space="0" w:color="C7C9C7"/>
              <w:left w:val="nil"/>
              <w:bottom w:val="nil"/>
              <w:right w:val="nil"/>
            </w:tcBorders>
            <w:tcMar>
              <w:top w:w="0" w:type="dxa"/>
              <w:left w:w="53" w:type="dxa"/>
              <w:bottom w:w="0" w:type="dxa"/>
              <w:right w:w="0" w:type="dxa"/>
            </w:tcMar>
            <w:vAlign w:val="bottom"/>
          </w:tcPr>
          <w:p w14:paraId="40FA1934" w14:textId="77777777" w:rsidR="006D4A4A" w:rsidRDefault="00BC25B3">
            <w:pPr>
              <w:keepNext/>
              <w:spacing w:before="55" w:after="30" w:line="288" w:lineRule="auto"/>
              <w:jc w:val="right"/>
            </w:pPr>
            <w:r>
              <w:rPr>
                <w:rFonts w:ascii="Arial" w:eastAsia="Arial" w:hAnsi="Arial" w:cs="Arial"/>
                <w:color w:val="000000"/>
                <w:sz w:val="18"/>
              </w:rPr>
              <w:t>96.7 </w:t>
            </w:r>
          </w:p>
        </w:tc>
        <w:tc>
          <w:tcPr>
            <w:tcW w:w="100" w:type="dxa"/>
            <w:tcBorders>
              <w:top w:val="double" w:sz="8" w:space="0" w:color="C7C9C7"/>
              <w:left w:val="nil"/>
              <w:bottom w:val="nil"/>
              <w:right w:val="nil"/>
            </w:tcBorders>
            <w:tcMar>
              <w:top w:w="0" w:type="dxa"/>
              <w:left w:w="0" w:type="dxa"/>
              <w:bottom w:w="0" w:type="dxa"/>
              <w:right w:w="15" w:type="dxa"/>
            </w:tcMar>
            <w:vAlign w:val="bottom"/>
          </w:tcPr>
          <w:p w14:paraId="55A5BF0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529F236C" w14:textId="77777777" w:rsidR="006D4A4A" w:rsidRDefault="006D4A4A">
            <w:pPr>
              <w:keepNext/>
            </w:pPr>
          </w:p>
        </w:tc>
        <w:tc>
          <w:tcPr>
            <w:tcW w:w="1175" w:type="dxa"/>
            <w:gridSpan w:val="2"/>
            <w:tcBorders>
              <w:top w:val="double" w:sz="8" w:space="0" w:color="C7C9C7"/>
              <w:left w:val="nil"/>
              <w:bottom w:val="nil"/>
              <w:right w:val="nil"/>
            </w:tcBorders>
            <w:tcMar>
              <w:top w:w="0" w:type="dxa"/>
              <w:left w:w="53" w:type="dxa"/>
              <w:bottom w:w="0" w:type="dxa"/>
              <w:right w:w="0" w:type="dxa"/>
            </w:tcMar>
            <w:vAlign w:val="bottom"/>
          </w:tcPr>
          <w:p w14:paraId="3E1ECDF0" w14:textId="77777777" w:rsidR="006D4A4A" w:rsidRDefault="00BC25B3">
            <w:pPr>
              <w:keepNext/>
              <w:spacing w:before="55" w:after="30" w:line="288" w:lineRule="auto"/>
              <w:jc w:val="right"/>
            </w:pPr>
            <w:r>
              <w:rPr>
                <w:rFonts w:ascii="Arial" w:eastAsia="Arial" w:hAnsi="Arial" w:cs="Arial"/>
                <w:color w:val="000000"/>
                <w:sz w:val="18"/>
              </w:rPr>
              <w:t>89.6 </w:t>
            </w:r>
          </w:p>
        </w:tc>
        <w:tc>
          <w:tcPr>
            <w:tcW w:w="100" w:type="dxa"/>
            <w:tcBorders>
              <w:top w:val="double" w:sz="8" w:space="0" w:color="C7C9C7"/>
              <w:left w:val="nil"/>
              <w:bottom w:val="nil"/>
              <w:right w:val="nil"/>
            </w:tcBorders>
            <w:tcMar>
              <w:top w:w="0" w:type="dxa"/>
              <w:left w:w="0" w:type="dxa"/>
              <w:bottom w:w="0" w:type="dxa"/>
              <w:right w:w="15" w:type="dxa"/>
            </w:tcMar>
            <w:vAlign w:val="bottom"/>
          </w:tcPr>
          <w:p w14:paraId="3ECF32A6"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BF56DC3" w14:textId="77777777">
        <w:trPr>
          <w:cantSplit/>
          <w:trHeight w:hRule="exact" w:val="285"/>
        </w:trPr>
        <w:tc>
          <w:tcPr>
            <w:tcW w:w="6120" w:type="dxa"/>
            <w:tcBorders>
              <w:top w:val="nil"/>
              <w:left w:val="nil"/>
              <w:bottom w:val="nil"/>
              <w:right w:val="nil"/>
            </w:tcBorders>
            <w:tcMar>
              <w:top w:w="0" w:type="dxa"/>
              <w:left w:w="53" w:type="dxa"/>
              <w:bottom w:w="0" w:type="dxa"/>
              <w:right w:w="53" w:type="dxa"/>
            </w:tcMar>
          </w:tcPr>
          <w:p w14:paraId="28A4C97C" w14:textId="77777777" w:rsidR="006D4A4A" w:rsidRDefault="00BC25B3">
            <w:pPr>
              <w:keepNext/>
              <w:spacing w:before="75" w:after="30" w:line="288" w:lineRule="auto"/>
              <w:rPr>
                <w:rFonts w:ascii="Arial" w:eastAsia="Arial" w:hAnsi="Arial" w:cs="Arial"/>
                <w:sz w:val="18"/>
              </w:rPr>
            </w:pP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4D26679" w14:textId="77777777" w:rsidR="006D4A4A" w:rsidRDefault="006D4A4A">
            <w:pPr>
              <w:keepNext/>
            </w:pPr>
          </w:p>
        </w:tc>
        <w:tc>
          <w:tcPr>
            <w:tcW w:w="1275" w:type="dxa"/>
            <w:gridSpan w:val="3"/>
            <w:tcBorders>
              <w:top w:val="nil"/>
              <w:left w:val="nil"/>
              <w:bottom w:val="nil"/>
              <w:right w:val="nil"/>
            </w:tcBorders>
            <w:tcMar>
              <w:top w:w="0" w:type="dxa"/>
              <w:left w:w="0" w:type="dxa"/>
              <w:bottom w:w="0" w:type="dxa"/>
              <w:right w:w="0" w:type="dxa"/>
            </w:tcMar>
            <w:vAlign w:val="bottom"/>
          </w:tcPr>
          <w:p w14:paraId="26B2144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8C116AE" w14:textId="77777777" w:rsidR="006D4A4A" w:rsidRDefault="006D4A4A">
            <w:pPr>
              <w:keepNext/>
            </w:pPr>
          </w:p>
        </w:tc>
        <w:tc>
          <w:tcPr>
            <w:tcW w:w="1275" w:type="dxa"/>
            <w:gridSpan w:val="3"/>
            <w:tcBorders>
              <w:top w:val="nil"/>
              <w:left w:val="nil"/>
              <w:bottom w:val="nil"/>
              <w:right w:val="nil"/>
            </w:tcBorders>
            <w:tcMar>
              <w:top w:w="0" w:type="dxa"/>
              <w:left w:w="0" w:type="dxa"/>
              <w:bottom w:w="0" w:type="dxa"/>
              <w:right w:w="0" w:type="dxa"/>
            </w:tcMar>
            <w:vAlign w:val="bottom"/>
          </w:tcPr>
          <w:p w14:paraId="428FC2B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02EA8F9" w14:textId="77777777" w:rsidR="006D4A4A" w:rsidRDefault="006D4A4A">
            <w:pPr>
              <w:keepNext/>
            </w:pPr>
          </w:p>
        </w:tc>
        <w:tc>
          <w:tcPr>
            <w:tcW w:w="1275" w:type="dxa"/>
            <w:gridSpan w:val="3"/>
            <w:tcBorders>
              <w:top w:val="nil"/>
              <w:left w:val="nil"/>
              <w:bottom w:val="nil"/>
              <w:right w:val="nil"/>
            </w:tcBorders>
            <w:tcMar>
              <w:top w:w="0" w:type="dxa"/>
              <w:left w:w="0" w:type="dxa"/>
              <w:bottom w:w="0" w:type="dxa"/>
              <w:right w:w="0" w:type="dxa"/>
            </w:tcMar>
            <w:vAlign w:val="bottom"/>
          </w:tcPr>
          <w:p w14:paraId="391529E8" w14:textId="77777777" w:rsidR="006D4A4A" w:rsidRDefault="006D4A4A">
            <w:pPr>
              <w:keepNext/>
            </w:pPr>
          </w:p>
        </w:tc>
      </w:tr>
      <w:tr w:rsidR="006D4A4A" w14:paraId="3FD09EE6" w14:textId="77777777">
        <w:trPr>
          <w:cantSplit/>
          <w:trHeight w:hRule="exact" w:val="285"/>
        </w:trPr>
        <w:tc>
          <w:tcPr>
            <w:tcW w:w="6120" w:type="dxa"/>
            <w:tcBorders>
              <w:top w:val="nil"/>
              <w:left w:val="nil"/>
              <w:bottom w:val="single" w:sz="8" w:space="0" w:color="F4F4F4"/>
              <w:right w:val="nil"/>
            </w:tcBorders>
            <w:tcMar>
              <w:top w:w="0" w:type="dxa"/>
              <w:left w:w="53" w:type="dxa"/>
              <w:bottom w:w="0" w:type="dxa"/>
              <w:right w:w="53" w:type="dxa"/>
            </w:tcMar>
          </w:tcPr>
          <w:p w14:paraId="1180D2CB" w14:textId="77777777" w:rsidR="006D4A4A" w:rsidRDefault="00BC25B3">
            <w:pPr>
              <w:keepNext/>
              <w:spacing w:before="75" w:after="30" w:line="288" w:lineRule="auto"/>
              <w:rPr>
                <w:rFonts w:ascii="Arial" w:eastAsia="Arial" w:hAnsi="Arial" w:cs="Arial"/>
                <w:sz w:val="18"/>
              </w:rPr>
            </w:pPr>
            <w:r>
              <w:rPr>
                <w:rFonts w:ascii="Arial" w:eastAsia="Arial" w:hAnsi="Arial" w:cs="Arial"/>
                <w:sz w:val="18"/>
              </w:rPr>
              <w:t xml:space="preserve">NIW by FICO score </w:t>
            </w:r>
            <w:r>
              <w:rPr>
                <w:rFonts w:ascii="Arial" w:eastAsia="Arial" w:hAnsi="Arial" w:cs="Arial"/>
                <w:sz w:val="16"/>
                <w:vertAlign w:val="superscript"/>
              </w:rPr>
              <w:t>(2)</w:t>
            </w:r>
            <w:r>
              <w:rPr>
                <w:rFonts w:ascii="Arial" w:eastAsia="Arial" w:hAnsi="Arial" w:cs="Arial"/>
                <w:sz w:val="18"/>
              </w:rPr>
              <w:t>:</w:t>
            </w:r>
          </w:p>
        </w:tc>
        <w:tc>
          <w:tcPr>
            <w:tcW w:w="105" w:type="dxa"/>
            <w:tcBorders>
              <w:top w:val="nil"/>
              <w:left w:val="nil"/>
              <w:bottom w:val="nil"/>
              <w:right w:val="nil"/>
            </w:tcBorders>
            <w:tcMar>
              <w:top w:w="0" w:type="dxa"/>
              <w:left w:w="0" w:type="dxa"/>
              <w:bottom w:w="0" w:type="dxa"/>
              <w:right w:w="0" w:type="dxa"/>
            </w:tcMar>
            <w:vAlign w:val="bottom"/>
          </w:tcPr>
          <w:p w14:paraId="16238074"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6B03994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41C79BD"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5376F0A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4FAD17F"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7543A9A9" w14:textId="77777777" w:rsidR="006D4A4A" w:rsidRDefault="006D4A4A">
            <w:pPr>
              <w:keepNext/>
            </w:pPr>
          </w:p>
        </w:tc>
      </w:tr>
      <w:tr w:rsidR="006D4A4A" w14:paraId="596345A3"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416CA39D" w14:textId="77777777" w:rsidR="006D4A4A" w:rsidRDefault="00BC25B3">
            <w:pPr>
              <w:keepNext/>
              <w:spacing w:before="55" w:after="30" w:line="288" w:lineRule="auto"/>
              <w:ind w:left="240"/>
            </w:pPr>
            <w:r>
              <w:rPr>
                <w:rFonts w:ascii="Arial" w:eastAsia="Arial" w:hAnsi="Arial" w:cs="Arial"/>
                <w:color w:val="000000"/>
                <w:sz w:val="18"/>
              </w:rPr>
              <w:t>&gt;=740</w:t>
            </w:r>
          </w:p>
        </w:tc>
        <w:tc>
          <w:tcPr>
            <w:tcW w:w="105" w:type="dxa"/>
            <w:tcBorders>
              <w:top w:val="nil"/>
              <w:left w:val="nil"/>
              <w:bottom w:val="nil"/>
              <w:right w:val="nil"/>
            </w:tcBorders>
            <w:tcMar>
              <w:top w:w="0" w:type="dxa"/>
              <w:left w:w="0" w:type="dxa"/>
              <w:bottom w:w="0" w:type="dxa"/>
              <w:right w:w="0" w:type="dxa"/>
            </w:tcMar>
            <w:vAlign w:val="bottom"/>
          </w:tcPr>
          <w:p w14:paraId="7FCD9180"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C53E90B" w14:textId="77777777" w:rsidR="006D4A4A" w:rsidRDefault="00BC25B3">
            <w:pPr>
              <w:keepNext/>
              <w:spacing w:before="55" w:after="30" w:line="288" w:lineRule="auto"/>
              <w:jc w:val="right"/>
            </w:pPr>
            <w:r>
              <w:rPr>
                <w:rFonts w:ascii="Arial" w:eastAsia="Arial" w:hAnsi="Arial" w:cs="Arial"/>
                <w:color w:val="000000"/>
                <w:sz w:val="18"/>
              </w:rPr>
              <w:t>66.0 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20031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924719D"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275419" w14:textId="77777777" w:rsidR="006D4A4A" w:rsidRDefault="00BC25B3">
            <w:pPr>
              <w:keepNext/>
              <w:spacing w:before="55" w:after="30" w:line="288" w:lineRule="auto"/>
              <w:jc w:val="right"/>
            </w:pPr>
            <w:r>
              <w:rPr>
                <w:rFonts w:ascii="Arial" w:eastAsia="Arial" w:hAnsi="Arial" w:cs="Arial"/>
                <w:color w:val="000000"/>
                <w:sz w:val="18"/>
              </w:rPr>
              <w:t>63.3 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D22889"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269E75C"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DD9B38" w14:textId="77777777" w:rsidR="006D4A4A" w:rsidRDefault="00BC25B3">
            <w:pPr>
              <w:keepNext/>
              <w:spacing w:before="55" w:after="30" w:line="288" w:lineRule="auto"/>
              <w:jc w:val="right"/>
            </w:pPr>
            <w:r>
              <w:rPr>
                <w:rFonts w:ascii="Arial" w:eastAsia="Arial" w:hAnsi="Arial" w:cs="Arial"/>
                <w:color w:val="000000"/>
                <w:sz w:val="18"/>
              </w:rPr>
              <w:t>55.6 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98BBA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861EAE9"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50736DDB" w14:textId="77777777" w:rsidR="006D4A4A" w:rsidRDefault="00BC25B3">
            <w:pPr>
              <w:keepNext/>
              <w:spacing w:before="55" w:after="30" w:line="288" w:lineRule="auto"/>
              <w:ind w:left="240"/>
            </w:pPr>
            <w:r>
              <w:rPr>
                <w:rFonts w:ascii="Arial" w:eastAsia="Arial" w:hAnsi="Arial" w:cs="Arial"/>
                <w:color w:val="000000"/>
                <w:sz w:val="18"/>
              </w:rPr>
              <w:t>680-739</w:t>
            </w:r>
          </w:p>
        </w:tc>
        <w:tc>
          <w:tcPr>
            <w:tcW w:w="105" w:type="dxa"/>
            <w:tcBorders>
              <w:top w:val="nil"/>
              <w:left w:val="nil"/>
              <w:bottom w:val="nil"/>
              <w:right w:val="nil"/>
            </w:tcBorders>
            <w:tcMar>
              <w:top w:w="0" w:type="dxa"/>
              <w:left w:w="0" w:type="dxa"/>
              <w:bottom w:w="0" w:type="dxa"/>
              <w:right w:w="0" w:type="dxa"/>
            </w:tcMar>
            <w:vAlign w:val="bottom"/>
          </w:tcPr>
          <w:p w14:paraId="774A5D1F"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AE3640C" w14:textId="77777777" w:rsidR="006D4A4A" w:rsidRDefault="00BC25B3">
            <w:pPr>
              <w:keepNext/>
              <w:spacing w:before="55" w:after="30" w:line="288" w:lineRule="auto"/>
              <w:jc w:val="right"/>
            </w:pPr>
            <w:r>
              <w:rPr>
                <w:rFonts w:ascii="Arial" w:eastAsia="Arial" w:hAnsi="Arial" w:cs="Arial"/>
                <w:color w:val="000000"/>
                <w:sz w:val="18"/>
              </w:rPr>
              <w:t>30.8 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820EE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881A495"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93AF9D" w14:textId="77777777" w:rsidR="006D4A4A" w:rsidRDefault="00BC25B3">
            <w:pPr>
              <w:keepNext/>
              <w:spacing w:before="55" w:after="30" w:line="288" w:lineRule="auto"/>
              <w:jc w:val="right"/>
            </w:pPr>
            <w:r>
              <w:rPr>
                <w:rFonts w:ascii="Arial" w:eastAsia="Arial" w:hAnsi="Arial" w:cs="Arial"/>
                <w:color w:val="000000"/>
                <w:sz w:val="18"/>
              </w:rPr>
              <w:t>31.9 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C4E3F3"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869D591"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32F1EA" w14:textId="77777777" w:rsidR="006D4A4A" w:rsidRDefault="00BC25B3">
            <w:pPr>
              <w:keepNext/>
              <w:spacing w:before="55" w:after="30" w:line="288" w:lineRule="auto"/>
              <w:jc w:val="right"/>
            </w:pPr>
            <w:r>
              <w:rPr>
                <w:rFonts w:ascii="Arial" w:eastAsia="Arial" w:hAnsi="Arial" w:cs="Arial"/>
                <w:color w:val="000000"/>
                <w:sz w:val="18"/>
              </w:rPr>
              <w:t>35.6 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077A0D5"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C4E2A72" w14:textId="77777777">
        <w:trPr>
          <w:cantSplit/>
          <w:trHeight w:hRule="exact" w:val="285"/>
        </w:trPr>
        <w:tc>
          <w:tcPr>
            <w:tcW w:w="6120" w:type="dxa"/>
            <w:tcBorders>
              <w:top w:val="single" w:sz="8" w:space="0" w:color="F4F4F4"/>
              <w:left w:val="nil"/>
              <w:bottom w:val="nil"/>
              <w:right w:val="nil"/>
            </w:tcBorders>
            <w:tcMar>
              <w:top w:w="0" w:type="dxa"/>
              <w:left w:w="53" w:type="dxa"/>
              <w:bottom w:w="0" w:type="dxa"/>
              <w:right w:w="53" w:type="dxa"/>
            </w:tcMar>
          </w:tcPr>
          <w:p w14:paraId="0F7DDD31" w14:textId="77777777" w:rsidR="006D4A4A" w:rsidRDefault="00BC25B3">
            <w:pPr>
              <w:keepNext/>
              <w:spacing w:before="55" w:after="30" w:line="288" w:lineRule="auto"/>
              <w:ind w:left="240"/>
            </w:pPr>
            <w:r>
              <w:rPr>
                <w:rFonts w:ascii="Arial" w:eastAsia="Arial" w:hAnsi="Arial" w:cs="Arial"/>
                <w:color w:val="000000"/>
                <w:sz w:val="18"/>
              </w:rPr>
              <w:t>620-679</w:t>
            </w:r>
          </w:p>
        </w:tc>
        <w:tc>
          <w:tcPr>
            <w:tcW w:w="105" w:type="dxa"/>
            <w:tcBorders>
              <w:top w:val="nil"/>
              <w:left w:val="nil"/>
              <w:bottom w:val="nil"/>
              <w:right w:val="nil"/>
            </w:tcBorders>
            <w:tcMar>
              <w:top w:w="0" w:type="dxa"/>
              <w:left w:w="0" w:type="dxa"/>
              <w:bottom w:w="0" w:type="dxa"/>
              <w:right w:w="0" w:type="dxa"/>
            </w:tcMar>
            <w:vAlign w:val="bottom"/>
          </w:tcPr>
          <w:p w14:paraId="6A9B4D88" w14:textId="77777777" w:rsidR="006D4A4A" w:rsidRDefault="006D4A4A">
            <w:pPr>
              <w:keepNext/>
            </w:pPr>
          </w:p>
        </w:tc>
        <w:tc>
          <w:tcPr>
            <w:tcW w:w="1175" w:type="dxa"/>
            <w:gridSpan w:val="2"/>
            <w:tcBorders>
              <w:top w:val="single" w:sz="8" w:space="0" w:color="F4F4F4"/>
              <w:left w:val="nil"/>
              <w:bottom w:val="nil"/>
              <w:right w:val="nil"/>
            </w:tcBorders>
            <w:tcMar>
              <w:top w:w="0" w:type="dxa"/>
              <w:left w:w="53" w:type="dxa"/>
              <w:bottom w:w="0" w:type="dxa"/>
              <w:right w:w="0" w:type="dxa"/>
            </w:tcMar>
            <w:vAlign w:val="bottom"/>
          </w:tcPr>
          <w:p w14:paraId="62FA451A" w14:textId="77777777" w:rsidR="006D4A4A" w:rsidRDefault="00BC25B3">
            <w:pPr>
              <w:keepNext/>
              <w:spacing w:before="55" w:after="30" w:line="288" w:lineRule="auto"/>
              <w:jc w:val="right"/>
            </w:pPr>
            <w:r>
              <w:rPr>
                <w:rFonts w:ascii="Arial" w:eastAsia="Arial" w:hAnsi="Arial" w:cs="Arial"/>
                <w:color w:val="000000"/>
                <w:sz w:val="18"/>
              </w:rPr>
              <w:t>3.2 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3639E97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6BE26BC" w14:textId="77777777" w:rsidR="006D4A4A" w:rsidRDefault="006D4A4A">
            <w:pPr>
              <w:keepNext/>
            </w:pPr>
          </w:p>
        </w:tc>
        <w:tc>
          <w:tcPr>
            <w:tcW w:w="1175" w:type="dxa"/>
            <w:gridSpan w:val="2"/>
            <w:tcBorders>
              <w:top w:val="single" w:sz="8" w:space="0" w:color="F4F4F4"/>
              <w:left w:val="nil"/>
              <w:bottom w:val="nil"/>
              <w:right w:val="nil"/>
            </w:tcBorders>
            <w:tcMar>
              <w:top w:w="0" w:type="dxa"/>
              <w:left w:w="53" w:type="dxa"/>
              <w:bottom w:w="0" w:type="dxa"/>
              <w:right w:w="0" w:type="dxa"/>
            </w:tcMar>
            <w:vAlign w:val="bottom"/>
          </w:tcPr>
          <w:p w14:paraId="27E0F674" w14:textId="77777777" w:rsidR="006D4A4A" w:rsidRDefault="00BC25B3">
            <w:pPr>
              <w:keepNext/>
              <w:spacing w:before="55" w:after="30" w:line="288" w:lineRule="auto"/>
              <w:jc w:val="right"/>
            </w:pPr>
            <w:r>
              <w:rPr>
                <w:rFonts w:ascii="Arial" w:eastAsia="Arial" w:hAnsi="Arial" w:cs="Arial"/>
                <w:color w:val="000000"/>
                <w:sz w:val="18"/>
              </w:rPr>
              <w:t>4.8 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C5B9927"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10F6547" w14:textId="77777777" w:rsidR="006D4A4A" w:rsidRDefault="006D4A4A">
            <w:pPr>
              <w:keepNext/>
            </w:pPr>
          </w:p>
        </w:tc>
        <w:tc>
          <w:tcPr>
            <w:tcW w:w="1175" w:type="dxa"/>
            <w:gridSpan w:val="2"/>
            <w:tcBorders>
              <w:top w:val="single" w:sz="8" w:space="0" w:color="F4F4F4"/>
              <w:left w:val="nil"/>
              <w:bottom w:val="nil"/>
              <w:right w:val="nil"/>
            </w:tcBorders>
            <w:tcMar>
              <w:top w:w="0" w:type="dxa"/>
              <w:left w:w="53" w:type="dxa"/>
              <w:bottom w:w="0" w:type="dxa"/>
              <w:right w:w="0" w:type="dxa"/>
            </w:tcMar>
            <w:vAlign w:val="bottom"/>
          </w:tcPr>
          <w:p w14:paraId="26AD353A" w14:textId="77777777" w:rsidR="006D4A4A" w:rsidRDefault="00BC25B3">
            <w:pPr>
              <w:keepNext/>
              <w:spacing w:before="55" w:after="30" w:line="288" w:lineRule="auto"/>
              <w:jc w:val="right"/>
            </w:pPr>
            <w:r>
              <w:rPr>
                <w:rFonts w:ascii="Arial" w:eastAsia="Arial" w:hAnsi="Arial" w:cs="Arial"/>
                <w:color w:val="000000"/>
                <w:sz w:val="18"/>
              </w:rPr>
              <w:t>8.8 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DDFC32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2077890" w14:textId="77777777">
        <w:trPr>
          <w:cantSplit/>
          <w:trHeight w:hRule="exact" w:val="285"/>
        </w:trPr>
        <w:tc>
          <w:tcPr>
            <w:tcW w:w="6120" w:type="dxa"/>
            <w:tcBorders>
              <w:top w:val="single" w:sz="8" w:space="0" w:color="F4F4F4"/>
              <w:left w:val="nil"/>
              <w:bottom w:val="nil"/>
              <w:right w:val="nil"/>
            </w:tcBorders>
            <w:tcMar>
              <w:top w:w="0" w:type="dxa"/>
              <w:left w:w="53" w:type="dxa"/>
              <w:bottom w:w="0" w:type="dxa"/>
              <w:right w:w="53" w:type="dxa"/>
            </w:tcMar>
          </w:tcPr>
          <w:p w14:paraId="0DBF469C"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7E04976C"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113218C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9EC43CF"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07F22FA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11B9A4B" w14:textId="77777777" w:rsidR="006D4A4A" w:rsidRDefault="006D4A4A">
            <w:pPr>
              <w:keepNext/>
            </w:pPr>
          </w:p>
        </w:tc>
        <w:tc>
          <w:tcPr>
            <w:tcW w:w="1275" w:type="dxa"/>
            <w:gridSpan w:val="3"/>
            <w:tcBorders>
              <w:top w:val="single" w:sz="8" w:space="0" w:color="F4F4F4"/>
              <w:left w:val="nil"/>
              <w:bottom w:val="nil"/>
              <w:right w:val="nil"/>
            </w:tcBorders>
            <w:tcMar>
              <w:top w:w="0" w:type="dxa"/>
              <w:left w:w="0" w:type="dxa"/>
              <w:bottom w:w="0" w:type="dxa"/>
              <w:right w:w="0" w:type="dxa"/>
            </w:tcMar>
            <w:vAlign w:val="bottom"/>
          </w:tcPr>
          <w:p w14:paraId="4AFB3405" w14:textId="77777777" w:rsidR="006D4A4A" w:rsidRDefault="006D4A4A">
            <w:pPr>
              <w:keepNext/>
            </w:pPr>
          </w:p>
        </w:tc>
      </w:tr>
      <w:tr w:rsidR="006D4A4A" w14:paraId="27143AEC" w14:textId="77777777">
        <w:trPr>
          <w:cantSplit/>
          <w:trHeight w:hRule="exact" w:val="285"/>
        </w:trPr>
        <w:tc>
          <w:tcPr>
            <w:tcW w:w="6120" w:type="dxa"/>
            <w:tcBorders>
              <w:top w:val="nil"/>
              <w:left w:val="nil"/>
              <w:bottom w:val="single" w:sz="8" w:space="0" w:color="F4F4F4"/>
              <w:right w:val="nil"/>
            </w:tcBorders>
            <w:tcMar>
              <w:top w:w="0" w:type="dxa"/>
              <w:left w:w="53" w:type="dxa"/>
              <w:bottom w:w="0" w:type="dxa"/>
              <w:right w:w="53" w:type="dxa"/>
            </w:tcMar>
          </w:tcPr>
          <w:p w14:paraId="13A8F080" w14:textId="77777777" w:rsidR="006D4A4A" w:rsidRDefault="00BC25B3">
            <w:pPr>
              <w:keepNext/>
              <w:spacing w:before="75" w:after="30" w:line="288" w:lineRule="auto"/>
              <w:rPr>
                <w:rFonts w:ascii="Arial" w:eastAsia="Arial" w:hAnsi="Arial" w:cs="Arial"/>
                <w:sz w:val="18"/>
              </w:rPr>
            </w:pPr>
            <w:r>
              <w:rPr>
                <w:rFonts w:ascii="Arial" w:eastAsia="Arial" w:hAnsi="Arial" w:cs="Arial"/>
                <w:sz w:val="18"/>
              </w:rPr>
              <w:t>NIW by LTV:</w:t>
            </w:r>
          </w:p>
        </w:tc>
        <w:tc>
          <w:tcPr>
            <w:tcW w:w="105" w:type="dxa"/>
            <w:tcBorders>
              <w:top w:val="nil"/>
              <w:left w:val="nil"/>
              <w:bottom w:val="nil"/>
              <w:right w:val="nil"/>
            </w:tcBorders>
            <w:tcMar>
              <w:top w:w="0" w:type="dxa"/>
              <w:left w:w="0" w:type="dxa"/>
              <w:bottom w:w="0" w:type="dxa"/>
              <w:right w:w="0" w:type="dxa"/>
            </w:tcMar>
            <w:vAlign w:val="bottom"/>
          </w:tcPr>
          <w:p w14:paraId="531F1D37"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6BB0A21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24747C2"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3398E3F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B6EA319" w14:textId="77777777" w:rsidR="006D4A4A" w:rsidRDefault="006D4A4A">
            <w:pPr>
              <w:keepNext/>
            </w:pPr>
          </w:p>
        </w:tc>
        <w:tc>
          <w:tcPr>
            <w:tcW w:w="1275" w:type="dxa"/>
            <w:gridSpan w:val="3"/>
            <w:tcBorders>
              <w:top w:val="nil"/>
              <w:left w:val="nil"/>
              <w:bottom w:val="single" w:sz="8" w:space="0" w:color="F4F4F4"/>
              <w:right w:val="nil"/>
            </w:tcBorders>
            <w:tcMar>
              <w:top w:w="0" w:type="dxa"/>
              <w:left w:w="0" w:type="dxa"/>
              <w:bottom w:w="0" w:type="dxa"/>
              <w:right w:w="0" w:type="dxa"/>
            </w:tcMar>
            <w:vAlign w:val="bottom"/>
          </w:tcPr>
          <w:p w14:paraId="2E73AF2E" w14:textId="77777777" w:rsidR="006D4A4A" w:rsidRDefault="006D4A4A">
            <w:pPr>
              <w:keepNext/>
            </w:pPr>
          </w:p>
        </w:tc>
      </w:tr>
      <w:tr w:rsidR="006D4A4A" w14:paraId="3707D5EA"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4E2546F3" w14:textId="77777777" w:rsidR="006D4A4A" w:rsidRDefault="00BC25B3">
            <w:pPr>
              <w:keepNext/>
              <w:spacing w:before="55" w:after="30" w:line="288" w:lineRule="auto"/>
              <w:ind w:left="240"/>
            </w:pPr>
            <w:r>
              <w:rPr>
                <w:rFonts w:ascii="Arial" w:eastAsia="Arial" w:hAnsi="Arial" w:cs="Arial"/>
                <w:color w:val="000000"/>
                <w:sz w:val="18"/>
              </w:rPr>
              <w:t>95.01% and above</w:t>
            </w:r>
          </w:p>
        </w:tc>
        <w:tc>
          <w:tcPr>
            <w:tcW w:w="105" w:type="dxa"/>
            <w:tcBorders>
              <w:top w:val="nil"/>
              <w:left w:val="nil"/>
              <w:bottom w:val="nil"/>
              <w:right w:val="nil"/>
            </w:tcBorders>
            <w:tcMar>
              <w:top w:w="0" w:type="dxa"/>
              <w:left w:w="0" w:type="dxa"/>
              <w:bottom w:w="0" w:type="dxa"/>
              <w:right w:w="0" w:type="dxa"/>
            </w:tcMar>
            <w:vAlign w:val="bottom"/>
          </w:tcPr>
          <w:p w14:paraId="071FC29B"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795E1E" w14:textId="77777777" w:rsidR="006D4A4A" w:rsidRDefault="00BC25B3">
            <w:pPr>
              <w:keepNext/>
              <w:spacing w:before="55" w:after="30" w:line="288" w:lineRule="auto"/>
              <w:jc w:val="right"/>
            </w:pPr>
            <w:r>
              <w:rPr>
                <w:rFonts w:ascii="Arial" w:eastAsia="Arial" w:hAnsi="Arial" w:cs="Arial"/>
                <w:color w:val="000000"/>
                <w:sz w:val="18"/>
              </w:rPr>
              <w:t>9.2 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1C8C61"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94212CB"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D7E05F" w14:textId="77777777" w:rsidR="006D4A4A" w:rsidRDefault="00BC25B3">
            <w:pPr>
              <w:keepNext/>
              <w:spacing w:before="55" w:after="30" w:line="288" w:lineRule="auto"/>
              <w:jc w:val="right"/>
            </w:pPr>
            <w:r>
              <w:rPr>
                <w:rFonts w:ascii="Arial" w:eastAsia="Arial" w:hAnsi="Arial" w:cs="Arial"/>
                <w:color w:val="000000"/>
                <w:sz w:val="18"/>
              </w:rPr>
              <w:t>16.7 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C7623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60EEF28"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F9A6F4" w14:textId="77777777" w:rsidR="006D4A4A" w:rsidRDefault="00BC25B3">
            <w:pPr>
              <w:keepNext/>
              <w:spacing w:before="55" w:after="30" w:line="288" w:lineRule="auto"/>
              <w:jc w:val="right"/>
            </w:pPr>
            <w:r>
              <w:rPr>
                <w:rFonts w:ascii="Arial" w:eastAsia="Arial" w:hAnsi="Arial" w:cs="Arial"/>
                <w:color w:val="000000"/>
                <w:sz w:val="18"/>
              </w:rPr>
              <w:t>16.7 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8694D1"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D9D67E1"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42A6507E" w14:textId="77777777" w:rsidR="006D4A4A" w:rsidRDefault="00BC25B3">
            <w:pPr>
              <w:keepNext/>
              <w:spacing w:before="55" w:after="30" w:line="288" w:lineRule="auto"/>
              <w:ind w:left="240"/>
            </w:pPr>
            <w:r>
              <w:rPr>
                <w:rFonts w:ascii="Arial" w:eastAsia="Arial" w:hAnsi="Arial" w:cs="Arial"/>
                <w:color w:val="000000"/>
                <w:sz w:val="18"/>
              </w:rPr>
              <w:t>90.01% to 95.00%</w:t>
            </w:r>
          </w:p>
        </w:tc>
        <w:tc>
          <w:tcPr>
            <w:tcW w:w="105" w:type="dxa"/>
            <w:tcBorders>
              <w:top w:val="nil"/>
              <w:left w:val="nil"/>
              <w:bottom w:val="nil"/>
              <w:right w:val="nil"/>
            </w:tcBorders>
            <w:tcMar>
              <w:top w:w="0" w:type="dxa"/>
              <w:left w:w="0" w:type="dxa"/>
              <w:bottom w:w="0" w:type="dxa"/>
              <w:right w:w="0" w:type="dxa"/>
            </w:tcMar>
            <w:vAlign w:val="bottom"/>
          </w:tcPr>
          <w:p w14:paraId="016ACD7D"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59F478" w14:textId="77777777" w:rsidR="006D4A4A" w:rsidRDefault="00BC25B3">
            <w:pPr>
              <w:keepNext/>
              <w:spacing w:before="55" w:after="30" w:line="288" w:lineRule="auto"/>
              <w:jc w:val="right"/>
            </w:pPr>
            <w:r>
              <w:rPr>
                <w:rFonts w:ascii="Arial" w:eastAsia="Arial" w:hAnsi="Arial" w:cs="Arial"/>
                <w:color w:val="000000"/>
                <w:sz w:val="18"/>
              </w:rPr>
              <w:t>37.1 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04AB6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D30BE46"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00692E" w14:textId="77777777" w:rsidR="006D4A4A" w:rsidRDefault="00BC25B3">
            <w:pPr>
              <w:keepNext/>
              <w:spacing w:before="55" w:after="30" w:line="288" w:lineRule="auto"/>
              <w:jc w:val="right"/>
            </w:pPr>
            <w:r>
              <w:rPr>
                <w:rFonts w:ascii="Arial" w:eastAsia="Arial" w:hAnsi="Arial" w:cs="Arial"/>
                <w:color w:val="000000"/>
                <w:sz w:val="18"/>
              </w:rPr>
              <w:t>37.7 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CFFD2D"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A307DA9"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51C630" w14:textId="77777777" w:rsidR="006D4A4A" w:rsidRDefault="00BC25B3">
            <w:pPr>
              <w:keepNext/>
              <w:spacing w:before="55" w:after="30" w:line="288" w:lineRule="auto"/>
              <w:jc w:val="right"/>
            </w:pPr>
            <w:r>
              <w:rPr>
                <w:rFonts w:ascii="Arial" w:eastAsia="Arial" w:hAnsi="Arial" w:cs="Arial"/>
                <w:color w:val="000000"/>
                <w:sz w:val="18"/>
              </w:rPr>
              <w:t>44.4 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2CFAC7"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3E19721"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5AA6F66F" w14:textId="77777777" w:rsidR="006D4A4A" w:rsidRDefault="00BC25B3">
            <w:pPr>
              <w:keepNext/>
              <w:spacing w:before="55" w:after="30" w:line="288" w:lineRule="auto"/>
              <w:ind w:left="240"/>
            </w:pPr>
            <w:r>
              <w:rPr>
                <w:rFonts w:ascii="Arial" w:eastAsia="Arial" w:hAnsi="Arial" w:cs="Arial"/>
                <w:color w:val="000000"/>
                <w:sz w:val="18"/>
              </w:rPr>
              <w:t>85.01% to 90.00%</w:t>
            </w:r>
          </w:p>
        </w:tc>
        <w:tc>
          <w:tcPr>
            <w:tcW w:w="105" w:type="dxa"/>
            <w:tcBorders>
              <w:top w:val="nil"/>
              <w:left w:val="nil"/>
              <w:bottom w:val="nil"/>
              <w:right w:val="nil"/>
            </w:tcBorders>
            <w:tcMar>
              <w:top w:w="0" w:type="dxa"/>
              <w:left w:w="0" w:type="dxa"/>
              <w:bottom w:w="0" w:type="dxa"/>
              <w:right w:w="0" w:type="dxa"/>
            </w:tcMar>
            <w:vAlign w:val="bottom"/>
          </w:tcPr>
          <w:p w14:paraId="5248D60B"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F48360B" w14:textId="77777777" w:rsidR="006D4A4A" w:rsidRDefault="00BC25B3">
            <w:pPr>
              <w:keepNext/>
              <w:spacing w:before="55" w:after="30" w:line="288" w:lineRule="auto"/>
              <w:jc w:val="right"/>
            </w:pPr>
            <w:r>
              <w:rPr>
                <w:rFonts w:ascii="Arial" w:eastAsia="Arial" w:hAnsi="Arial" w:cs="Arial"/>
                <w:color w:val="000000"/>
                <w:sz w:val="18"/>
              </w:rPr>
              <w:t>29.4 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4E19D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F431344"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470BB0" w14:textId="77777777" w:rsidR="006D4A4A" w:rsidRDefault="00BC25B3">
            <w:pPr>
              <w:keepNext/>
              <w:spacing w:before="55" w:after="30" w:line="288" w:lineRule="auto"/>
              <w:jc w:val="right"/>
            </w:pPr>
            <w:r>
              <w:rPr>
                <w:rFonts w:ascii="Arial" w:eastAsia="Arial" w:hAnsi="Arial" w:cs="Arial"/>
                <w:color w:val="000000"/>
                <w:sz w:val="18"/>
              </w:rPr>
              <w:t>28.0 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986608"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48F2DED"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E1C207" w14:textId="77777777" w:rsidR="006D4A4A" w:rsidRDefault="00BC25B3">
            <w:pPr>
              <w:keepNext/>
              <w:spacing w:before="55" w:after="30" w:line="288" w:lineRule="auto"/>
              <w:jc w:val="right"/>
            </w:pPr>
            <w:r>
              <w:rPr>
                <w:rFonts w:ascii="Arial" w:eastAsia="Arial" w:hAnsi="Arial" w:cs="Arial"/>
                <w:color w:val="000000"/>
                <w:sz w:val="18"/>
              </w:rPr>
              <w:t>27.6 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DD53B8"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55AB3B09"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tcPr>
          <w:p w14:paraId="706FAC4B" w14:textId="77777777" w:rsidR="006D4A4A" w:rsidRDefault="00BC25B3">
            <w:pPr>
              <w:spacing w:before="55" w:after="30" w:line="288" w:lineRule="auto"/>
              <w:ind w:left="240"/>
            </w:pPr>
            <w:r>
              <w:rPr>
                <w:rFonts w:ascii="Arial" w:eastAsia="Arial" w:hAnsi="Arial" w:cs="Arial"/>
                <w:color w:val="000000"/>
                <w:sz w:val="18"/>
              </w:rPr>
              <w:t>85.00% and below</w:t>
            </w:r>
          </w:p>
        </w:tc>
        <w:tc>
          <w:tcPr>
            <w:tcW w:w="105" w:type="dxa"/>
            <w:tcBorders>
              <w:top w:val="nil"/>
              <w:left w:val="nil"/>
              <w:bottom w:val="nil"/>
              <w:right w:val="nil"/>
            </w:tcBorders>
            <w:tcMar>
              <w:top w:w="0" w:type="dxa"/>
              <w:left w:w="0" w:type="dxa"/>
              <w:bottom w:w="0" w:type="dxa"/>
              <w:right w:w="0" w:type="dxa"/>
            </w:tcMar>
            <w:vAlign w:val="bottom"/>
          </w:tcPr>
          <w:p w14:paraId="0731BB40" w14:textId="77777777" w:rsidR="006D4A4A" w:rsidRDefault="006D4A4A"/>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E93F6C" w14:textId="77777777" w:rsidR="006D4A4A" w:rsidRDefault="00BC25B3">
            <w:pPr>
              <w:spacing w:before="55" w:after="30" w:line="288" w:lineRule="auto"/>
              <w:jc w:val="right"/>
            </w:pPr>
            <w:r>
              <w:rPr>
                <w:rFonts w:ascii="Arial" w:eastAsia="Arial" w:hAnsi="Arial" w:cs="Arial"/>
                <w:color w:val="000000"/>
                <w:sz w:val="18"/>
              </w:rPr>
              <w:t>24.3 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32DC6A"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E3EA19A" w14:textId="77777777" w:rsidR="006D4A4A" w:rsidRDefault="006D4A4A"/>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CA7BA4" w14:textId="77777777" w:rsidR="006D4A4A" w:rsidRDefault="00BC25B3">
            <w:pPr>
              <w:spacing w:before="55" w:after="30" w:line="288" w:lineRule="auto"/>
              <w:jc w:val="right"/>
            </w:pPr>
            <w:r>
              <w:rPr>
                <w:rFonts w:ascii="Arial" w:eastAsia="Arial" w:hAnsi="Arial" w:cs="Arial"/>
                <w:color w:val="000000"/>
                <w:sz w:val="18"/>
              </w:rPr>
              <w:t>17.6 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F63598"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572DB18" w14:textId="77777777" w:rsidR="006D4A4A" w:rsidRDefault="006D4A4A"/>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4BD725" w14:textId="77777777" w:rsidR="006D4A4A" w:rsidRDefault="00BC25B3">
            <w:pPr>
              <w:spacing w:before="55" w:after="30" w:line="288" w:lineRule="auto"/>
              <w:jc w:val="right"/>
            </w:pPr>
            <w:r>
              <w:rPr>
                <w:rFonts w:ascii="Arial" w:eastAsia="Arial" w:hAnsi="Arial" w:cs="Arial"/>
                <w:color w:val="000000"/>
                <w:sz w:val="18"/>
              </w:rPr>
              <w:t>11.3 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89A5D1" w14:textId="77777777" w:rsidR="006D4A4A" w:rsidRDefault="00BC25B3">
            <w:pPr>
              <w:spacing w:before="55" w:after="30" w:line="288" w:lineRule="auto"/>
              <w:jc w:val="right"/>
            </w:pPr>
            <w:r>
              <w:rPr>
                <w:rFonts w:ascii="Arial" w:eastAsia="Arial" w:hAnsi="Arial" w:cs="Arial"/>
                <w:color w:val="000000"/>
                <w:sz w:val="18"/>
              </w:rPr>
              <w:t>%</w:t>
            </w:r>
          </w:p>
        </w:tc>
      </w:tr>
    </w:tbl>
    <w:p w14:paraId="2504A8A1" w14:textId="77777777" w:rsidR="006D4A4A" w:rsidRDefault="00BC25B3" w:rsidP="000A1222">
      <w:pPr>
        <w:numPr>
          <w:ilvl w:val="0"/>
          <w:numId w:val="71"/>
        </w:numPr>
        <w:spacing w:before="100" w:line="288" w:lineRule="auto"/>
        <w:ind w:left="360"/>
        <w:rPr>
          <w:rFonts w:ascii="Arial" w:eastAsia="Arial" w:hAnsi="Arial" w:cs="Arial"/>
          <w:color w:val="64615D"/>
          <w:sz w:val="16"/>
        </w:rPr>
      </w:pPr>
      <w:r>
        <w:rPr>
          <w:rFonts w:ascii="Arial" w:eastAsia="Arial" w:hAnsi="Arial" w:cs="Arial"/>
          <w:color w:val="64615D"/>
          <w:sz w:val="16"/>
        </w:rPr>
        <w:t>Lender-paid Single Premium Policies have higher Minimum Required Assets under the PMIERs as compared to borrower-paid Single Premium Policies. See “Item 1. Business—Regulation—GSE Requirements” for additional information.</w:t>
      </w:r>
    </w:p>
    <w:p w14:paraId="3EC5F298" w14:textId="77777777" w:rsidR="006D4A4A" w:rsidRDefault="00BC25B3" w:rsidP="000A1222">
      <w:pPr>
        <w:numPr>
          <w:ilvl w:val="0"/>
          <w:numId w:val="71"/>
        </w:numPr>
        <w:spacing w:line="288" w:lineRule="auto"/>
        <w:ind w:left="360"/>
        <w:rPr>
          <w:rFonts w:ascii="Arial" w:eastAsia="Arial" w:hAnsi="Arial" w:cs="Arial"/>
          <w:color w:val="64615D"/>
          <w:sz w:val="16"/>
        </w:rPr>
      </w:pPr>
      <w:r>
        <w:rPr>
          <w:rFonts w:ascii="Arial" w:eastAsia="Arial" w:hAnsi="Arial" w:cs="Arial"/>
          <w:color w:val="64615D"/>
          <w:sz w:val="16"/>
        </w:rPr>
        <w:t xml:space="preserve">For loans with multiple borrowers, the percentage of NIW by FICO score represents the lowest of the borrowers’ FICO scores. Data for 2018 had previously been presented based on the FICO score of the primary borrower and have been restated to reflect the lowest of the borrowers’ FICO scores. </w:t>
      </w:r>
    </w:p>
    <w:p w14:paraId="4AF87D58"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Insurance and Risk in Force</w:t>
      </w:r>
    </w:p>
    <w:p w14:paraId="39ED87CA" w14:textId="77777777" w:rsidR="006D4A4A" w:rsidRDefault="00BC25B3">
      <w:pPr>
        <w:spacing w:before="100" w:after="100" w:line="288" w:lineRule="auto"/>
        <w:ind w:firstLine="450"/>
        <w:rPr>
          <w:rFonts w:ascii="Calibri" w:eastAsia="Calibri" w:hAnsi="Calibri" w:cs="Calibri"/>
          <w:color w:val="8B8886"/>
          <w:sz w:val="28"/>
          <w:shd w:val="clear" w:color="auto" w:fill="B6B6B6"/>
        </w:rPr>
      </w:pPr>
      <w:r>
        <w:rPr>
          <w:rFonts w:ascii="Arial" w:eastAsia="Arial" w:hAnsi="Arial" w:cs="Arial"/>
          <w:sz w:val="18"/>
        </w:rPr>
        <w:t>IIF at December 31, 2020 increased 2.3% as compared to the same period last year, reflecting an 11.4% increase in Monthly Premium Policies in force, partially offset by a 20.9% decline in Single Premium Policies in force. As shown in the table below, our Persistency Rate at December 31, 2020 declined as compared to the same period in 2019. Historically, there is a close correlation between interest rates and Persistency Rates. Lower interest rate environments generally increase refinancings, which increase the cancellation rate of our insurance and negatively affect our Persistency Rates. The decline in our Persistency Rate at December 31, 2020 was primarily attributable to increased refinance activity resulting from historically low interest rates, and resulted in an increase in policy cancellations and a net decline in Single Premium Policies in force in particular.</w:t>
      </w:r>
    </w:p>
    <w:p w14:paraId="687F1CA8"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Our IIF is the primary driver of the future premiums that we expect to earn over time. Although not reflected in the current period financial statements, nor in our reported book value, we expect our IIF to generate substantial earnings in future periods, due to the high credit quality of our current mortgage insurance portfolio and its expected persistency over multiple years. See “Key Factors Affecting Our Results—Mortgage—IIF and Related Drivers” for more information.</w:t>
      </w:r>
    </w:p>
    <w:p w14:paraId="6F7B55C9"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Our earnings in future periods are subject to elevated risks and uncertainties due in particular to the potential impact of the unprecedented and continually evolving social and economic impacts associated with the COVID-19 pandemic on the U.S. and global economies generally, and in particular on the U.S. housing, real estate and housing finance markets. See Note 1 of Notes to Consolidated Financial Statements for additional information about the COVID-19 pandemic, which could have a material negative effect on the Company’s business, liquidity, results of operations and financial condition. See “Overview—COVID-19 Impacts” and “Item 1A. Risk Factors” for additional information.</w:t>
      </w:r>
    </w:p>
    <w:p w14:paraId="6996EA6A" w14:textId="77777777" w:rsidR="006D4A4A" w:rsidRDefault="00BC25B3">
      <w:pPr>
        <w:keepNext/>
        <w:spacing w:before="100" w:after="100" w:line="288" w:lineRule="auto"/>
        <w:ind w:firstLine="450"/>
        <w:rPr>
          <w:rFonts w:ascii="Arial" w:eastAsia="Arial" w:hAnsi="Arial" w:cs="Arial"/>
          <w:color w:val="8B8886"/>
          <w:sz w:val="18"/>
          <w:shd w:val="clear" w:color="auto" w:fill="B6B6B6"/>
        </w:rPr>
      </w:pPr>
      <w:r>
        <w:rPr>
          <w:rFonts w:ascii="Arial" w:eastAsia="Arial" w:hAnsi="Arial" w:cs="Arial"/>
          <w:sz w:val="18"/>
        </w:rPr>
        <w:t xml:space="preserve">Historical loan performance data indicates that credit scores and underwriting quality are key drivers of credit performance. As of December 31, 2020, our portfolio of business written subsequent to 2008, including refinancings under HARP, represented approximately 96.3% of our total primary RIF. Loan originations after 2008 have consisted primarily of high credit quality loans with significantly better credit performance than loans originated during 2008 and prior periods. The volume of insurance that we have written on high credit quality loans after 2008 has significantly improved our mortgage insurance portfolio mix. Our actual and expected future losses on our portfolio written after 2008, together with refinancings under HARP, are significantly lower than those experienced on our NIW prior to and including 2008. However, the impact to our future losses from the COVID-19 pandemic, including from recent increases in and elevated levels of unemployment, which may be prolonged, is highly uncertain. </w:t>
      </w:r>
    </w:p>
    <w:p w14:paraId="5DABE203" w14:textId="77777777" w:rsidR="006D4A4A" w:rsidRDefault="00BC25B3">
      <w:pPr>
        <w:keepNext/>
        <w:spacing w:before="100" w:after="100" w:line="288" w:lineRule="auto"/>
        <w:ind w:firstLine="450"/>
        <w:rPr>
          <w:rFonts w:ascii="Arial" w:eastAsia="Arial" w:hAnsi="Arial" w:cs="Arial"/>
          <w:color w:val="8B8886"/>
          <w:sz w:val="18"/>
        </w:rPr>
      </w:pPr>
      <w:r>
        <w:rPr>
          <w:rFonts w:ascii="Arial" w:eastAsia="Arial" w:hAnsi="Arial" w:cs="Arial"/>
          <w:sz w:val="18"/>
        </w:rPr>
        <w:t xml:space="preserve"> The following table illustrates the trends of our cumulative incurred loss ratios by year of origination and development year.</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64"/>
        <w:gridCol w:w="964"/>
        <w:gridCol w:w="964"/>
        <w:gridCol w:w="964"/>
        <w:gridCol w:w="964"/>
        <w:gridCol w:w="964"/>
        <w:gridCol w:w="964"/>
        <w:gridCol w:w="964"/>
        <w:gridCol w:w="964"/>
        <w:gridCol w:w="964"/>
      </w:tblGrid>
      <w:tr w:rsidR="006D4A4A" w14:paraId="798899B5" w14:textId="77777777">
        <w:trPr>
          <w:cantSplit/>
          <w:trHeight w:hRule="exact" w:val="255"/>
        </w:trPr>
        <w:tc>
          <w:tcPr>
            <w:tcW w:w="10245" w:type="dxa"/>
            <w:gridSpan w:val="11"/>
            <w:tcBorders>
              <w:top w:val="nil"/>
              <w:left w:val="nil"/>
              <w:bottom w:val="nil"/>
              <w:right w:val="nil"/>
            </w:tcBorders>
            <w:tcMar>
              <w:top w:w="0" w:type="dxa"/>
              <w:left w:w="53" w:type="dxa"/>
              <w:bottom w:w="0" w:type="dxa"/>
              <w:right w:w="53" w:type="dxa"/>
            </w:tcMar>
            <w:vAlign w:val="bottom"/>
          </w:tcPr>
          <w:p w14:paraId="260A7072" w14:textId="77777777" w:rsidR="006D4A4A" w:rsidRDefault="00BC25B3">
            <w:pPr>
              <w:keepNext/>
              <w:spacing w:before="75" w:after="30" w:line="288" w:lineRule="auto"/>
              <w:rPr>
                <w:rFonts w:ascii="Arial" w:eastAsia="Arial" w:hAnsi="Arial" w:cs="Arial"/>
                <w:b/>
                <w:sz w:val="18"/>
              </w:rPr>
            </w:pPr>
            <w:r>
              <w:rPr>
                <w:rFonts w:ascii="Arial" w:eastAsia="Arial" w:hAnsi="Arial" w:cs="Arial"/>
                <w:b/>
                <w:sz w:val="18"/>
              </w:rPr>
              <w:t xml:space="preserve">Cumulative Incurred Loss Ratio by Vintage </w:t>
            </w:r>
            <w:r>
              <w:rPr>
                <w:rFonts w:ascii="Arial" w:eastAsia="Arial" w:hAnsi="Arial" w:cs="Arial"/>
                <w:b/>
                <w:sz w:val="18"/>
                <w:vertAlign w:val="superscript"/>
              </w:rPr>
              <w:t>(1)</w:t>
            </w:r>
          </w:p>
        </w:tc>
      </w:tr>
      <w:tr w:rsidR="006D4A4A" w14:paraId="757992C9" w14:textId="77777777">
        <w:trPr>
          <w:cantSplit/>
          <w:trHeight w:hRule="exact" w:val="480"/>
        </w:trPr>
        <w:tc>
          <w:tcPr>
            <w:tcW w:w="795" w:type="dxa"/>
            <w:tcBorders>
              <w:top w:val="nil"/>
              <w:left w:val="nil"/>
              <w:bottom w:val="single" w:sz="8" w:space="0" w:color="C7C9C7"/>
              <w:right w:val="nil"/>
            </w:tcBorders>
            <w:tcMar>
              <w:top w:w="0" w:type="dxa"/>
              <w:left w:w="53" w:type="dxa"/>
              <w:bottom w:w="0" w:type="dxa"/>
              <w:right w:w="53" w:type="dxa"/>
            </w:tcMar>
            <w:vAlign w:val="bottom"/>
          </w:tcPr>
          <w:p w14:paraId="087D9BDC" w14:textId="77777777" w:rsidR="006D4A4A" w:rsidRDefault="00BC25B3">
            <w:pPr>
              <w:keepNext/>
              <w:spacing w:before="75" w:after="30" w:line="288" w:lineRule="auto"/>
            </w:pPr>
            <w:r>
              <w:rPr>
                <w:rFonts w:ascii="Arial" w:eastAsia="Arial" w:hAnsi="Arial" w:cs="Arial"/>
                <w:color w:val="8B8886"/>
                <w:sz w:val="16"/>
              </w:rPr>
              <w:t>Vintage</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55D0F800"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2011</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4CC6F0DD"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2012</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07133876"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2013</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0769C91C"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2014</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0054DA2B"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2015</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5242506D"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2016</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55145744"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2017</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0864A2A0"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2018</w:t>
            </w:r>
          </w:p>
        </w:tc>
        <w:tc>
          <w:tcPr>
            <w:tcW w:w="945" w:type="dxa"/>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17BF7C37" w14:textId="77777777" w:rsidR="006D4A4A" w:rsidRDefault="00BC25B3">
            <w:pPr>
              <w:keepNext/>
              <w:spacing w:before="75" w:after="30" w:line="288" w:lineRule="auto"/>
              <w:jc w:val="center"/>
            </w:pPr>
            <w:r>
              <w:rPr>
                <w:rFonts w:ascii="Arial" w:eastAsia="Arial" w:hAnsi="Arial" w:cs="Arial"/>
                <w:b/>
                <w:color w:val="00BAB3"/>
                <w:sz w:val="18"/>
              </w:rPr>
              <w:t>Dec</w:t>
            </w:r>
            <w:r>
              <w:br/>
            </w:r>
            <w:r>
              <w:rPr>
                <w:rFonts w:ascii="Arial" w:eastAsia="Arial" w:hAnsi="Arial" w:cs="Arial"/>
                <w:b/>
                <w:color w:val="00BAB3"/>
                <w:sz w:val="18"/>
              </w:rPr>
              <w:t>2019</w:t>
            </w:r>
          </w:p>
        </w:tc>
        <w:tc>
          <w:tcPr>
            <w:tcW w:w="945" w:type="dxa"/>
            <w:tcBorders>
              <w:top w:val="nil"/>
              <w:left w:val="single" w:sz="8" w:space="0" w:color="FFFFFF"/>
              <w:bottom w:val="single" w:sz="8" w:space="0" w:color="C7C9C7"/>
              <w:right w:val="single" w:sz="8" w:space="0" w:color="FFFFFF"/>
            </w:tcBorders>
            <w:shd w:val="clear" w:color="auto" w:fill="E6F8F8"/>
            <w:tcMar>
              <w:top w:w="0" w:type="dxa"/>
              <w:left w:w="53" w:type="dxa"/>
              <w:bottom w:w="0" w:type="dxa"/>
              <w:right w:w="53" w:type="dxa"/>
            </w:tcMar>
            <w:vAlign w:val="bottom"/>
          </w:tcPr>
          <w:p w14:paraId="280D0447" w14:textId="77777777" w:rsidR="006D4A4A" w:rsidRDefault="00BC25B3">
            <w:pPr>
              <w:keepNext/>
              <w:spacing w:before="75" w:line="288" w:lineRule="auto"/>
              <w:jc w:val="center"/>
              <w:rPr>
                <w:rFonts w:ascii="Arial" w:eastAsia="Arial" w:hAnsi="Arial" w:cs="Arial"/>
                <w:b/>
                <w:color w:val="00BAB3"/>
                <w:sz w:val="18"/>
              </w:rPr>
            </w:pPr>
            <w:r>
              <w:rPr>
                <w:rFonts w:ascii="Arial" w:eastAsia="Arial" w:hAnsi="Arial" w:cs="Arial"/>
                <w:b/>
                <w:color w:val="00BAB3"/>
                <w:sz w:val="18"/>
              </w:rPr>
              <w:t>Dec</w:t>
            </w:r>
          </w:p>
          <w:p w14:paraId="1669D769" w14:textId="77777777" w:rsidR="006D4A4A" w:rsidRDefault="00BC25B3">
            <w:pPr>
              <w:spacing w:after="30" w:line="288" w:lineRule="auto"/>
              <w:jc w:val="center"/>
              <w:rPr>
                <w:rFonts w:ascii="Arial" w:eastAsia="Arial" w:hAnsi="Arial" w:cs="Arial"/>
                <w:b/>
                <w:color w:val="00BAB3"/>
                <w:sz w:val="18"/>
              </w:rPr>
            </w:pPr>
            <w:r>
              <w:rPr>
                <w:rFonts w:ascii="Arial" w:eastAsia="Arial" w:hAnsi="Arial" w:cs="Arial"/>
                <w:b/>
                <w:color w:val="00BAB3"/>
                <w:sz w:val="18"/>
              </w:rPr>
              <w:t>2020</w:t>
            </w:r>
            <w:r>
              <w:rPr>
                <w:rFonts w:ascii="Arial" w:eastAsia="Arial" w:hAnsi="Arial" w:cs="Arial"/>
                <w:b/>
                <w:color w:val="00BAB3"/>
                <w:sz w:val="18"/>
                <w:vertAlign w:val="superscript"/>
              </w:rPr>
              <w:t xml:space="preserve"> (2)</w:t>
            </w:r>
          </w:p>
        </w:tc>
      </w:tr>
      <w:tr w:rsidR="006D4A4A" w14:paraId="04EB71C6" w14:textId="77777777">
        <w:trPr>
          <w:cantSplit/>
          <w:trHeight w:hRule="exact" w:val="345"/>
        </w:trPr>
        <w:tc>
          <w:tcPr>
            <w:tcW w:w="79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54011956" w14:textId="77777777" w:rsidR="006D4A4A" w:rsidRDefault="00BC25B3">
            <w:pPr>
              <w:keepNext/>
              <w:spacing w:line="288" w:lineRule="auto"/>
            </w:pPr>
            <w:r>
              <w:rPr>
                <w:rFonts w:ascii="Arial" w:eastAsia="Arial" w:hAnsi="Arial" w:cs="Arial"/>
                <w:color w:val="000000"/>
                <w:sz w:val="18"/>
              </w:rPr>
              <w:t>2011</w:t>
            </w:r>
          </w:p>
        </w:tc>
        <w:tc>
          <w:tcPr>
            <w:tcW w:w="945" w:type="dxa"/>
            <w:tcBorders>
              <w:top w:val="single" w:sz="8" w:space="0" w:color="C7C9C7"/>
              <w:left w:val="nil"/>
              <w:bottom w:val="single" w:sz="8" w:space="0" w:color="E9E9E9"/>
              <w:right w:val="nil"/>
            </w:tcBorders>
            <w:tcMar>
              <w:top w:w="0" w:type="dxa"/>
              <w:left w:w="53" w:type="dxa"/>
              <w:bottom w:w="0" w:type="dxa"/>
              <w:right w:w="15" w:type="dxa"/>
            </w:tcMar>
            <w:vAlign w:val="center"/>
          </w:tcPr>
          <w:p w14:paraId="4935DCDF" w14:textId="77777777" w:rsidR="006D4A4A" w:rsidRDefault="00BC25B3">
            <w:pPr>
              <w:keepNext/>
              <w:spacing w:line="288" w:lineRule="auto"/>
              <w:ind w:right="120"/>
              <w:jc w:val="right"/>
            </w:pPr>
            <w:r>
              <w:rPr>
                <w:rFonts w:ascii="Arial" w:eastAsia="Arial" w:hAnsi="Arial" w:cs="Arial"/>
                <w:color w:val="000000"/>
                <w:sz w:val="18"/>
              </w:rPr>
              <w:t>1.7%</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32672EAE" w14:textId="77777777" w:rsidR="006D4A4A" w:rsidRDefault="00BC25B3">
            <w:pPr>
              <w:keepNext/>
              <w:spacing w:line="288" w:lineRule="auto"/>
              <w:ind w:right="120"/>
              <w:jc w:val="right"/>
            </w:pPr>
            <w:r>
              <w:rPr>
                <w:rFonts w:ascii="Arial" w:eastAsia="Arial" w:hAnsi="Arial" w:cs="Arial"/>
                <w:color w:val="000000"/>
                <w:sz w:val="18"/>
              </w:rPr>
              <w:t>4.4%</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3B76909E" w14:textId="77777777" w:rsidR="006D4A4A" w:rsidRDefault="00BC25B3">
            <w:pPr>
              <w:keepNext/>
              <w:spacing w:line="288" w:lineRule="auto"/>
              <w:ind w:right="120"/>
              <w:jc w:val="right"/>
            </w:pPr>
            <w:r>
              <w:rPr>
                <w:rFonts w:ascii="Arial" w:eastAsia="Arial" w:hAnsi="Arial" w:cs="Arial"/>
                <w:color w:val="000000"/>
                <w:sz w:val="18"/>
              </w:rPr>
              <w:t>5.5%</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4E96DB35" w14:textId="77777777" w:rsidR="006D4A4A" w:rsidRDefault="00BC25B3">
            <w:pPr>
              <w:keepNext/>
              <w:spacing w:line="288" w:lineRule="auto"/>
              <w:ind w:right="120"/>
              <w:jc w:val="right"/>
            </w:pPr>
            <w:r>
              <w:rPr>
                <w:rFonts w:ascii="Arial" w:eastAsia="Arial" w:hAnsi="Arial" w:cs="Arial"/>
                <w:color w:val="000000"/>
                <w:sz w:val="18"/>
              </w:rPr>
              <w:t>5.6%</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0C6469FB"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034280FA" w14:textId="77777777" w:rsidR="006D4A4A" w:rsidRDefault="00BC25B3">
            <w:pPr>
              <w:keepNext/>
              <w:spacing w:line="288" w:lineRule="auto"/>
              <w:ind w:right="120"/>
              <w:jc w:val="right"/>
            </w:pPr>
            <w:r>
              <w:rPr>
                <w:rFonts w:ascii="Arial" w:eastAsia="Arial" w:hAnsi="Arial" w:cs="Arial"/>
                <w:color w:val="000000"/>
                <w:sz w:val="18"/>
              </w:rPr>
              <w:t>4.9%</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295AB28A"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1780290F" w14:textId="77777777" w:rsidR="006D4A4A" w:rsidRDefault="00BC25B3">
            <w:pPr>
              <w:keepNext/>
              <w:spacing w:line="288" w:lineRule="auto"/>
              <w:ind w:right="120"/>
              <w:jc w:val="right"/>
            </w:pPr>
            <w:r>
              <w:rPr>
                <w:rFonts w:ascii="Arial" w:eastAsia="Arial" w:hAnsi="Arial" w:cs="Arial"/>
                <w:color w:val="000000"/>
                <w:sz w:val="18"/>
              </w:rPr>
              <w:t>4.9%</w:t>
            </w:r>
          </w:p>
        </w:tc>
        <w:tc>
          <w:tcPr>
            <w:tcW w:w="945" w:type="dxa"/>
            <w:tcBorders>
              <w:top w:val="single" w:sz="8" w:space="0" w:color="C7C9C7"/>
              <w:left w:val="single" w:sz="8" w:space="0" w:color="FFFFFF"/>
              <w:bottom w:val="single" w:sz="8" w:space="0" w:color="E9E9E9"/>
              <w:right w:val="nil"/>
            </w:tcBorders>
            <w:tcMar>
              <w:top w:w="0" w:type="dxa"/>
              <w:left w:w="53" w:type="dxa"/>
              <w:bottom w:w="0" w:type="dxa"/>
              <w:right w:w="15" w:type="dxa"/>
            </w:tcMar>
            <w:vAlign w:val="center"/>
          </w:tcPr>
          <w:p w14:paraId="2AB3F586"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C7C9C7"/>
              <w:left w:val="single" w:sz="8" w:space="0" w:color="FFFFFF"/>
              <w:bottom w:val="single" w:sz="8" w:space="0" w:color="E9E9E9"/>
              <w:right w:val="single" w:sz="8" w:space="0" w:color="FFFFFF"/>
            </w:tcBorders>
            <w:tcMar>
              <w:top w:w="0" w:type="dxa"/>
              <w:left w:w="53" w:type="dxa"/>
              <w:bottom w:w="0" w:type="dxa"/>
              <w:right w:w="15" w:type="dxa"/>
            </w:tcMar>
            <w:vAlign w:val="center"/>
          </w:tcPr>
          <w:p w14:paraId="54DEDDAF" w14:textId="77777777" w:rsidR="006D4A4A" w:rsidRDefault="00BC25B3">
            <w:pPr>
              <w:keepNext/>
              <w:spacing w:line="288" w:lineRule="auto"/>
              <w:ind w:right="120"/>
              <w:jc w:val="right"/>
            </w:pPr>
            <w:r>
              <w:rPr>
                <w:rFonts w:ascii="Arial" w:eastAsia="Arial" w:hAnsi="Arial" w:cs="Arial"/>
                <w:color w:val="000000"/>
                <w:sz w:val="18"/>
              </w:rPr>
              <w:t>5.2%</w:t>
            </w:r>
          </w:p>
        </w:tc>
      </w:tr>
      <w:tr w:rsidR="006D4A4A" w14:paraId="28224A0C"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7785B52" w14:textId="77777777" w:rsidR="006D4A4A" w:rsidRDefault="00BC25B3">
            <w:pPr>
              <w:keepNext/>
              <w:spacing w:line="288" w:lineRule="auto"/>
            </w:pPr>
            <w:r>
              <w:rPr>
                <w:rFonts w:ascii="Arial" w:eastAsia="Arial" w:hAnsi="Arial" w:cs="Arial"/>
                <w:color w:val="000000"/>
                <w:sz w:val="18"/>
              </w:rPr>
              <w:t>2012</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F5440F1"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E4C2376" w14:textId="77777777" w:rsidR="006D4A4A" w:rsidRDefault="00BC25B3">
            <w:pPr>
              <w:keepNext/>
              <w:spacing w:line="288" w:lineRule="auto"/>
              <w:ind w:right="120"/>
              <w:jc w:val="right"/>
            </w:pPr>
            <w:r>
              <w:rPr>
                <w:rFonts w:ascii="Arial" w:eastAsia="Arial" w:hAnsi="Arial" w:cs="Arial"/>
                <w:color w:val="000000"/>
                <w:sz w:val="18"/>
              </w:rPr>
              <w:t>2.0%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9F92B66" w14:textId="77777777" w:rsidR="006D4A4A" w:rsidRDefault="00BC25B3">
            <w:pPr>
              <w:keepNext/>
              <w:spacing w:line="288" w:lineRule="auto"/>
              <w:ind w:right="120"/>
              <w:jc w:val="right"/>
            </w:pPr>
            <w:r>
              <w:rPr>
                <w:rFonts w:ascii="Arial" w:eastAsia="Arial" w:hAnsi="Arial" w:cs="Arial"/>
                <w:color w:val="000000"/>
                <w:sz w:val="18"/>
              </w:rPr>
              <w:t>3.2%</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702D77A" w14:textId="77777777" w:rsidR="006D4A4A" w:rsidRDefault="00BC25B3">
            <w:pPr>
              <w:keepNext/>
              <w:spacing w:line="288" w:lineRule="auto"/>
              <w:ind w:right="120"/>
              <w:jc w:val="right"/>
            </w:pPr>
            <w:r>
              <w:rPr>
                <w:rFonts w:ascii="Arial" w:eastAsia="Arial" w:hAnsi="Arial" w:cs="Arial"/>
                <w:color w:val="000000"/>
                <w:sz w:val="18"/>
              </w:rPr>
              <w:t>3.6%</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3111A9E" w14:textId="77777777" w:rsidR="006D4A4A" w:rsidRDefault="00BC25B3">
            <w:pPr>
              <w:keepNext/>
              <w:spacing w:line="288" w:lineRule="auto"/>
              <w:ind w:right="120"/>
              <w:jc w:val="right"/>
            </w:pPr>
            <w:r>
              <w:rPr>
                <w:rFonts w:ascii="Arial" w:eastAsia="Arial" w:hAnsi="Arial" w:cs="Arial"/>
                <w:color w:val="000000"/>
                <w:sz w:val="18"/>
              </w:rPr>
              <w:t>2.7%</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236FB30" w14:textId="77777777" w:rsidR="006D4A4A" w:rsidRDefault="00BC25B3">
            <w:pPr>
              <w:keepNext/>
              <w:spacing w:line="288" w:lineRule="auto"/>
              <w:ind w:right="120"/>
              <w:jc w:val="right"/>
            </w:pPr>
            <w:r>
              <w:rPr>
                <w:rFonts w:ascii="Arial" w:eastAsia="Arial" w:hAnsi="Arial" w:cs="Arial"/>
                <w:color w:val="000000"/>
                <w:sz w:val="18"/>
              </w:rPr>
              <w:t>2.9%</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24F2778" w14:textId="77777777" w:rsidR="006D4A4A" w:rsidRDefault="00BC25B3">
            <w:pPr>
              <w:keepNext/>
              <w:spacing w:line="288" w:lineRule="auto"/>
              <w:ind w:right="120"/>
              <w:jc w:val="right"/>
            </w:pPr>
            <w:r>
              <w:rPr>
                <w:rFonts w:ascii="Arial" w:eastAsia="Arial" w:hAnsi="Arial" w:cs="Arial"/>
                <w:color w:val="000000"/>
                <w:sz w:val="18"/>
              </w:rPr>
              <w:t>2.8%</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1AA07EE" w14:textId="77777777" w:rsidR="006D4A4A" w:rsidRDefault="00BC25B3">
            <w:pPr>
              <w:keepNext/>
              <w:spacing w:line="288" w:lineRule="auto"/>
              <w:ind w:right="120"/>
              <w:jc w:val="right"/>
            </w:pPr>
            <w:r>
              <w:rPr>
                <w:rFonts w:ascii="Arial" w:eastAsia="Arial" w:hAnsi="Arial" w:cs="Arial"/>
                <w:color w:val="000000"/>
                <w:sz w:val="18"/>
              </w:rPr>
              <w:t>2.8%</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2FEE711" w14:textId="77777777" w:rsidR="006D4A4A" w:rsidRDefault="00BC25B3">
            <w:pPr>
              <w:keepNext/>
              <w:spacing w:line="288" w:lineRule="auto"/>
              <w:ind w:right="120"/>
              <w:jc w:val="right"/>
            </w:pPr>
            <w:r>
              <w:rPr>
                <w:rFonts w:ascii="Arial" w:eastAsia="Arial" w:hAnsi="Arial" w:cs="Arial"/>
                <w:color w:val="000000"/>
                <w:sz w:val="18"/>
              </w:rPr>
              <w:t>2.8%</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57F33417" w14:textId="77777777" w:rsidR="006D4A4A" w:rsidRDefault="00BC25B3">
            <w:pPr>
              <w:keepNext/>
              <w:spacing w:line="288" w:lineRule="auto"/>
              <w:ind w:right="120"/>
              <w:jc w:val="right"/>
            </w:pPr>
            <w:r>
              <w:rPr>
                <w:rFonts w:ascii="Arial" w:eastAsia="Arial" w:hAnsi="Arial" w:cs="Arial"/>
                <w:color w:val="000000"/>
                <w:sz w:val="18"/>
              </w:rPr>
              <w:t>3.2%</w:t>
            </w:r>
          </w:p>
        </w:tc>
      </w:tr>
      <w:tr w:rsidR="006D4A4A" w14:paraId="21A12AF7"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67F7338" w14:textId="77777777" w:rsidR="006D4A4A" w:rsidRDefault="00BC25B3">
            <w:pPr>
              <w:keepNext/>
              <w:spacing w:line="288" w:lineRule="auto"/>
            </w:pPr>
            <w:r>
              <w:rPr>
                <w:rFonts w:ascii="Arial" w:eastAsia="Arial" w:hAnsi="Arial" w:cs="Arial"/>
                <w:color w:val="000000"/>
                <w:sz w:val="18"/>
              </w:rPr>
              <w:t>2013</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2274026A"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578D5288"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3A403D2" w14:textId="77777777" w:rsidR="006D4A4A" w:rsidRDefault="00BC25B3">
            <w:pPr>
              <w:keepNext/>
              <w:spacing w:line="288" w:lineRule="auto"/>
              <w:ind w:right="120"/>
              <w:jc w:val="right"/>
            </w:pPr>
            <w:r>
              <w:rPr>
                <w:rFonts w:ascii="Arial" w:eastAsia="Arial" w:hAnsi="Arial" w:cs="Arial"/>
                <w:color w:val="000000"/>
                <w:sz w:val="18"/>
              </w:rPr>
              <w:t>2.5%</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6337605" w14:textId="77777777" w:rsidR="006D4A4A" w:rsidRDefault="00BC25B3">
            <w:pPr>
              <w:keepNext/>
              <w:spacing w:line="288" w:lineRule="auto"/>
              <w:ind w:right="120"/>
              <w:jc w:val="right"/>
            </w:pPr>
            <w:r>
              <w:rPr>
                <w:rFonts w:ascii="Arial" w:eastAsia="Arial" w:hAnsi="Arial" w:cs="Arial"/>
                <w:color w:val="000000"/>
                <w:sz w:val="18"/>
              </w:rPr>
              <w:t>4.0%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F43526B" w14:textId="77777777" w:rsidR="006D4A4A" w:rsidRDefault="00BC25B3">
            <w:pPr>
              <w:keepNext/>
              <w:spacing w:line="288" w:lineRule="auto"/>
              <w:ind w:right="120"/>
              <w:jc w:val="right"/>
            </w:pPr>
            <w:r>
              <w:rPr>
                <w:rFonts w:ascii="Arial" w:eastAsia="Arial" w:hAnsi="Arial" w:cs="Arial"/>
                <w:color w:val="000000"/>
                <w:sz w:val="18"/>
              </w:rPr>
              <w:t>3.4%</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4BD99FA" w14:textId="77777777" w:rsidR="006D4A4A" w:rsidRDefault="00BC25B3">
            <w:pPr>
              <w:keepNext/>
              <w:spacing w:line="288" w:lineRule="auto"/>
              <w:ind w:right="120"/>
              <w:jc w:val="right"/>
            </w:pPr>
            <w:r>
              <w:rPr>
                <w:rFonts w:ascii="Arial" w:eastAsia="Arial" w:hAnsi="Arial" w:cs="Arial"/>
                <w:color w:val="000000"/>
                <w:sz w:val="18"/>
              </w:rPr>
              <w:t>3.7%</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8C8F41F" w14:textId="77777777" w:rsidR="006D4A4A" w:rsidRDefault="00BC25B3">
            <w:pPr>
              <w:keepNext/>
              <w:spacing w:line="288" w:lineRule="auto"/>
              <w:ind w:right="120"/>
              <w:jc w:val="right"/>
            </w:pPr>
            <w:r>
              <w:rPr>
                <w:rFonts w:ascii="Arial" w:eastAsia="Arial" w:hAnsi="Arial" w:cs="Arial"/>
                <w:color w:val="000000"/>
                <w:sz w:val="18"/>
              </w:rPr>
              <w:t>3.5%</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04A1D1B" w14:textId="77777777" w:rsidR="006D4A4A" w:rsidRDefault="00BC25B3">
            <w:pPr>
              <w:keepNext/>
              <w:spacing w:line="288" w:lineRule="auto"/>
              <w:ind w:right="120"/>
              <w:jc w:val="right"/>
            </w:pPr>
            <w:r>
              <w:rPr>
                <w:rFonts w:ascii="Arial" w:eastAsia="Arial" w:hAnsi="Arial" w:cs="Arial"/>
                <w:color w:val="000000"/>
                <w:sz w:val="18"/>
              </w:rPr>
              <w:t>3.4%</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64B7876" w14:textId="77777777" w:rsidR="006D4A4A" w:rsidRDefault="00BC25B3">
            <w:pPr>
              <w:keepNext/>
              <w:spacing w:line="288" w:lineRule="auto"/>
              <w:ind w:right="120"/>
              <w:jc w:val="right"/>
            </w:pPr>
            <w:r>
              <w:rPr>
                <w:rFonts w:ascii="Arial" w:eastAsia="Arial" w:hAnsi="Arial" w:cs="Arial"/>
                <w:color w:val="000000"/>
                <w:sz w:val="18"/>
              </w:rPr>
              <w:t>3.3%</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48593709" w14:textId="77777777" w:rsidR="006D4A4A" w:rsidRDefault="00BC25B3">
            <w:pPr>
              <w:keepNext/>
              <w:spacing w:line="288" w:lineRule="auto"/>
              <w:ind w:right="120"/>
              <w:jc w:val="right"/>
            </w:pPr>
            <w:r>
              <w:rPr>
                <w:rFonts w:ascii="Arial" w:eastAsia="Arial" w:hAnsi="Arial" w:cs="Arial"/>
                <w:color w:val="000000"/>
                <w:sz w:val="18"/>
              </w:rPr>
              <w:t>4.2%</w:t>
            </w:r>
          </w:p>
        </w:tc>
      </w:tr>
      <w:tr w:rsidR="006D4A4A" w14:paraId="7A105FC3"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EF9FF47" w14:textId="77777777" w:rsidR="006D4A4A" w:rsidRDefault="00BC25B3">
            <w:pPr>
              <w:keepNext/>
              <w:spacing w:line="288" w:lineRule="auto"/>
            </w:pPr>
            <w:r>
              <w:rPr>
                <w:rFonts w:ascii="Arial" w:eastAsia="Arial" w:hAnsi="Arial" w:cs="Arial"/>
                <w:color w:val="000000"/>
                <w:sz w:val="18"/>
              </w:rPr>
              <w:t>2014</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17C30D74"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0E7D9A2"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994E20F"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FB13ADA" w14:textId="77777777" w:rsidR="006D4A4A" w:rsidRDefault="00BC25B3">
            <w:pPr>
              <w:keepNext/>
              <w:spacing w:line="288" w:lineRule="auto"/>
              <w:ind w:right="120"/>
              <w:jc w:val="right"/>
            </w:pPr>
            <w:r>
              <w:rPr>
                <w:rFonts w:ascii="Arial" w:eastAsia="Arial" w:hAnsi="Arial" w:cs="Arial"/>
                <w:color w:val="000000"/>
                <w:sz w:val="18"/>
              </w:rPr>
              <w:t>2.7%</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D2BC27D" w14:textId="77777777" w:rsidR="006D4A4A" w:rsidRDefault="00BC25B3">
            <w:pPr>
              <w:keepNext/>
              <w:spacing w:line="288" w:lineRule="auto"/>
              <w:ind w:right="120"/>
              <w:jc w:val="right"/>
            </w:pPr>
            <w:r>
              <w:rPr>
                <w:rFonts w:ascii="Arial" w:eastAsia="Arial" w:hAnsi="Arial" w:cs="Arial"/>
                <w:color w:val="000000"/>
                <w:sz w:val="18"/>
              </w:rPr>
              <w:t>4.1%</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2D13B03" w14:textId="77777777" w:rsidR="006D4A4A" w:rsidRDefault="00BC25B3">
            <w:pPr>
              <w:keepNext/>
              <w:spacing w:line="288" w:lineRule="auto"/>
              <w:ind w:right="120"/>
              <w:jc w:val="right"/>
            </w:pPr>
            <w:r>
              <w:rPr>
                <w:rFonts w:ascii="Arial" w:eastAsia="Arial" w:hAnsi="Arial" w:cs="Arial"/>
                <w:color w:val="000000"/>
                <w:sz w:val="18"/>
              </w:rPr>
              <w:t>4.9%</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FD19078"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5A03625" w14:textId="77777777" w:rsidR="006D4A4A" w:rsidRDefault="00BC25B3">
            <w:pPr>
              <w:keepNext/>
              <w:spacing w:line="288" w:lineRule="auto"/>
              <w:ind w:right="120"/>
              <w:jc w:val="right"/>
            </w:pPr>
            <w:r>
              <w:rPr>
                <w:rFonts w:ascii="Arial" w:eastAsia="Arial" w:hAnsi="Arial" w:cs="Arial"/>
                <w:color w:val="000000"/>
                <w:sz w:val="18"/>
              </w:rPr>
              <w:t>5.1%</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E49E84F" w14:textId="77777777" w:rsidR="006D4A4A" w:rsidRDefault="00BC25B3">
            <w:pPr>
              <w:keepNext/>
              <w:spacing w:line="288" w:lineRule="auto"/>
              <w:ind w:right="120"/>
              <w:jc w:val="right"/>
            </w:pPr>
            <w:r>
              <w:rPr>
                <w:rFonts w:ascii="Arial" w:eastAsia="Arial" w:hAnsi="Arial" w:cs="Arial"/>
                <w:color w:val="000000"/>
                <w:sz w:val="18"/>
              </w:rPr>
              <w:t>5.2%</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4461E163" w14:textId="77777777" w:rsidR="006D4A4A" w:rsidRDefault="00BC25B3">
            <w:pPr>
              <w:keepNext/>
              <w:spacing w:line="288" w:lineRule="auto"/>
              <w:ind w:right="120"/>
              <w:jc w:val="right"/>
            </w:pPr>
            <w:r>
              <w:rPr>
                <w:rFonts w:ascii="Arial" w:eastAsia="Arial" w:hAnsi="Arial" w:cs="Arial"/>
                <w:color w:val="000000"/>
                <w:sz w:val="18"/>
              </w:rPr>
              <w:t>6.9%</w:t>
            </w:r>
          </w:p>
        </w:tc>
      </w:tr>
      <w:tr w:rsidR="006D4A4A" w14:paraId="5DC306B8"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136C302" w14:textId="77777777" w:rsidR="006D4A4A" w:rsidRDefault="00BC25B3">
            <w:pPr>
              <w:keepNext/>
              <w:spacing w:line="288" w:lineRule="auto"/>
            </w:pPr>
            <w:r>
              <w:rPr>
                <w:rFonts w:ascii="Arial" w:eastAsia="Arial" w:hAnsi="Arial" w:cs="Arial"/>
                <w:color w:val="000000"/>
                <w:sz w:val="18"/>
              </w:rPr>
              <w:t>2015</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0CE417A5"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56BC858"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2F1A2AC"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AFA7DFE"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6C06D7C" w14:textId="77777777" w:rsidR="006D4A4A" w:rsidRDefault="00BC25B3">
            <w:pPr>
              <w:keepNext/>
              <w:spacing w:line="288" w:lineRule="auto"/>
              <w:ind w:right="120"/>
              <w:jc w:val="right"/>
            </w:pPr>
            <w:r>
              <w:rPr>
                <w:rFonts w:ascii="Arial" w:eastAsia="Arial" w:hAnsi="Arial" w:cs="Arial"/>
                <w:color w:val="000000"/>
                <w:sz w:val="18"/>
              </w:rPr>
              <w:t>2.1%</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F3523C2" w14:textId="77777777" w:rsidR="006D4A4A" w:rsidRDefault="00BC25B3">
            <w:pPr>
              <w:keepNext/>
              <w:spacing w:line="288" w:lineRule="auto"/>
              <w:ind w:right="120"/>
              <w:jc w:val="right"/>
            </w:pPr>
            <w:r>
              <w:rPr>
                <w:rFonts w:ascii="Arial" w:eastAsia="Arial" w:hAnsi="Arial" w:cs="Arial"/>
                <w:color w:val="000000"/>
                <w:sz w:val="18"/>
              </w:rPr>
              <w:t>4.8%</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4A9B11A" w14:textId="77777777" w:rsidR="006D4A4A" w:rsidRDefault="00BC25B3">
            <w:pPr>
              <w:keepNext/>
              <w:spacing w:line="288" w:lineRule="auto"/>
              <w:ind w:right="120"/>
              <w:jc w:val="right"/>
            </w:pPr>
            <w:r>
              <w:rPr>
                <w:rFonts w:ascii="Arial" w:eastAsia="Arial" w:hAnsi="Arial" w:cs="Arial"/>
                <w:color w:val="000000"/>
                <w:sz w:val="18"/>
              </w:rPr>
              <w:t>5.2%</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CFC144D"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DA3B05B" w14:textId="77777777" w:rsidR="006D4A4A" w:rsidRDefault="00BC25B3">
            <w:pPr>
              <w:keepNext/>
              <w:spacing w:line="288" w:lineRule="auto"/>
              <w:ind w:right="120"/>
              <w:jc w:val="right"/>
            </w:pPr>
            <w:r>
              <w:rPr>
                <w:rFonts w:ascii="Arial" w:eastAsia="Arial" w:hAnsi="Arial" w:cs="Arial"/>
                <w:color w:val="000000"/>
                <w:sz w:val="18"/>
              </w:rPr>
              <w:t>4.7%</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7BB1597D" w14:textId="77777777" w:rsidR="006D4A4A" w:rsidRDefault="00BC25B3">
            <w:pPr>
              <w:keepNext/>
              <w:spacing w:line="288" w:lineRule="auto"/>
              <w:ind w:right="120"/>
              <w:jc w:val="right"/>
            </w:pPr>
            <w:r>
              <w:rPr>
                <w:rFonts w:ascii="Arial" w:eastAsia="Arial" w:hAnsi="Arial" w:cs="Arial"/>
                <w:color w:val="000000"/>
                <w:sz w:val="18"/>
              </w:rPr>
              <w:t>7.4%</w:t>
            </w:r>
          </w:p>
        </w:tc>
      </w:tr>
      <w:tr w:rsidR="006D4A4A" w14:paraId="33ED6DC9"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DE5B9DB" w14:textId="77777777" w:rsidR="006D4A4A" w:rsidRDefault="00BC25B3">
            <w:pPr>
              <w:keepNext/>
              <w:spacing w:line="288" w:lineRule="auto"/>
            </w:pPr>
            <w:r>
              <w:rPr>
                <w:rFonts w:ascii="Arial" w:eastAsia="Arial" w:hAnsi="Arial" w:cs="Arial"/>
                <w:color w:val="000000"/>
                <w:sz w:val="18"/>
              </w:rPr>
              <w:t>2016</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1117C773"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584B45CA"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5AC14D5E"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4C1FA12"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0A36618"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7909396" w14:textId="77777777" w:rsidR="006D4A4A" w:rsidRDefault="00BC25B3">
            <w:pPr>
              <w:keepNext/>
              <w:spacing w:line="288" w:lineRule="auto"/>
              <w:ind w:right="120"/>
              <w:jc w:val="right"/>
            </w:pPr>
            <w:r>
              <w:rPr>
                <w:rFonts w:ascii="Arial" w:eastAsia="Arial" w:hAnsi="Arial" w:cs="Arial"/>
                <w:color w:val="000000"/>
                <w:sz w:val="18"/>
              </w:rPr>
              <w:t>2.9%</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07ADEC7" w14:textId="77777777" w:rsidR="006D4A4A" w:rsidRDefault="00BC25B3">
            <w:pPr>
              <w:keepNext/>
              <w:spacing w:line="288" w:lineRule="auto"/>
              <w:ind w:right="120"/>
              <w:jc w:val="right"/>
            </w:pPr>
            <w:r>
              <w:rPr>
                <w:rFonts w:ascii="Arial" w:eastAsia="Arial" w:hAnsi="Arial" w:cs="Arial"/>
                <w:color w:val="000000"/>
                <w:sz w:val="18"/>
              </w:rPr>
              <w:t>5.0%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4C12062" w14:textId="77777777" w:rsidR="006D4A4A" w:rsidRDefault="00BC25B3">
            <w:pPr>
              <w:keepNext/>
              <w:spacing w:line="288" w:lineRule="auto"/>
              <w:ind w:right="120"/>
              <w:jc w:val="right"/>
            </w:pPr>
            <w:r>
              <w:rPr>
                <w:rFonts w:ascii="Arial" w:eastAsia="Arial" w:hAnsi="Arial" w:cs="Arial"/>
                <w:color w:val="000000"/>
                <w:sz w:val="18"/>
              </w:rPr>
              <w:t>4.8%</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00409E7" w14:textId="77777777" w:rsidR="006D4A4A" w:rsidRDefault="00BC25B3">
            <w:pPr>
              <w:keepNext/>
              <w:spacing w:line="288" w:lineRule="auto"/>
              <w:ind w:right="120"/>
              <w:jc w:val="right"/>
            </w:pPr>
            <w:r>
              <w:rPr>
                <w:rFonts w:ascii="Arial" w:eastAsia="Arial" w:hAnsi="Arial" w:cs="Arial"/>
                <w:color w:val="000000"/>
                <w:sz w:val="18"/>
              </w:rPr>
              <w:t>4.7%</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35FC87AB" w14:textId="77777777" w:rsidR="006D4A4A" w:rsidRDefault="00BC25B3">
            <w:pPr>
              <w:keepNext/>
              <w:spacing w:line="288" w:lineRule="auto"/>
              <w:ind w:right="120"/>
              <w:jc w:val="right"/>
            </w:pPr>
            <w:r>
              <w:rPr>
                <w:rFonts w:ascii="Arial" w:eastAsia="Arial" w:hAnsi="Arial" w:cs="Arial"/>
                <w:color w:val="000000"/>
                <w:sz w:val="18"/>
              </w:rPr>
              <w:t>9.7%</w:t>
            </w:r>
          </w:p>
        </w:tc>
      </w:tr>
      <w:tr w:rsidR="006D4A4A" w14:paraId="45BED87B"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69992E9" w14:textId="77777777" w:rsidR="006D4A4A" w:rsidRDefault="00BC25B3">
            <w:pPr>
              <w:keepNext/>
              <w:spacing w:line="288" w:lineRule="auto"/>
            </w:pPr>
            <w:r>
              <w:rPr>
                <w:rFonts w:ascii="Arial" w:eastAsia="Arial" w:hAnsi="Arial" w:cs="Arial"/>
                <w:color w:val="000000"/>
                <w:sz w:val="18"/>
              </w:rPr>
              <w:t>2017</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CA5B4C9"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C154914"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7A157BD"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3AFAE7A"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5C5365E"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9C388E5"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D677D5F" w14:textId="77777777" w:rsidR="006D4A4A" w:rsidRDefault="00BC25B3">
            <w:pPr>
              <w:keepNext/>
              <w:spacing w:line="288" w:lineRule="auto"/>
              <w:ind w:right="120"/>
              <w:jc w:val="right"/>
            </w:pPr>
            <w:r>
              <w:rPr>
                <w:rFonts w:ascii="Arial" w:eastAsia="Arial" w:hAnsi="Arial" w:cs="Arial"/>
                <w:color w:val="000000"/>
                <w:sz w:val="18"/>
              </w:rPr>
              <w:t>4.7%</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641B0F5" w14:textId="77777777" w:rsidR="006D4A4A" w:rsidRDefault="00BC25B3">
            <w:pPr>
              <w:keepNext/>
              <w:spacing w:line="288" w:lineRule="auto"/>
              <w:ind w:right="120"/>
              <w:jc w:val="right"/>
            </w:pPr>
            <w:r>
              <w:rPr>
                <w:rFonts w:ascii="Arial" w:eastAsia="Arial" w:hAnsi="Arial" w:cs="Arial"/>
                <w:color w:val="000000"/>
                <w:sz w:val="18"/>
              </w:rPr>
              <w:t>5.1%</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12E5BD5" w14:textId="77777777" w:rsidR="006D4A4A" w:rsidRDefault="00BC25B3">
            <w:pPr>
              <w:keepNext/>
              <w:spacing w:line="288" w:lineRule="auto"/>
              <w:ind w:right="120"/>
              <w:jc w:val="right"/>
            </w:pPr>
            <w:r>
              <w:rPr>
                <w:rFonts w:ascii="Arial" w:eastAsia="Arial" w:hAnsi="Arial" w:cs="Arial"/>
                <w:color w:val="000000"/>
                <w:sz w:val="18"/>
              </w:rPr>
              <w:t>6.1%</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0A85B008" w14:textId="77777777" w:rsidR="006D4A4A" w:rsidRDefault="00BC25B3">
            <w:pPr>
              <w:keepNext/>
              <w:spacing w:line="288" w:lineRule="auto"/>
              <w:ind w:right="120"/>
              <w:jc w:val="right"/>
            </w:pPr>
            <w:r>
              <w:rPr>
                <w:rFonts w:ascii="Arial" w:eastAsia="Arial" w:hAnsi="Arial" w:cs="Arial"/>
                <w:color w:val="000000"/>
                <w:sz w:val="18"/>
              </w:rPr>
              <w:t>14.3%</w:t>
            </w:r>
          </w:p>
        </w:tc>
      </w:tr>
      <w:tr w:rsidR="006D4A4A" w14:paraId="18AE27AB"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583BBA7" w14:textId="77777777" w:rsidR="006D4A4A" w:rsidRDefault="00BC25B3">
            <w:pPr>
              <w:keepNext/>
              <w:spacing w:line="288" w:lineRule="auto"/>
            </w:pPr>
            <w:r>
              <w:rPr>
                <w:rFonts w:ascii="Arial" w:eastAsia="Arial" w:hAnsi="Arial" w:cs="Arial"/>
                <w:color w:val="000000"/>
                <w:sz w:val="18"/>
              </w:rPr>
              <w:t>2018</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69C2CEC1"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182C130"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03A510A"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843B730"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8D77C02"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DBD552E"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379BAAC"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FFB4727" w14:textId="77777777" w:rsidR="006D4A4A" w:rsidRDefault="00BC25B3">
            <w:pPr>
              <w:keepNext/>
              <w:spacing w:line="288" w:lineRule="auto"/>
              <w:ind w:right="120"/>
              <w:jc w:val="right"/>
            </w:pPr>
            <w:r>
              <w:rPr>
                <w:rFonts w:ascii="Arial" w:eastAsia="Arial" w:hAnsi="Arial" w:cs="Arial"/>
                <w:color w:val="000000"/>
                <w:sz w:val="18"/>
              </w:rPr>
              <w:t>3.0%</w:t>
            </w: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5E587DE" w14:textId="77777777" w:rsidR="006D4A4A" w:rsidRDefault="00BC25B3">
            <w:pPr>
              <w:keepNext/>
              <w:spacing w:line="288" w:lineRule="auto"/>
              <w:ind w:right="120"/>
              <w:jc w:val="right"/>
            </w:pPr>
            <w:r>
              <w:rPr>
                <w:rFonts w:ascii="Arial" w:eastAsia="Arial" w:hAnsi="Arial" w:cs="Arial"/>
                <w:color w:val="000000"/>
                <w:sz w:val="18"/>
              </w:rPr>
              <w:t>6.4%</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019A54A6" w14:textId="77777777" w:rsidR="006D4A4A" w:rsidRDefault="00BC25B3">
            <w:pPr>
              <w:keepNext/>
              <w:spacing w:line="288" w:lineRule="auto"/>
              <w:ind w:right="120"/>
              <w:jc w:val="right"/>
            </w:pPr>
            <w:r>
              <w:rPr>
                <w:rFonts w:ascii="Arial" w:eastAsia="Arial" w:hAnsi="Arial" w:cs="Arial"/>
                <w:color w:val="000000"/>
                <w:sz w:val="18"/>
              </w:rPr>
              <w:t>22.8%</w:t>
            </w:r>
          </w:p>
        </w:tc>
      </w:tr>
      <w:tr w:rsidR="006D4A4A" w14:paraId="015409E7"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C3489E9" w14:textId="77777777" w:rsidR="006D4A4A" w:rsidRDefault="00BC25B3">
            <w:pPr>
              <w:keepNext/>
              <w:spacing w:line="288" w:lineRule="auto"/>
            </w:pPr>
            <w:r>
              <w:rPr>
                <w:rFonts w:ascii="Arial" w:eastAsia="Arial" w:hAnsi="Arial" w:cs="Arial"/>
                <w:color w:val="000000"/>
                <w:sz w:val="18"/>
              </w:rPr>
              <w:t>2019</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369B9D3A"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AEB99C2"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B76593C"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5649F749"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6EA096F7"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1CC6DB4"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A99627D"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96435EB" w14:textId="77777777" w:rsidR="006D4A4A" w:rsidRDefault="006D4A4A">
            <w:pPr>
              <w:keepNext/>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0475506A" w14:textId="77777777" w:rsidR="006D4A4A" w:rsidRDefault="00BC25B3">
            <w:pPr>
              <w:keepNext/>
              <w:spacing w:line="288" w:lineRule="auto"/>
              <w:ind w:right="120"/>
              <w:jc w:val="right"/>
            </w:pPr>
            <w:r>
              <w:rPr>
                <w:rFonts w:ascii="Arial" w:eastAsia="Arial" w:hAnsi="Arial" w:cs="Arial"/>
                <w:color w:val="000000"/>
                <w:sz w:val="18"/>
              </w:rPr>
              <w:t>2.8%</w:t>
            </w: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239AB665" w14:textId="77777777" w:rsidR="006D4A4A" w:rsidRDefault="00BC25B3">
            <w:pPr>
              <w:keepNext/>
              <w:spacing w:line="288" w:lineRule="auto"/>
              <w:ind w:right="120"/>
              <w:jc w:val="right"/>
            </w:pPr>
            <w:r>
              <w:rPr>
                <w:rFonts w:ascii="Arial" w:eastAsia="Arial" w:hAnsi="Arial" w:cs="Arial"/>
                <w:color w:val="000000"/>
                <w:sz w:val="18"/>
              </w:rPr>
              <w:t>35.6%</w:t>
            </w:r>
          </w:p>
        </w:tc>
      </w:tr>
      <w:tr w:rsidR="006D4A4A" w14:paraId="39634CC7" w14:textId="77777777">
        <w:trPr>
          <w:cantSplit/>
          <w:trHeight w:hRule="exact" w:val="345"/>
        </w:trPr>
        <w:tc>
          <w:tcPr>
            <w:tcW w:w="79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00C81CB" w14:textId="77777777" w:rsidR="006D4A4A" w:rsidRDefault="00BC25B3">
            <w:pPr>
              <w:spacing w:line="288" w:lineRule="auto"/>
            </w:pPr>
            <w:r>
              <w:rPr>
                <w:rFonts w:ascii="Arial" w:eastAsia="Arial" w:hAnsi="Arial" w:cs="Arial"/>
                <w:color w:val="000000"/>
                <w:sz w:val="18"/>
              </w:rPr>
              <w:t>2020</w:t>
            </w:r>
          </w:p>
        </w:tc>
        <w:tc>
          <w:tcPr>
            <w:tcW w:w="945" w:type="dxa"/>
            <w:tcBorders>
              <w:top w:val="single" w:sz="8" w:space="0" w:color="E9E9E9"/>
              <w:left w:val="nil"/>
              <w:bottom w:val="single" w:sz="8" w:space="0" w:color="E9E9E9"/>
              <w:right w:val="nil"/>
            </w:tcBorders>
            <w:tcMar>
              <w:top w:w="0" w:type="dxa"/>
              <w:left w:w="53" w:type="dxa"/>
              <w:bottom w:w="0" w:type="dxa"/>
              <w:right w:w="15" w:type="dxa"/>
            </w:tcMar>
            <w:vAlign w:val="center"/>
          </w:tcPr>
          <w:p w14:paraId="4ADBF5EE"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73767EBE"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3E927ED"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42AD6DF6"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2605F6B"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163958AD"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10B9F4B"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25EACDCC"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nil"/>
            </w:tcBorders>
            <w:tcMar>
              <w:top w:w="0" w:type="dxa"/>
              <w:left w:w="53" w:type="dxa"/>
              <w:bottom w:w="0" w:type="dxa"/>
              <w:right w:w="15" w:type="dxa"/>
            </w:tcMar>
            <w:vAlign w:val="center"/>
          </w:tcPr>
          <w:p w14:paraId="3BE5E4E0" w14:textId="77777777" w:rsidR="006D4A4A" w:rsidRDefault="006D4A4A">
            <w:pPr>
              <w:spacing w:line="288" w:lineRule="auto"/>
              <w:ind w:right="120"/>
              <w:jc w:val="right"/>
            </w:pPr>
          </w:p>
        </w:tc>
        <w:tc>
          <w:tcPr>
            <w:tcW w:w="945" w:type="dxa"/>
            <w:tcBorders>
              <w:top w:val="single" w:sz="8" w:space="0" w:color="E9E9E9"/>
              <w:left w:val="single" w:sz="8" w:space="0" w:color="FFFFFF"/>
              <w:bottom w:val="single" w:sz="8" w:space="0" w:color="E9E9E9"/>
              <w:right w:val="single" w:sz="8" w:space="0" w:color="FFFFFF"/>
            </w:tcBorders>
            <w:tcMar>
              <w:top w:w="0" w:type="dxa"/>
              <w:left w:w="53" w:type="dxa"/>
              <w:bottom w:w="0" w:type="dxa"/>
              <w:right w:w="15" w:type="dxa"/>
            </w:tcMar>
            <w:vAlign w:val="center"/>
          </w:tcPr>
          <w:p w14:paraId="7D8A3013" w14:textId="77777777" w:rsidR="006D4A4A" w:rsidRDefault="00BC25B3">
            <w:pPr>
              <w:spacing w:line="288" w:lineRule="auto"/>
              <w:ind w:right="120"/>
              <w:jc w:val="right"/>
            </w:pPr>
            <w:r>
              <w:rPr>
                <w:rFonts w:ascii="Arial" w:eastAsia="Arial" w:hAnsi="Arial" w:cs="Arial"/>
                <w:color w:val="000000"/>
                <w:sz w:val="18"/>
              </w:rPr>
              <w:t>25.6%</w:t>
            </w:r>
          </w:p>
        </w:tc>
      </w:tr>
    </w:tbl>
    <w:p w14:paraId="31853C25" w14:textId="77777777" w:rsidR="006D4A4A" w:rsidRDefault="00BC25B3" w:rsidP="000A1222">
      <w:pPr>
        <w:numPr>
          <w:ilvl w:val="0"/>
          <w:numId w:val="72"/>
        </w:numPr>
        <w:spacing w:before="100" w:line="288" w:lineRule="auto"/>
        <w:ind w:left="360"/>
        <w:rPr>
          <w:rFonts w:ascii="Arial" w:eastAsia="Arial" w:hAnsi="Arial" w:cs="Arial"/>
          <w:color w:val="64615D"/>
          <w:sz w:val="16"/>
        </w:rPr>
      </w:pPr>
      <w:r>
        <w:rPr>
          <w:rFonts w:ascii="Arial" w:eastAsia="Arial" w:hAnsi="Arial" w:cs="Arial"/>
          <w:color w:val="64615D"/>
          <w:sz w:val="16"/>
        </w:rPr>
        <w:t>Represents inception-to-date losses incurred as a percentage of net premiums earned.</w:t>
      </w:r>
    </w:p>
    <w:p w14:paraId="5F6126B7" w14:textId="77777777" w:rsidR="006D4A4A" w:rsidRDefault="00BC25B3" w:rsidP="000A1222">
      <w:pPr>
        <w:numPr>
          <w:ilvl w:val="0"/>
          <w:numId w:val="72"/>
        </w:numPr>
        <w:spacing w:line="288" w:lineRule="auto"/>
        <w:ind w:left="360"/>
        <w:rPr>
          <w:rFonts w:ascii="Arial" w:eastAsia="Arial" w:hAnsi="Arial" w:cs="Arial"/>
          <w:color w:val="64615D"/>
          <w:sz w:val="16"/>
        </w:rPr>
      </w:pPr>
      <w:r>
        <w:rPr>
          <w:rFonts w:ascii="Arial" w:eastAsia="Arial" w:hAnsi="Arial" w:cs="Arial"/>
          <w:color w:val="64615D"/>
          <w:sz w:val="16"/>
        </w:rPr>
        <w:t>Losses incurred in 2020 across all vintages were elevated due to the impact of the COVID-19 pandemic.</w:t>
      </w:r>
    </w:p>
    <w:p w14:paraId="2D171B11"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Throughout this report, unless otherwise noted, RIF is presented on a gross basis and includes the amount ceded under reinsurance. NIW, RIF and IIF for direct Single Premium Policies include policies written on an individual basis (as each loan is originated) and on an aggregated basis (in which each individual loan in a group of loans is insured in a single transaction, typically after the loans have been originated).</w:t>
      </w:r>
    </w:p>
    <w:p w14:paraId="6A7613D2" w14:textId="77777777" w:rsidR="006D4A4A" w:rsidRDefault="00BC25B3">
      <w:pPr>
        <w:keepNext/>
        <w:spacing w:before="100" w:after="100" w:line="288" w:lineRule="auto"/>
        <w:ind w:firstLine="450"/>
        <w:rPr>
          <w:rFonts w:ascii="Arial" w:eastAsia="Arial" w:hAnsi="Arial" w:cs="Arial"/>
          <w:color w:val="8B8886"/>
          <w:sz w:val="18"/>
        </w:rPr>
      </w:pPr>
      <w:r>
        <w:rPr>
          <w:rFonts w:ascii="Arial" w:eastAsia="Arial" w:hAnsi="Arial" w:cs="Arial"/>
          <w:sz w:val="18"/>
        </w:rPr>
        <w:lastRenderedPageBreak/>
        <w:t xml:space="preserve">The following tables provide selected information as of and for the periods indicated related to mortgage insurance IIF and RIF.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104"/>
        <w:gridCol w:w="160"/>
        <w:gridCol w:w="1237"/>
        <w:gridCol w:w="176"/>
        <w:gridCol w:w="112"/>
        <w:gridCol w:w="160"/>
        <w:gridCol w:w="1222"/>
        <w:gridCol w:w="176"/>
        <w:gridCol w:w="112"/>
        <w:gridCol w:w="160"/>
        <w:gridCol w:w="1237"/>
        <w:gridCol w:w="176"/>
      </w:tblGrid>
      <w:tr w:rsidR="006D4A4A" w14:paraId="24558293" w14:textId="77777777">
        <w:trPr>
          <w:cantSplit/>
          <w:trHeight w:hRule="exact" w:val="285"/>
        </w:trPr>
        <w:tc>
          <w:tcPr>
            <w:tcW w:w="5460" w:type="dxa"/>
            <w:tcBorders>
              <w:top w:val="nil"/>
              <w:left w:val="nil"/>
              <w:bottom w:val="nil"/>
              <w:right w:val="nil"/>
            </w:tcBorders>
            <w:tcMar>
              <w:top w:w="0" w:type="dxa"/>
              <w:left w:w="53" w:type="dxa"/>
              <w:bottom w:w="0" w:type="dxa"/>
              <w:right w:w="53" w:type="dxa"/>
            </w:tcMar>
          </w:tcPr>
          <w:p w14:paraId="4EE3456A" w14:textId="77777777" w:rsidR="006D4A4A" w:rsidRDefault="006D4A4A">
            <w:pPr>
              <w:keepNext/>
              <w:spacing w:before="7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7FEAE372" w14:textId="77777777" w:rsidR="006D4A4A" w:rsidRDefault="006D4A4A">
            <w:pPr>
              <w:keepNext/>
            </w:pPr>
          </w:p>
        </w:tc>
        <w:tc>
          <w:tcPr>
            <w:tcW w:w="4695" w:type="dxa"/>
            <w:gridSpan w:val="11"/>
            <w:tcBorders>
              <w:top w:val="nil"/>
              <w:left w:val="nil"/>
              <w:bottom w:val="nil"/>
              <w:right w:val="nil"/>
            </w:tcBorders>
            <w:tcMar>
              <w:top w:w="0" w:type="dxa"/>
              <w:left w:w="53" w:type="dxa"/>
              <w:bottom w:w="0" w:type="dxa"/>
              <w:right w:w="53" w:type="dxa"/>
            </w:tcMar>
            <w:vAlign w:val="bottom"/>
          </w:tcPr>
          <w:p w14:paraId="71249ADA"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504D22F3" w14:textId="77777777">
        <w:trPr>
          <w:cantSplit/>
          <w:trHeight w:hRule="exact" w:val="285"/>
        </w:trPr>
        <w:tc>
          <w:tcPr>
            <w:tcW w:w="5460" w:type="dxa"/>
            <w:tcBorders>
              <w:top w:val="nil"/>
              <w:left w:val="nil"/>
              <w:bottom w:val="single" w:sz="8" w:space="0" w:color="C7C9C7"/>
              <w:right w:val="nil"/>
            </w:tcBorders>
            <w:tcMar>
              <w:top w:w="0" w:type="dxa"/>
              <w:left w:w="53" w:type="dxa"/>
              <w:bottom w:w="0" w:type="dxa"/>
              <w:right w:w="53" w:type="dxa"/>
            </w:tcMar>
            <w:vAlign w:val="bottom"/>
          </w:tcPr>
          <w:p w14:paraId="7F7F1219"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8E63AF9"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3713FE5"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AACFB12" w14:textId="77777777" w:rsidR="006D4A4A" w:rsidRDefault="006D4A4A">
            <w:pPr>
              <w:keepNext/>
            </w:pPr>
          </w:p>
        </w:tc>
        <w:tc>
          <w:tcPr>
            <w:tcW w:w="148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928DB4D"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F71D2D0"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CB17E75"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4CCBF1E0" w14:textId="77777777">
        <w:trPr>
          <w:cantSplit/>
          <w:trHeight w:hRule="exact" w:val="285"/>
        </w:trPr>
        <w:tc>
          <w:tcPr>
            <w:tcW w:w="5460" w:type="dxa"/>
            <w:tcBorders>
              <w:top w:val="single" w:sz="8" w:space="0" w:color="C7C9C7"/>
              <w:left w:val="nil"/>
              <w:bottom w:val="single" w:sz="8" w:space="0" w:color="F4F4F4"/>
              <w:right w:val="nil"/>
            </w:tcBorders>
            <w:tcMar>
              <w:top w:w="0" w:type="dxa"/>
              <w:left w:w="53" w:type="dxa"/>
              <w:bottom w:w="0" w:type="dxa"/>
              <w:right w:w="53" w:type="dxa"/>
            </w:tcMar>
          </w:tcPr>
          <w:p w14:paraId="3A4292F4" w14:textId="77777777" w:rsidR="006D4A4A" w:rsidRDefault="00BC25B3">
            <w:pPr>
              <w:keepNext/>
              <w:spacing w:before="55" w:after="30" w:line="288" w:lineRule="auto"/>
            </w:pPr>
            <w:r>
              <w:rPr>
                <w:rFonts w:ascii="Arial" w:eastAsia="Arial" w:hAnsi="Arial" w:cs="Arial"/>
                <w:color w:val="000000"/>
                <w:sz w:val="18"/>
              </w:rPr>
              <w:t xml:space="preserve">Primary IIF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70C69D7"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24536B9"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F4F4F4"/>
              <w:right w:val="nil"/>
            </w:tcBorders>
            <w:tcMar>
              <w:top w:w="0" w:type="dxa"/>
              <w:left w:w="0" w:type="dxa"/>
              <w:bottom w:w="0" w:type="dxa"/>
              <w:right w:w="0" w:type="dxa"/>
            </w:tcMar>
            <w:vAlign w:val="bottom"/>
          </w:tcPr>
          <w:p w14:paraId="545113F9" w14:textId="77777777" w:rsidR="006D4A4A" w:rsidRDefault="00BC25B3">
            <w:pPr>
              <w:keepNext/>
              <w:spacing w:before="55" w:after="30" w:line="288" w:lineRule="auto"/>
              <w:jc w:val="right"/>
            </w:pPr>
            <w:r>
              <w:rPr>
                <w:rFonts w:ascii="Arial" w:eastAsia="Arial" w:hAnsi="Arial" w:cs="Arial"/>
                <w:color w:val="000000"/>
                <w:sz w:val="18"/>
              </w:rPr>
              <w:t>246,144 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5781D3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C056DB8"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74F0229" w14:textId="77777777" w:rsidR="006D4A4A" w:rsidRDefault="00BC25B3">
            <w:pPr>
              <w:keepNext/>
              <w:spacing w:before="55" w:after="30" w:line="288" w:lineRule="auto"/>
            </w:pPr>
            <w:r>
              <w:rPr>
                <w:rFonts w:ascii="Arial" w:eastAsia="Arial" w:hAnsi="Arial" w:cs="Arial"/>
                <w:color w:val="000000"/>
                <w:sz w:val="18"/>
              </w:rPr>
              <w:t>$</w:t>
            </w:r>
          </w:p>
        </w:tc>
        <w:tc>
          <w:tcPr>
            <w:tcW w:w="1225" w:type="dxa"/>
            <w:tcBorders>
              <w:top w:val="single" w:sz="8" w:space="0" w:color="C7C9C7"/>
              <w:left w:val="nil"/>
              <w:bottom w:val="single" w:sz="8" w:space="0" w:color="F4F4F4"/>
              <w:right w:val="nil"/>
            </w:tcBorders>
            <w:tcMar>
              <w:top w:w="0" w:type="dxa"/>
              <w:left w:w="0" w:type="dxa"/>
              <w:bottom w:w="0" w:type="dxa"/>
              <w:right w:w="0" w:type="dxa"/>
            </w:tcMar>
            <w:vAlign w:val="bottom"/>
          </w:tcPr>
          <w:p w14:paraId="5D12C253" w14:textId="77777777" w:rsidR="006D4A4A" w:rsidRDefault="00BC25B3">
            <w:pPr>
              <w:keepNext/>
              <w:spacing w:before="55" w:after="30" w:line="288" w:lineRule="auto"/>
              <w:jc w:val="right"/>
            </w:pPr>
            <w:r>
              <w:rPr>
                <w:rFonts w:ascii="Arial" w:eastAsia="Arial" w:hAnsi="Arial" w:cs="Arial"/>
                <w:color w:val="000000"/>
                <w:sz w:val="18"/>
              </w:rPr>
              <w:t>240,558 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3B5C56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F63567D"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0F9D13B"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F4F4F4"/>
              <w:right w:val="nil"/>
            </w:tcBorders>
            <w:tcMar>
              <w:top w:w="0" w:type="dxa"/>
              <w:left w:w="0" w:type="dxa"/>
              <w:bottom w:w="0" w:type="dxa"/>
              <w:right w:w="0" w:type="dxa"/>
            </w:tcMar>
            <w:vAlign w:val="bottom"/>
          </w:tcPr>
          <w:p w14:paraId="0ADC736B" w14:textId="77777777" w:rsidR="006D4A4A" w:rsidRDefault="00BC25B3">
            <w:pPr>
              <w:keepNext/>
              <w:spacing w:before="55" w:after="30" w:line="288" w:lineRule="auto"/>
              <w:jc w:val="right"/>
            </w:pPr>
            <w:r>
              <w:rPr>
                <w:rFonts w:ascii="Arial" w:eastAsia="Arial" w:hAnsi="Arial" w:cs="Arial"/>
                <w:color w:val="000000"/>
                <w:sz w:val="18"/>
              </w:rPr>
              <w:t>221,443 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6447F14" w14:textId="77777777" w:rsidR="006D4A4A" w:rsidRDefault="006D4A4A">
            <w:pPr>
              <w:keepNext/>
              <w:spacing w:before="55" w:after="30" w:line="288" w:lineRule="auto"/>
              <w:jc w:val="right"/>
            </w:pPr>
          </w:p>
        </w:tc>
      </w:tr>
      <w:tr w:rsidR="006D4A4A" w14:paraId="24903EB3"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470B0B2C" w14:textId="77777777" w:rsidR="006D4A4A" w:rsidRDefault="00BC25B3">
            <w:pPr>
              <w:keepNext/>
              <w:spacing w:before="55" w:after="30" w:line="288" w:lineRule="auto"/>
            </w:pPr>
            <w:r>
              <w:rPr>
                <w:rFonts w:ascii="Arial" w:eastAsia="Arial" w:hAnsi="Arial" w:cs="Arial"/>
                <w:color w:val="000000"/>
                <w:sz w:val="18"/>
              </w:rPr>
              <w:t xml:space="preserve">Primary RIF </w:t>
            </w:r>
          </w:p>
        </w:tc>
        <w:tc>
          <w:tcPr>
            <w:tcW w:w="105" w:type="dxa"/>
            <w:tcBorders>
              <w:top w:val="nil"/>
              <w:left w:val="nil"/>
              <w:bottom w:val="nil"/>
              <w:right w:val="nil"/>
            </w:tcBorders>
            <w:tcMar>
              <w:top w:w="0" w:type="dxa"/>
              <w:left w:w="0" w:type="dxa"/>
              <w:bottom w:w="0" w:type="dxa"/>
              <w:right w:w="0" w:type="dxa"/>
            </w:tcMar>
            <w:vAlign w:val="bottom"/>
          </w:tcPr>
          <w:p w14:paraId="0DB866F0"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651B164"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370F4FFA" w14:textId="77777777" w:rsidR="006D4A4A" w:rsidRDefault="00BC25B3">
            <w:pPr>
              <w:keepNext/>
              <w:spacing w:before="55" w:after="30" w:line="288" w:lineRule="auto"/>
              <w:jc w:val="right"/>
            </w:pPr>
            <w:r>
              <w:rPr>
                <w:rFonts w:ascii="Arial" w:eastAsia="Arial" w:hAnsi="Arial" w:cs="Arial"/>
                <w:color w:val="000000"/>
                <w:sz w:val="18"/>
              </w:rPr>
              <w:t>60,656 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7BED0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41231F"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FED4695" w14:textId="77777777" w:rsidR="006D4A4A" w:rsidRDefault="00BC25B3">
            <w:pPr>
              <w:keepNext/>
              <w:spacing w:before="55" w:after="30" w:line="288" w:lineRule="auto"/>
            </w:pPr>
            <w:r>
              <w:rPr>
                <w:rFonts w:ascii="Arial" w:eastAsia="Arial" w:hAnsi="Arial" w:cs="Arial"/>
                <w:color w:val="000000"/>
                <w:sz w:val="18"/>
              </w:rPr>
              <w:t>$</w:t>
            </w:r>
          </w:p>
        </w:tc>
        <w:tc>
          <w:tcPr>
            <w:tcW w:w="1225" w:type="dxa"/>
            <w:tcBorders>
              <w:top w:val="single" w:sz="8" w:space="0" w:color="F4F4F4"/>
              <w:left w:val="nil"/>
              <w:bottom w:val="single" w:sz="8" w:space="0" w:color="F4F4F4"/>
              <w:right w:val="nil"/>
            </w:tcBorders>
            <w:tcMar>
              <w:top w:w="0" w:type="dxa"/>
              <w:left w:w="0" w:type="dxa"/>
              <w:bottom w:w="0" w:type="dxa"/>
              <w:right w:w="0" w:type="dxa"/>
            </w:tcMar>
            <w:vAlign w:val="bottom"/>
          </w:tcPr>
          <w:p w14:paraId="2CB9B8AB" w14:textId="77777777" w:rsidR="006D4A4A" w:rsidRDefault="00BC25B3">
            <w:pPr>
              <w:keepNext/>
              <w:spacing w:before="55" w:after="30" w:line="288" w:lineRule="auto"/>
              <w:jc w:val="right"/>
            </w:pPr>
            <w:r>
              <w:rPr>
                <w:rFonts w:ascii="Arial" w:eastAsia="Arial" w:hAnsi="Arial" w:cs="Arial"/>
                <w:color w:val="000000"/>
                <w:sz w:val="18"/>
              </w:rPr>
              <w:t>60,921 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EE393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1686B8"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43B051A"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773FA27D" w14:textId="77777777" w:rsidR="006D4A4A" w:rsidRDefault="00BC25B3">
            <w:pPr>
              <w:keepNext/>
              <w:spacing w:before="55" w:after="30" w:line="288" w:lineRule="auto"/>
              <w:jc w:val="right"/>
            </w:pPr>
            <w:r>
              <w:rPr>
                <w:rFonts w:ascii="Arial" w:eastAsia="Arial" w:hAnsi="Arial" w:cs="Arial"/>
                <w:color w:val="000000"/>
                <w:sz w:val="18"/>
              </w:rPr>
              <w:t>56,728 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4992C3" w14:textId="77777777" w:rsidR="006D4A4A" w:rsidRDefault="006D4A4A">
            <w:pPr>
              <w:keepNext/>
              <w:spacing w:before="55" w:after="30" w:line="288" w:lineRule="auto"/>
              <w:jc w:val="right"/>
            </w:pPr>
          </w:p>
        </w:tc>
      </w:tr>
      <w:tr w:rsidR="006D4A4A" w14:paraId="6E90B889"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4CC2162B" w14:textId="77777777" w:rsidR="006D4A4A" w:rsidRDefault="00BC25B3">
            <w:pPr>
              <w:keepNext/>
              <w:spacing w:before="55" w:after="30" w:line="288" w:lineRule="auto"/>
            </w:pPr>
            <w:r>
              <w:rPr>
                <w:rFonts w:ascii="Arial" w:eastAsia="Arial" w:hAnsi="Arial" w:cs="Arial"/>
                <w:color w:val="000000"/>
                <w:sz w:val="18"/>
              </w:rPr>
              <w:t>Average coverage percentage</w:t>
            </w:r>
          </w:p>
        </w:tc>
        <w:tc>
          <w:tcPr>
            <w:tcW w:w="105" w:type="dxa"/>
            <w:tcBorders>
              <w:top w:val="nil"/>
              <w:left w:val="nil"/>
              <w:bottom w:val="nil"/>
              <w:right w:val="nil"/>
            </w:tcBorders>
            <w:tcMar>
              <w:top w:w="0" w:type="dxa"/>
              <w:left w:w="0" w:type="dxa"/>
              <w:bottom w:w="0" w:type="dxa"/>
              <w:right w:w="0" w:type="dxa"/>
            </w:tcMar>
            <w:vAlign w:val="bottom"/>
          </w:tcPr>
          <w:p w14:paraId="4CD951DA"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25F70E" w14:textId="77777777" w:rsidR="006D4A4A" w:rsidRDefault="00BC25B3">
            <w:pPr>
              <w:keepNext/>
              <w:spacing w:before="55" w:after="30" w:line="288" w:lineRule="auto"/>
              <w:jc w:val="right"/>
            </w:pPr>
            <w:r>
              <w:rPr>
                <w:rFonts w:ascii="Arial" w:eastAsia="Arial" w:hAnsi="Arial" w:cs="Arial"/>
                <w:color w:val="000000"/>
                <w:sz w:val="18"/>
              </w:rPr>
              <w:t>24.6 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83AC4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D74F19E"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65FB5D" w14:textId="77777777" w:rsidR="006D4A4A" w:rsidRDefault="00BC25B3">
            <w:pPr>
              <w:keepNext/>
              <w:spacing w:before="55" w:after="30" w:line="288" w:lineRule="auto"/>
              <w:jc w:val="right"/>
            </w:pPr>
            <w:r>
              <w:rPr>
                <w:rFonts w:ascii="Arial" w:eastAsia="Arial" w:hAnsi="Arial" w:cs="Arial"/>
                <w:color w:val="000000"/>
                <w:sz w:val="18"/>
              </w:rPr>
              <w:t>25.3 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68E4C5"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41D2611"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4A4579" w14:textId="77777777" w:rsidR="006D4A4A" w:rsidRDefault="00BC25B3">
            <w:pPr>
              <w:keepNext/>
              <w:spacing w:before="55" w:after="30" w:line="288" w:lineRule="auto"/>
              <w:jc w:val="right"/>
            </w:pPr>
            <w:r>
              <w:rPr>
                <w:rFonts w:ascii="Arial" w:eastAsia="Arial" w:hAnsi="Arial" w:cs="Arial"/>
                <w:color w:val="000000"/>
                <w:sz w:val="18"/>
              </w:rPr>
              <w:t>25.6 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5810FF"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6A60EEF" w14:textId="77777777">
        <w:trPr>
          <w:cantSplit/>
          <w:trHeight w:hRule="exact" w:val="285"/>
        </w:trPr>
        <w:tc>
          <w:tcPr>
            <w:tcW w:w="5460" w:type="dxa"/>
            <w:tcBorders>
              <w:top w:val="single" w:sz="8" w:space="0" w:color="F4F4F4"/>
              <w:left w:val="nil"/>
              <w:bottom w:val="single" w:sz="8" w:space="0" w:color="F4F4F4"/>
              <w:right w:val="nil"/>
            </w:tcBorders>
            <w:tcMar>
              <w:top w:w="0" w:type="dxa"/>
              <w:left w:w="0" w:type="dxa"/>
              <w:bottom w:w="0" w:type="dxa"/>
              <w:right w:w="0" w:type="dxa"/>
            </w:tcMar>
            <w:vAlign w:val="bottom"/>
          </w:tcPr>
          <w:p w14:paraId="41045EE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FBA6703" w14:textId="77777777" w:rsidR="006D4A4A" w:rsidRDefault="006D4A4A">
            <w:pPr>
              <w:keepNext/>
            </w:pPr>
          </w:p>
        </w:tc>
        <w:tc>
          <w:tcPr>
            <w:tcW w:w="150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D0ED1C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C92AA85" w14:textId="77777777" w:rsidR="006D4A4A" w:rsidRDefault="006D4A4A">
            <w:pPr>
              <w:keepNext/>
            </w:pPr>
          </w:p>
        </w:tc>
        <w:tc>
          <w:tcPr>
            <w:tcW w:w="14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1A4610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A2AD934" w14:textId="77777777" w:rsidR="006D4A4A" w:rsidRDefault="006D4A4A">
            <w:pPr>
              <w:keepNext/>
            </w:pPr>
          </w:p>
        </w:tc>
        <w:tc>
          <w:tcPr>
            <w:tcW w:w="150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8DB7861" w14:textId="77777777" w:rsidR="006D4A4A" w:rsidRDefault="006D4A4A">
            <w:pPr>
              <w:keepNext/>
            </w:pPr>
          </w:p>
        </w:tc>
      </w:tr>
      <w:tr w:rsidR="006D4A4A" w14:paraId="1FD10940"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6B97BDAA" w14:textId="77777777" w:rsidR="006D4A4A" w:rsidRDefault="00BC25B3">
            <w:pPr>
              <w:keepNext/>
              <w:spacing w:before="55" w:after="30" w:line="288" w:lineRule="auto"/>
            </w:pPr>
            <w:r>
              <w:rPr>
                <w:rFonts w:ascii="Arial" w:eastAsia="Arial" w:hAnsi="Arial" w:cs="Arial"/>
                <w:color w:val="000000"/>
                <w:sz w:val="18"/>
              </w:rPr>
              <w:t xml:space="preserve">Total primary RIF on defaulted loans </w:t>
            </w:r>
          </w:p>
        </w:tc>
        <w:tc>
          <w:tcPr>
            <w:tcW w:w="105" w:type="dxa"/>
            <w:tcBorders>
              <w:top w:val="nil"/>
              <w:left w:val="nil"/>
              <w:bottom w:val="nil"/>
              <w:right w:val="nil"/>
            </w:tcBorders>
            <w:tcMar>
              <w:top w:w="0" w:type="dxa"/>
              <w:left w:w="0" w:type="dxa"/>
              <w:bottom w:w="0" w:type="dxa"/>
              <w:right w:w="0" w:type="dxa"/>
            </w:tcMar>
            <w:vAlign w:val="bottom"/>
          </w:tcPr>
          <w:p w14:paraId="3754109B"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F0DC8E0"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3EE0068D" w14:textId="77777777" w:rsidR="006D4A4A" w:rsidRDefault="00BC25B3">
            <w:pPr>
              <w:keepNext/>
              <w:spacing w:before="55" w:after="30" w:line="288" w:lineRule="auto"/>
              <w:jc w:val="right"/>
            </w:pPr>
            <w:r>
              <w:rPr>
                <w:rFonts w:ascii="Arial" w:eastAsia="Arial" w:hAnsi="Arial" w:cs="Arial"/>
                <w:color w:val="000000"/>
                <w:sz w:val="18"/>
              </w:rPr>
              <w:t>3,250 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682C8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805689"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C84A168" w14:textId="77777777" w:rsidR="006D4A4A" w:rsidRDefault="00BC25B3">
            <w:pPr>
              <w:keepNext/>
              <w:spacing w:before="55" w:after="30" w:line="288" w:lineRule="auto"/>
            </w:pPr>
            <w:r>
              <w:rPr>
                <w:rFonts w:ascii="Arial" w:eastAsia="Arial" w:hAnsi="Arial" w:cs="Arial"/>
                <w:color w:val="000000"/>
                <w:sz w:val="18"/>
              </w:rPr>
              <w:t>$</w:t>
            </w:r>
          </w:p>
        </w:tc>
        <w:tc>
          <w:tcPr>
            <w:tcW w:w="1225" w:type="dxa"/>
            <w:tcBorders>
              <w:top w:val="single" w:sz="8" w:space="0" w:color="F4F4F4"/>
              <w:left w:val="nil"/>
              <w:bottom w:val="single" w:sz="8" w:space="0" w:color="F4F4F4"/>
              <w:right w:val="nil"/>
            </w:tcBorders>
            <w:tcMar>
              <w:top w:w="0" w:type="dxa"/>
              <w:left w:w="0" w:type="dxa"/>
              <w:bottom w:w="0" w:type="dxa"/>
              <w:right w:w="0" w:type="dxa"/>
            </w:tcMar>
            <w:vAlign w:val="bottom"/>
          </w:tcPr>
          <w:p w14:paraId="6730F23D" w14:textId="77777777" w:rsidR="006D4A4A" w:rsidRDefault="00BC25B3">
            <w:pPr>
              <w:keepNext/>
              <w:spacing w:before="55" w:after="30" w:line="288" w:lineRule="auto"/>
              <w:jc w:val="right"/>
            </w:pPr>
            <w:r>
              <w:rPr>
                <w:rFonts w:ascii="Arial" w:eastAsia="Arial" w:hAnsi="Arial" w:cs="Arial"/>
                <w:color w:val="000000"/>
                <w:sz w:val="18"/>
              </w:rPr>
              <w:t>1,061 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C9F7B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31BE83"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56691EB"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4AF88E41" w14:textId="77777777" w:rsidR="006D4A4A" w:rsidRDefault="00BC25B3">
            <w:pPr>
              <w:keepNext/>
              <w:spacing w:before="55" w:after="30" w:line="288" w:lineRule="auto"/>
              <w:jc w:val="right"/>
            </w:pPr>
            <w:r>
              <w:rPr>
                <w:rFonts w:ascii="Arial" w:eastAsia="Arial" w:hAnsi="Arial" w:cs="Arial"/>
                <w:color w:val="000000"/>
                <w:sz w:val="18"/>
              </w:rPr>
              <w:t>1,032 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76420F" w14:textId="77777777" w:rsidR="006D4A4A" w:rsidRDefault="006D4A4A">
            <w:pPr>
              <w:keepNext/>
              <w:spacing w:before="55" w:after="30" w:line="288" w:lineRule="auto"/>
              <w:jc w:val="right"/>
            </w:pPr>
          </w:p>
        </w:tc>
      </w:tr>
      <w:tr w:rsidR="006D4A4A" w14:paraId="507B2AB0"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315CA0E3" w14:textId="77777777" w:rsidR="006D4A4A" w:rsidRDefault="00BC25B3">
            <w:pPr>
              <w:keepNext/>
              <w:spacing w:before="55" w:after="30" w:line="288" w:lineRule="auto"/>
            </w:pPr>
            <w:r>
              <w:rPr>
                <w:rFonts w:ascii="Arial" w:eastAsia="Arial" w:hAnsi="Arial" w:cs="Arial"/>
                <w:color w:val="000000"/>
                <w:sz w:val="18"/>
              </w:rPr>
              <w:t>Percentage of RIF in default</w:t>
            </w:r>
          </w:p>
        </w:tc>
        <w:tc>
          <w:tcPr>
            <w:tcW w:w="105" w:type="dxa"/>
            <w:tcBorders>
              <w:top w:val="nil"/>
              <w:left w:val="nil"/>
              <w:bottom w:val="nil"/>
              <w:right w:val="nil"/>
            </w:tcBorders>
            <w:tcMar>
              <w:top w:w="0" w:type="dxa"/>
              <w:left w:w="0" w:type="dxa"/>
              <w:bottom w:w="0" w:type="dxa"/>
              <w:right w:w="0" w:type="dxa"/>
            </w:tcMar>
            <w:vAlign w:val="bottom"/>
          </w:tcPr>
          <w:p w14:paraId="4994E6A0"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6070DF" w14:textId="77777777" w:rsidR="006D4A4A" w:rsidRDefault="00BC25B3">
            <w:pPr>
              <w:keepNext/>
              <w:spacing w:before="55" w:after="30" w:line="288" w:lineRule="auto"/>
              <w:jc w:val="right"/>
            </w:pPr>
            <w:r>
              <w:rPr>
                <w:rFonts w:ascii="Arial" w:eastAsia="Arial" w:hAnsi="Arial" w:cs="Arial"/>
                <w:color w:val="000000"/>
                <w:sz w:val="18"/>
              </w:rPr>
              <w:t>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D718AB"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CDA231F"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8255A5" w14:textId="77777777" w:rsidR="006D4A4A" w:rsidRDefault="00BC25B3">
            <w:pPr>
              <w:keepNext/>
              <w:spacing w:before="55" w:after="30" w:line="288" w:lineRule="auto"/>
              <w:jc w:val="right"/>
            </w:pPr>
            <w:r>
              <w:rPr>
                <w:rFonts w:ascii="Arial" w:eastAsia="Arial" w:hAnsi="Arial" w:cs="Arial"/>
                <w:color w:val="000000"/>
                <w:sz w:val="18"/>
              </w:rPr>
              <w:t>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1C7EA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6345D42"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EA7F79" w14:textId="77777777" w:rsidR="006D4A4A" w:rsidRDefault="00BC25B3">
            <w:pPr>
              <w:keepNext/>
              <w:spacing w:before="55" w:after="30" w:line="288" w:lineRule="auto"/>
              <w:jc w:val="right"/>
            </w:pPr>
            <w:r>
              <w:rPr>
                <w:rFonts w:ascii="Arial" w:eastAsia="Arial" w:hAnsi="Arial" w:cs="Arial"/>
                <w:color w:val="000000"/>
                <w:sz w:val="18"/>
              </w:rPr>
              <w:t>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291E45"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052539F" w14:textId="77777777">
        <w:trPr>
          <w:cantSplit/>
          <w:trHeight w:hRule="exact" w:val="285"/>
        </w:trPr>
        <w:tc>
          <w:tcPr>
            <w:tcW w:w="5460" w:type="dxa"/>
            <w:tcBorders>
              <w:top w:val="single" w:sz="8" w:space="0" w:color="F4F4F4"/>
              <w:left w:val="nil"/>
              <w:bottom w:val="single" w:sz="8" w:space="0" w:color="F4F4F4"/>
              <w:right w:val="nil"/>
            </w:tcBorders>
            <w:tcMar>
              <w:top w:w="0" w:type="dxa"/>
              <w:left w:w="0" w:type="dxa"/>
              <w:bottom w:w="0" w:type="dxa"/>
              <w:right w:w="0" w:type="dxa"/>
            </w:tcMar>
            <w:vAlign w:val="bottom"/>
          </w:tcPr>
          <w:p w14:paraId="202171E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E1AE409" w14:textId="77777777" w:rsidR="006D4A4A" w:rsidRDefault="006D4A4A">
            <w:pPr>
              <w:keepNext/>
            </w:pPr>
          </w:p>
        </w:tc>
        <w:tc>
          <w:tcPr>
            <w:tcW w:w="150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8AB0D8E"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533C3B9" w14:textId="77777777" w:rsidR="006D4A4A" w:rsidRDefault="006D4A4A">
            <w:pPr>
              <w:keepNext/>
            </w:pPr>
          </w:p>
        </w:tc>
        <w:tc>
          <w:tcPr>
            <w:tcW w:w="14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DE8607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6C93097" w14:textId="77777777" w:rsidR="006D4A4A" w:rsidRDefault="006D4A4A">
            <w:pPr>
              <w:keepNext/>
            </w:pPr>
          </w:p>
        </w:tc>
        <w:tc>
          <w:tcPr>
            <w:tcW w:w="150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F59BA70" w14:textId="77777777" w:rsidR="006D4A4A" w:rsidRDefault="006D4A4A">
            <w:pPr>
              <w:keepNext/>
            </w:pPr>
          </w:p>
        </w:tc>
      </w:tr>
      <w:tr w:rsidR="006D4A4A" w14:paraId="0B6D448B"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515EDB32" w14:textId="77777777" w:rsidR="006D4A4A" w:rsidRDefault="00BC25B3">
            <w:pPr>
              <w:keepNext/>
              <w:spacing w:before="55" w:after="30" w:line="288" w:lineRule="auto"/>
            </w:pPr>
            <w:r>
              <w:rPr>
                <w:rFonts w:ascii="Arial" w:eastAsia="Arial" w:hAnsi="Arial" w:cs="Arial"/>
                <w:color w:val="000000"/>
                <w:sz w:val="18"/>
              </w:rPr>
              <w:t xml:space="preserve">Persistency Rate (12 months ended) </w:t>
            </w:r>
          </w:p>
        </w:tc>
        <w:tc>
          <w:tcPr>
            <w:tcW w:w="105" w:type="dxa"/>
            <w:tcBorders>
              <w:top w:val="nil"/>
              <w:left w:val="nil"/>
              <w:bottom w:val="nil"/>
              <w:right w:val="nil"/>
            </w:tcBorders>
            <w:tcMar>
              <w:top w:w="0" w:type="dxa"/>
              <w:left w:w="0" w:type="dxa"/>
              <w:bottom w:w="0" w:type="dxa"/>
              <w:right w:w="0" w:type="dxa"/>
            </w:tcMar>
            <w:vAlign w:val="bottom"/>
          </w:tcPr>
          <w:p w14:paraId="3F0BDE3D"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59922B" w14:textId="77777777" w:rsidR="006D4A4A" w:rsidRDefault="00BC25B3">
            <w:pPr>
              <w:keepNext/>
              <w:spacing w:before="55" w:after="30" w:line="288" w:lineRule="auto"/>
              <w:jc w:val="right"/>
            </w:pPr>
            <w:r>
              <w:rPr>
                <w:rFonts w:ascii="Arial" w:eastAsia="Arial" w:hAnsi="Arial" w:cs="Arial"/>
                <w:color w:val="000000"/>
                <w:sz w:val="18"/>
              </w:rPr>
              <w:t>61.2 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49447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4DD3DEE5" w14:textId="77777777" w:rsidR="006D4A4A" w:rsidRDefault="006D4A4A">
            <w:pPr>
              <w:keepNext/>
              <w:spacing w:before="75" w:after="30" w:line="288" w:lineRule="auto"/>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1ADF57" w14:textId="77777777" w:rsidR="006D4A4A" w:rsidRDefault="00BC25B3">
            <w:pPr>
              <w:keepNext/>
              <w:spacing w:before="55" w:after="30" w:line="288" w:lineRule="auto"/>
              <w:jc w:val="right"/>
            </w:pPr>
            <w:r>
              <w:rPr>
                <w:rFonts w:ascii="Arial" w:eastAsia="Arial" w:hAnsi="Arial" w:cs="Arial"/>
                <w:color w:val="000000"/>
                <w:sz w:val="18"/>
              </w:rPr>
              <w:t>78.2 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F6F8E1"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EB69546"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D89677D" w14:textId="77777777" w:rsidR="006D4A4A" w:rsidRDefault="00BC25B3">
            <w:pPr>
              <w:keepNext/>
              <w:spacing w:before="55" w:after="30" w:line="288" w:lineRule="auto"/>
              <w:jc w:val="right"/>
            </w:pPr>
            <w:r>
              <w:rPr>
                <w:rFonts w:ascii="Arial" w:eastAsia="Arial" w:hAnsi="Arial" w:cs="Arial"/>
                <w:color w:val="000000"/>
                <w:sz w:val="18"/>
              </w:rPr>
              <w:t>83.1 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53DDB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9D7997C"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79EB4F9A"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Persistency Rate (quarterly, annualized)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5359AF3F"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A4D7BC" w14:textId="77777777" w:rsidR="006D4A4A" w:rsidRDefault="00BC25B3">
            <w:pPr>
              <w:keepNext/>
              <w:spacing w:before="55" w:after="30" w:line="288" w:lineRule="auto"/>
              <w:jc w:val="right"/>
            </w:pPr>
            <w:r>
              <w:rPr>
                <w:rFonts w:ascii="Arial" w:eastAsia="Arial" w:hAnsi="Arial" w:cs="Arial"/>
                <w:color w:val="000000"/>
                <w:sz w:val="18"/>
              </w:rPr>
              <w:t>60.4 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F5049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ABDDEA8"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13D017" w14:textId="77777777" w:rsidR="006D4A4A" w:rsidRDefault="00BC25B3">
            <w:pPr>
              <w:keepNext/>
              <w:spacing w:before="55" w:after="30" w:line="288" w:lineRule="auto"/>
              <w:jc w:val="right"/>
            </w:pPr>
            <w:r>
              <w:rPr>
                <w:rFonts w:ascii="Arial" w:eastAsia="Arial" w:hAnsi="Arial" w:cs="Arial"/>
                <w:color w:val="000000"/>
                <w:sz w:val="18"/>
              </w:rPr>
              <w:t>75.0 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22BBE7"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F8F5394"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861342" w14:textId="77777777" w:rsidR="006D4A4A" w:rsidRDefault="00BC25B3">
            <w:pPr>
              <w:keepNext/>
              <w:spacing w:before="55" w:after="30" w:line="288" w:lineRule="auto"/>
              <w:jc w:val="right"/>
            </w:pPr>
            <w:r>
              <w:rPr>
                <w:rFonts w:ascii="Arial" w:eastAsia="Arial" w:hAnsi="Arial" w:cs="Arial"/>
                <w:color w:val="000000"/>
                <w:sz w:val="18"/>
              </w:rPr>
              <w:t>85.5 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9D9130"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EBBA22B" w14:textId="77777777">
        <w:trPr>
          <w:cantSplit/>
          <w:trHeight w:hRule="exact" w:val="285"/>
        </w:trPr>
        <w:tc>
          <w:tcPr>
            <w:tcW w:w="5460" w:type="dxa"/>
            <w:tcBorders>
              <w:top w:val="single" w:sz="8" w:space="0" w:color="F4F4F4"/>
              <w:left w:val="nil"/>
              <w:bottom w:val="nil"/>
              <w:right w:val="nil"/>
            </w:tcBorders>
            <w:tcMar>
              <w:top w:w="0" w:type="dxa"/>
              <w:left w:w="53" w:type="dxa"/>
              <w:bottom w:w="0" w:type="dxa"/>
              <w:right w:w="53" w:type="dxa"/>
            </w:tcMar>
            <w:vAlign w:val="bottom"/>
          </w:tcPr>
          <w:p w14:paraId="4F27E29E"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82DA68F"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1A5B89A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4BC8D01" w14:textId="77777777" w:rsidR="006D4A4A" w:rsidRDefault="006D4A4A">
            <w:pPr>
              <w:keepNext/>
            </w:pPr>
          </w:p>
        </w:tc>
        <w:tc>
          <w:tcPr>
            <w:tcW w:w="1485" w:type="dxa"/>
            <w:gridSpan w:val="3"/>
            <w:tcBorders>
              <w:top w:val="single" w:sz="8" w:space="0" w:color="F4F4F4"/>
              <w:left w:val="nil"/>
              <w:bottom w:val="nil"/>
              <w:right w:val="nil"/>
            </w:tcBorders>
            <w:tcMar>
              <w:top w:w="0" w:type="dxa"/>
              <w:left w:w="0" w:type="dxa"/>
              <w:bottom w:w="0" w:type="dxa"/>
              <w:right w:w="0" w:type="dxa"/>
            </w:tcMar>
            <w:vAlign w:val="bottom"/>
          </w:tcPr>
          <w:p w14:paraId="107A483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E3037B3"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5AD594D5" w14:textId="77777777" w:rsidR="006D4A4A" w:rsidRDefault="006D4A4A">
            <w:pPr>
              <w:keepNext/>
            </w:pPr>
          </w:p>
        </w:tc>
      </w:tr>
      <w:tr w:rsidR="006D4A4A" w14:paraId="4958A536" w14:textId="77777777">
        <w:trPr>
          <w:cantSplit/>
          <w:trHeight w:hRule="exact" w:val="285"/>
        </w:trPr>
        <w:tc>
          <w:tcPr>
            <w:tcW w:w="5460" w:type="dxa"/>
            <w:tcBorders>
              <w:top w:val="nil"/>
              <w:left w:val="nil"/>
              <w:bottom w:val="single" w:sz="8" w:space="0" w:color="F4F4F4"/>
              <w:right w:val="nil"/>
            </w:tcBorders>
            <w:tcMar>
              <w:top w:w="0" w:type="dxa"/>
              <w:left w:w="53" w:type="dxa"/>
              <w:bottom w:w="0" w:type="dxa"/>
              <w:right w:w="53" w:type="dxa"/>
            </w:tcMar>
          </w:tcPr>
          <w:p w14:paraId="0F492FF4" w14:textId="77777777" w:rsidR="006D4A4A" w:rsidRDefault="00BC25B3">
            <w:pPr>
              <w:keepNext/>
              <w:spacing w:before="75" w:after="30" w:line="288" w:lineRule="auto"/>
            </w:pPr>
            <w:r>
              <w:rPr>
                <w:rFonts w:ascii="Arial" w:eastAsia="Arial" w:hAnsi="Arial" w:cs="Arial"/>
                <w:color w:val="000000"/>
                <w:sz w:val="18"/>
              </w:rPr>
              <w:t>Primary RIF by premium type:</w:t>
            </w:r>
          </w:p>
        </w:tc>
        <w:tc>
          <w:tcPr>
            <w:tcW w:w="105" w:type="dxa"/>
            <w:tcBorders>
              <w:top w:val="nil"/>
              <w:left w:val="nil"/>
              <w:bottom w:val="nil"/>
              <w:right w:val="nil"/>
            </w:tcBorders>
            <w:tcMar>
              <w:top w:w="0" w:type="dxa"/>
              <w:left w:w="0" w:type="dxa"/>
              <w:bottom w:w="0" w:type="dxa"/>
              <w:right w:w="0" w:type="dxa"/>
            </w:tcMar>
            <w:vAlign w:val="bottom"/>
          </w:tcPr>
          <w:p w14:paraId="05C15F70"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6676FD3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DDD034A" w14:textId="77777777" w:rsidR="006D4A4A" w:rsidRDefault="006D4A4A">
            <w:pPr>
              <w:keepNext/>
            </w:pPr>
          </w:p>
        </w:tc>
        <w:tc>
          <w:tcPr>
            <w:tcW w:w="1485" w:type="dxa"/>
            <w:gridSpan w:val="3"/>
            <w:tcBorders>
              <w:top w:val="nil"/>
              <w:left w:val="nil"/>
              <w:bottom w:val="single" w:sz="8" w:space="0" w:color="F4F4F4"/>
              <w:right w:val="nil"/>
            </w:tcBorders>
            <w:tcMar>
              <w:top w:w="0" w:type="dxa"/>
              <w:left w:w="0" w:type="dxa"/>
              <w:bottom w:w="0" w:type="dxa"/>
              <w:right w:w="0" w:type="dxa"/>
            </w:tcMar>
            <w:vAlign w:val="bottom"/>
          </w:tcPr>
          <w:p w14:paraId="22D425B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FB6E239"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66118643" w14:textId="77777777" w:rsidR="006D4A4A" w:rsidRDefault="006D4A4A">
            <w:pPr>
              <w:keepNext/>
            </w:pPr>
          </w:p>
        </w:tc>
      </w:tr>
      <w:tr w:rsidR="006D4A4A" w14:paraId="3ED0AC96"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68C6DF88" w14:textId="77777777" w:rsidR="006D4A4A" w:rsidRDefault="00BC25B3">
            <w:pPr>
              <w:keepNext/>
              <w:spacing w:before="55" w:after="30" w:line="288" w:lineRule="auto"/>
              <w:ind w:left="240"/>
            </w:pPr>
            <w:r>
              <w:rPr>
                <w:rFonts w:ascii="Arial" w:eastAsia="Arial" w:hAnsi="Arial" w:cs="Arial"/>
                <w:color w:val="000000"/>
                <w:sz w:val="18"/>
              </w:rPr>
              <w:t>Direct Monthly and Other Recurring Premiums</w:t>
            </w:r>
          </w:p>
        </w:tc>
        <w:tc>
          <w:tcPr>
            <w:tcW w:w="105" w:type="dxa"/>
            <w:tcBorders>
              <w:top w:val="nil"/>
              <w:left w:val="nil"/>
              <w:bottom w:val="nil"/>
              <w:right w:val="nil"/>
            </w:tcBorders>
            <w:tcMar>
              <w:top w:w="0" w:type="dxa"/>
              <w:left w:w="0" w:type="dxa"/>
              <w:bottom w:w="0" w:type="dxa"/>
              <w:right w:w="0" w:type="dxa"/>
            </w:tcMar>
            <w:vAlign w:val="bottom"/>
          </w:tcPr>
          <w:p w14:paraId="307A5939" w14:textId="77777777" w:rsidR="006D4A4A" w:rsidRDefault="006D4A4A">
            <w:pPr>
              <w:keepNext/>
            </w:pPr>
          </w:p>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0BD9A00" w14:textId="77777777" w:rsidR="006D4A4A" w:rsidRDefault="00BC25B3">
            <w:pPr>
              <w:keepNext/>
              <w:spacing w:before="55" w:after="30" w:line="288" w:lineRule="auto"/>
              <w:jc w:val="right"/>
            </w:pPr>
            <w:r>
              <w:rPr>
                <w:rFonts w:ascii="Arial" w:eastAsia="Arial" w:hAnsi="Arial" w:cs="Arial"/>
                <w:color w:val="000000"/>
                <w:sz w:val="18"/>
              </w:rPr>
              <w:t>79.1 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4C9D7F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E6F73D4" w14:textId="77777777" w:rsidR="006D4A4A" w:rsidRDefault="006D4A4A">
            <w:pPr>
              <w:keepNext/>
            </w:pPr>
          </w:p>
        </w:tc>
        <w:tc>
          <w:tcPr>
            <w:tcW w:w="13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4BB55F9" w14:textId="77777777" w:rsidR="006D4A4A" w:rsidRDefault="00BC25B3">
            <w:pPr>
              <w:keepNext/>
              <w:spacing w:before="55" w:after="30" w:line="288" w:lineRule="auto"/>
              <w:jc w:val="right"/>
            </w:pPr>
            <w:r>
              <w:rPr>
                <w:rFonts w:ascii="Arial" w:eastAsia="Arial" w:hAnsi="Arial" w:cs="Arial"/>
                <w:color w:val="000000"/>
                <w:sz w:val="18"/>
              </w:rPr>
              <w:t>72.4 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1DDEFA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A3F8400" w14:textId="77777777" w:rsidR="006D4A4A" w:rsidRDefault="006D4A4A">
            <w:pPr>
              <w:keepNext/>
            </w:pPr>
          </w:p>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1B7E5E4" w14:textId="77777777" w:rsidR="006D4A4A" w:rsidRDefault="00BC25B3">
            <w:pPr>
              <w:keepNext/>
              <w:spacing w:before="55" w:after="30" w:line="288" w:lineRule="auto"/>
              <w:jc w:val="right"/>
            </w:pPr>
            <w:r>
              <w:rPr>
                <w:rFonts w:ascii="Arial" w:eastAsia="Arial" w:hAnsi="Arial" w:cs="Arial"/>
                <w:color w:val="000000"/>
                <w:sz w:val="18"/>
              </w:rPr>
              <w:t>70.3 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6FB394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97467FD"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6679C9E3"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Direct single premiums:</w:t>
            </w:r>
          </w:p>
        </w:tc>
        <w:tc>
          <w:tcPr>
            <w:tcW w:w="105" w:type="dxa"/>
            <w:tcBorders>
              <w:top w:val="nil"/>
              <w:left w:val="nil"/>
              <w:bottom w:val="nil"/>
              <w:right w:val="nil"/>
            </w:tcBorders>
            <w:tcMar>
              <w:top w:w="0" w:type="dxa"/>
              <w:left w:w="0" w:type="dxa"/>
              <w:bottom w:w="0" w:type="dxa"/>
              <w:right w:w="0" w:type="dxa"/>
            </w:tcMar>
            <w:vAlign w:val="bottom"/>
          </w:tcPr>
          <w:p w14:paraId="6942E9AC" w14:textId="77777777" w:rsidR="006D4A4A" w:rsidRDefault="006D4A4A">
            <w:pPr>
              <w:keepNext/>
            </w:pPr>
          </w:p>
        </w:tc>
        <w:tc>
          <w:tcPr>
            <w:tcW w:w="150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470B4E0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7BCC3D3" w14:textId="77777777" w:rsidR="006D4A4A" w:rsidRDefault="006D4A4A">
            <w:pPr>
              <w:keepNext/>
            </w:pPr>
          </w:p>
        </w:tc>
        <w:tc>
          <w:tcPr>
            <w:tcW w:w="148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FB13D5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D8BC5BF" w14:textId="77777777" w:rsidR="006D4A4A" w:rsidRDefault="006D4A4A">
            <w:pPr>
              <w:keepNext/>
            </w:pPr>
          </w:p>
        </w:tc>
        <w:tc>
          <w:tcPr>
            <w:tcW w:w="150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462DE343" w14:textId="77777777" w:rsidR="006D4A4A" w:rsidRDefault="006D4A4A">
            <w:pPr>
              <w:keepNext/>
            </w:pPr>
          </w:p>
        </w:tc>
      </w:tr>
      <w:tr w:rsidR="006D4A4A" w14:paraId="5E172834"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31C64F45" w14:textId="77777777" w:rsidR="006D4A4A" w:rsidRDefault="00BC25B3">
            <w:pPr>
              <w:keepNext/>
              <w:spacing w:before="55" w:after="30" w:line="288" w:lineRule="auto"/>
              <w:ind w:left="480"/>
            </w:pPr>
            <w:r>
              <w:rPr>
                <w:rFonts w:ascii="Arial" w:eastAsia="Arial" w:hAnsi="Arial" w:cs="Arial"/>
                <w:color w:val="000000"/>
                <w:sz w:val="18"/>
              </w:rPr>
              <w:t>Borrower-paid</w:t>
            </w:r>
          </w:p>
        </w:tc>
        <w:tc>
          <w:tcPr>
            <w:tcW w:w="105" w:type="dxa"/>
            <w:tcBorders>
              <w:top w:val="nil"/>
              <w:left w:val="nil"/>
              <w:bottom w:val="nil"/>
              <w:right w:val="nil"/>
            </w:tcBorders>
            <w:tcMar>
              <w:top w:w="0" w:type="dxa"/>
              <w:left w:w="0" w:type="dxa"/>
              <w:bottom w:w="0" w:type="dxa"/>
              <w:right w:w="0" w:type="dxa"/>
            </w:tcMar>
            <w:vAlign w:val="bottom"/>
          </w:tcPr>
          <w:p w14:paraId="1FDBD54C"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F92862C" w14:textId="77777777" w:rsidR="006D4A4A" w:rsidRDefault="00BC25B3">
            <w:pPr>
              <w:keepNext/>
              <w:spacing w:before="55" w:after="30" w:line="288" w:lineRule="auto"/>
              <w:jc w:val="right"/>
            </w:pPr>
            <w:r>
              <w:rPr>
                <w:rFonts w:ascii="Arial" w:eastAsia="Arial" w:hAnsi="Arial" w:cs="Arial"/>
                <w:color w:val="000000"/>
                <w:sz w:val="18"/>
              </w:rPr>
              <w:t>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321D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9CD797"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07AA26" w14:textId="77777777" w:rsidR="006D4A4A" w:rsidRDefault="00BC25B3">
            <w:pPr>
              <w:keepNext/>
              <w:spacing w:before="55" w:after="30" w:line="288" w:lineRule="auto"/>
              <w:jc w:val="right"/>
            </w:pPr>
            <w:r>
              <w:rPr>
                <w:rFonts w:ascii="Arial" w:eastAsia="Arial" w:hAnsi="Arial" w:cs="Arial"/>
                <w:color w:val="000000"/>
                <w:sz w:val="18"/>
              </w:rPr>
              <w:t>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175C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326BC8"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5DBF6F" w14:textId="77777777" w:rsidR="006D4A4A" w:rsidRDefault="00BC25B3">
            <w:pPr>
              <w:keepNext/>
              <w:spacing w:before="55" w:after="30" w:line="288" w:lineRule="auto"/>
              <w:jc w:val="right"/>
            </w:pPr>
            <w:r>
              <w:rPr>
                <w:rFonts w:ascii="Arial" w:eastAsia="Arial" w:hAnsi="Arial" w:cs="Arial"/>
                <w:color w:val="000000"/>
                <w:sz w:val="18"/>
              </w:rPr>
              <w:t>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85DA5E" w14:textId="77777777" w:rsidR="006D4A4A" w:rsidRDefault="006D4A4A">
            <w:pPr>
              <w:keepNext/>
              <w:spacing w:before="55" w:after="30" w:line="288" w:lineRule="auto"/>
              <w:jc w:val="right"/>
            </w:pPr>
          </w:p>
        </w:tc>
      </w:tr>
      <w:tr w:rsidR="006D4A4A" w14:paraId="69FBB11E"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396E4DD9"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Lender-paid</w:t>
            </w:r>
            <w:r>
              <w:rPr>
                <w:rFonts w:ascii="Arial" w:eastAsia="Arial" w:hAnsi="Arial" w:cs="Arial"/>
                <w:sz w:val="18"/>
                <w:vertAlign w:val="superscript"/>
              </w:rPr>
              <w:t xml:space="preserve"> (2)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7AD5A71" w14:textId="77777777" w:rsidR="006D4A4A" w:rsidRDefault="006D4A4A">
            <w:pPr>
              <w:keepNext/>
            </w:pPr>
          </w:p>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0738E5F" w14:textId="77777777" w:rsidR="006D4A4A" w:rsidRDefault="00BC25B3">
            <w:pPr>
              <w:keepNext/>
              <w:spacing w:before="55" w:after="30" w:line="288" w:lineRule="auto"/>
              <w:jc w:val="right"/>
            </w:pPr>
            <w:r>
              <w:rPr>
                <w:rFonts w:ascii="Arial" w:eastAsia="Arial" w:hAnsi="Arial" w:cs="Arial"/>
                <w:color w:val="000000"/>
                <w:sz w:val="18"/>
              </w:rPr>
              <w:t>11.5 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C29ACE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D9E976" w14:textId="77777777" w:rsidR="006D4A4A" w:rsidRDefault="006D4A4A">
            <w:pPr>
              <w:keepNext/>
            </w:pPr>
          </w:p>
        </w:tc>
        <w:tc>
          <w:tcPr>
            <w:tcW w:w="13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3DE36C6" w14:textId="77777777" w:rsidR="006D4A4A" w:rsidRDefault="00BC25B3">
            <w:pPr>
              <w:keepNext/>
              <w:spacing w:before="55" w:after="30" w:line="288" w:lineRule="auto"/>
              <w:jc w:val="right"/>
            </w:pPr>
            <w:r>
              <w:rPr>
                <w:rFonts w:ascii="Arial" w:eastAsia="Arial" w:hAnsi="Arial" w:cs="Arial"/>
                <w:color w:val="000000"/>
                <w:sz w:val="18"/>
              </w:rPr>
              <w:t>18.5 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EE81AC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581DC1" w14:textId="77777777" w:rsidR="006D4A4A" w:rsidRDefault="006D4A4A">
            <w:pPr>
              <w:keepNext/>
            </w:pPr>
          </w:p>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47A70AC" w14:textId="77777777" w:rsidR="006D4A4A" w:rsidRDefault="00BC25B3">
            <w:pPr>
              <w:keepNext/>
              <w:spacing w:before="55" w:after="30" w:line="288" w:lineRule="auto"/>
              <w:jc w:val="right"/>
            </w:pPr>
            <w:r>
              <w:rPr>
                <w:rFonts w:ascii="Arial" w:eastAsia="Arial" w:hAnsi="Arial" w:cs="Arial"/>
                <w:color w:val="000000"/>
                <w:sz w:val="18"/>
              </w:rPr>
              <w:t>22.4 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8413E31" w14:textId="77777777" w:rsidR="006D4A4A" w:rsidRDefault="006D4A4A">
            <w:pPr>
              <w:keepNext/>
              <w:spacing w:before="55" w:after="30" w:line="288" w:lineRule="auto"/>
              <w:jc w:val="right"/>
            </w:pPr>
          </w:p>
        </w:tc>
      </w:tr>
      <w:tr w:rsidR="006D4A4A" w14:paraId="63A5133A" w14:textId="77777777">
        <w:trPr>
          <w:cantSplit/>
          <w:trHeight w:hRule="exact" w:val="285"/>
        </w:trPr>
        <w:tc>
          <w:tcPr>
            <w:tcW w:w="5460" w:type="dxa"/>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77C6CB80"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Total direct single premiums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079D427" w14:textId="77777777" w:rsidR="006D4A4A" w:rsidRDefault="006D4A4A">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CCCB04F" w14:textId="77777777" w:rsidR="006D4A4A" w:rsidRDefault="00BC25B3">
            <w:pPr>
              <w:keepNext/>
              <w:spacing w:before="55" w:after="30" w:line="288" w:lineRule="auto"/>
              <w:jc w:val="right"/>
            </w:pPr>
            <w:r>
              <w:rPr>
                <w:rFonts w:ascii="Arial" w:eastAsia="Arial" w:hAnsi="Arial" w:cs="Arial"/>
                <w:color w:val="000000"/>
                <w:sz w:val="18"/>
              </w:rPr>
              <w:t>20.9 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394C63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D857EE8" w14:textId="77777777" w:rsidR="006D4A4A" w:rsidRDefault="006D4A4A">
            <w:pPr>
              <w:keepNext/>
            </w:pPr>
          </w:p>
        </w:tc>
        <w:tc>
          <w:tcPr>
            <w:tcW w:w="13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56249F8" w14:textId="77777777" w:rsidR="006D4A4A" w:rsidRDefault="00BC25B3">
            <w:pPr>
              <w:keepNext/>
              <w:spacing w:before="55" w:after="30" w:line="288" w:lineRule="auto"/>
              <w:jc w:val="right"/>
            </w:pPr>
            <w:r>
              <w:rPr>
                <w:rFonts w:ascii="Arial" w:eastAsia="Arial" w:hAnsi="Arial" w:cs="Arial"/>
                <w:color w:val="000000"/>
                <w:sz w:val="18"/>
              </w:rPr>
              <w:t>27.6 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6BC981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7C22B05E" w14:textId="77777777" w:rsidR="006D4A4A" w:rsidRDefault="006D4A4A">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9D51170" w14:textId="77777777" w:rsidR="006D4A4A" w:rsidRDefault="00BC25B3">
            <w:pPr>
              <w:keepNext/>
              <w:spacing w:before="55" w:after="30" w:line="288" w:lineRule="auto"/>
              <w:jc w:val="right"/>
            </w:pPr>
            <w:r>
              <w:rPr>
                <w:rFonts w:ascii="Arial" w:eastAsia="Arial" w:hAnsi="Arial" w:cs="Arial"/>
                <w:color w:val="000000"/>
                <w:sz w:val="18"/>
              </w:rPr>
              <w:t>29.7 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E0AE94D" w14:textId="77777777" w:rsidR="006D4A4A" w:rsidRDefault="006D4A4A">
            <w:pPr>
              <w:keepNext/>
              <w:spacing w:before="55" w:after="30" w:line="288" w:lineRule="auto"/>
              <w:jc w:val="right"/>
            </w:pPr>
          </w:p>
        </w:tc>
      </w:tr>
      <w:tr w:rsidR="006D4A4A" w14:paraId="01674E67" w14:textId="77777777">
        <w:trPr>
          <w:cantSplit/>
          <w:trHeight w:hRule="exact" w:val="285"/>
        </w:trPr>
        <w:tc>
          <w:tcPr>
            <w:tcW w:w="54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tcPr>
          <w:p w14:paraId="4EDF7342" w14:textId="77777777" w:rsidR="006D4A4A" w:rsidRDefault="00BC25B3">
            <w:pPr>
              <w:keepNext/>
              <w:spacing w:before="55" w:after="30" w:line="288" w:lineRule="auto"/>
              <w:ind w:left="240"/>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15" w:type="dxa"/>
            </w:tcMar>
            <w:vAlign w:val="bottom"/>
          </w:tcPr>
          <w:p w14:paraId="6D5586FC" w14:textId="77777777" w:rsidR="006D4A4A" w:rsidRDefault="006D4A4A">
            <w:pPr>
              <w:keepNext/>
              <w:spacing w:before="55" w:after="30" w:line="288" w:lineRule="auto"/>
              <w:jc w:val="right"/>
            </w:pPr>
          </w:p>
        </w:tc>
        <w:tc>
          <w:tcPr>
            <w:tcW w:w="1400"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52873DA"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BF120D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C87116E" w14:textId="77777777" w:rsidR="006D4A4A" w:rsidRDefault="006D4A4A">
            <w:pPr>
              <w:keepNext/>
              <w:spacing w:before="55" w:after="30" w:line="288" w:lineRule="auto"/>
            </w:pPr>
          </w:p>
        </w:tc>
        <w:tc>
          <w:tcPr>
            <w:tcW w:w="138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B4A412"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1070AC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6362028" w14:textId="77777777" w:rsidR="006D4A4A" w:rsidRDefault="006D4A4A">
            <w:pPr>
              <w:keepNext/>
              <w:spacing w:before="55" w:after="30" w:line="288" w:lineRule="auto"/>
            </w:pPr>
          </w:p>
        </w:tc>
        <w:tc>
          <w:tcPr>
            <w:tcW w:w="1400"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57C75AC"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2BB2AD7"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1BDCEC84" w14:textId="77777777">
        <w:trPr>
          <w:cantSplit/>
          <w:trHeight w:hRule="exact" w:val="285"/>
        </w:trPr>
        <w:tc>
          <w:tcPr>
            <w:tcW w:w="5460" w:type="dxa"/>
            <w:tcBorders>
              <w:top w:val="single" w:sz="8" w:space="0" w:color="FFFFFF"/>
              <w:left w:val="nil"/>
              <w:bottom w:val="single" w:sz="8" w:space="0" w:color="F4F4F4"/>
              <w:right w:val="nil"/>
            </w:tcBorders>
            <w:tcMar>
              <w:top w:w="0" w:type="dxa"/>
              <w:left w:w="53" w:type="dxa"/>
              <w:bottom w:w="0" w:type="dxa"/>
              <w:right w:w="53" w:type="dxa"/>
            </w:tcMar>
          </w:tcPr>
          <w:p w14:paraId="73378627" w14:textId="77777777" w:rsidR="006D4A4A" w:rsidRDefault="00BC25B3">
            <w:pPr>
              <w:keepNext/>
              <w:spacing w:before="55" w:after="30" w:line="288" w:lineRule="auto"/>
              <w:ind w:left="240"/>
            </w:pPr>
            <w:r>
              <w:rPr>
                <w:rFonts w:ascii="Arial" w:eastAsia="Arial" w:hAnsi="Arial" w:cs="Arial"/>
                <w:color w:val="000000"/>
                <w:sz w:val="18"/>
              </w:rPr>
              <w:t>Total borrower-paid</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42283FA" w14:textId="77777777" w:rsidR="006D4A4A" w:rsidRDefault="006D4A4A">
            <w:pPr>
              <w:keepNext/>
            </w:pPr>
          </w:p>
        </w:tc>
        <w:tc>
          <w:tcPr>
            <w:tcW w:w="1400" w:type="dxa"/>
            <w:gridSpan w:val="2"/>
            <w:tcBorders>
              <w:top w:val="double" w:sz="8" w:space="0" w:color="C7C9C7"/>
              <w:left w:val="nil"/>
              <w:bottom w:val="single" w:sz="8" w:space="0" w:color="F4F4F4"/>
              <w:right w:val="nil"/>
            </w:tcBorders>
            <w:tcMar>
              <w:top w:w="0" w:type="dxa"/>
              <w:left w:w="53" w:type="dxa"/>
              <w:bottom w:w="0" w:type="dxa"/>
              <w:right w:w="0" w:type="dxa"/>
            </w:tcMar>
            <w:vAlign w:val="bottom"/>
          </w:tcPr>
          <w:p w14:paraId="2B2DCBF0" w14:textId="77777777" w:rsidR="006D4A4A" w:rsidRDefault="00BC25B3">
            <w:pPr>
              <w:keepNext/>
              <w:spacing w:before="55" w:after="30" w:line="288" w:lineRule="auto"/>
              <w:jc w:val="right"/>
            </w:pPr>
            <w:r>
              <w:rPr>
                <w:rFonts w:ascii="Arial" w:eastAsia="Arial" w:hAnsi="Arial" w:cs="Arial"/>
                <w:color w:val="000000"/>
                <w:sz w:val="18"/>
              </w:rPr>
              <w:t>86.3 </w:t>
            </w:r>
          </w:p>
        </w:tc>
        <w:tc>
          <w:tcPr>
            <w:tcW w:w="100" w:type="dxa"/>
            <w:tcBorders>
              <w:top w:val="double" w:sz="8" w:space="0" w:color="C7C9C7"/>
              <w:left w:val="nil"/>
              <w:bottom w:val="single" w:sz="8" w:space="0" w:color="F4F4F4"/>
              <w:right w:val="nil"/>
            </w:tcBorders>
            <w:tcMar>
              <w:top w:w="0" w:type="dxa"/>
              <w:left w:w="0" w:type="dxa"/>
              <w:bottom w:w="0" w:type="dxa"/>
              <w:right w:w="15" w:type="dxa"/>
            </w:tcMar>
            <w:vAlign w:val="bottom"/>
          </w:tcPr>
          <w:p w14:paraId="16F57FEB"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3392A05" w14:textId="77777777" w:rsidR="006D4A4A" w:rsidRDefault="006D4A4A">
            <w:pPr>
              <w:keepNext/>
            </w:pPr>
          </w:p>
        </w:tc>
        <w:tc>
          <w:tcPr>
            <w:tcW w:w="1385" w:type="dxa"/>
            <w:gridSpan w:val="2"/>
            <w:tcBorders>
              <w:top w:val="double" w:sz="8" w:space="0" w:color="C7C9C7"/>
              <w:left w:val="nil"/>
              <w:bottom w:val="single" w:sz="8" w:space="0" w:color="F4F4F4"/>
              <w:right w:val="nil"/>
            </w:tcBorders>
            <w:tcMar>
              <w:top w:w="0" w:type="dxa"/>
              <w:left w:w="53" w:type="dxa"/>
              <w:bottom w:w="0" w:type="dxa"/>
              <w:right w:w="0" w:type="dxa"/>
            </w:tcMar>
            <w:vAlign w:val="bottom"/>
          </w:tcPr>
          <w:p w14:paraId="230DDEE1" w14:textId="77777777" w:rsidR="006D4A4A" w:rsidRDefault="00BC25B3">
            <w:pPr>
              <w:keepNext/>
              <w:spacing w:before="55" w:after="30" w:line="288" w:lineRule="auto"/>
              <w:jc w:val="right"/>
            </w:pPr>
            <w:r>
              <w:rPr>
                <w:rFonts w:ascii="Arial" w:eastAsia="Arial" w:hAnsi="Arial" w:cs="Arial"/>
                <w:color w:val="000000"/>
                <w:sz w:val="18"/>
              </w:rPr>
              <w:t>78.9 </w:t>
            </w:r>
          </w:p>
        </w:tc>
        <w:tc>
          <w:tcPr>
            <w:tcW w:w="100" w:type="dxa"/>
            <w:tcBorders>
              <w:top w:val="double" w:sz="8" w:space="0" w:color="C7C9C7"/>
              <w:left w:val="nil"/>
              <w:bottom w:val="single" w:sz="8" w:space="0" w:color="F4F4F4"/>
              <w:right w:val="nil"/>
            </w:tcBorders>
            <w:tcMar>
              <w:top w:w="0" w:type="dxa"/>
              <w:left w:w="0" w:type="dxa"/>
              <w:bottom w:w="0" w:type="dxa"/>
              <w:right w:w="15" w:type="dxa"/>
            </w:tcMar>
            <w:vAlign w:val="bottom"/>
          </w:tcPr>
          <w:p w14:paraId="662C282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70CD514" w14:textId="77777777" w:rsidR="006D4A4A" w:rsidRDefault="006D4A4A">
            <w:pPr>
              <w:keepNext/>
            </w:pPr>
          </w:p>
        </w:tc>
        <w:tc>
          <w:tcPr>
            <w:tcW w:w="1400" w:type="dxa"/>
            <w:gridSpan w:val="2"/>
            <w:tcBorders>
              <w:top w:val="double" w:sz="8" w:space="0" w:color="C7C9C7"/>
              <w:left w:val="nil"/>
              <w:bottom w:val="single" w:sz="8" w:space="0" w:color="F4F4F4"/>
              <w:right w:val="nil"/>
            </w:tcBorders>
            <w:tcMar>
              <w:top w:w="0" w:type="dxa"/>
              <w:left w:w="53" w:type="dxa"/>
              <w:bottom w:w="0" w:type="dxa"/>
              <w:right w:w="0" w:type="dxa"/>
            </w:tcMar>
            <w:vAlign w:val="bottom"/>
          </w:tcPr>
          <w:p w14:paraId="52573E99" w14:textId="77777777" w:rsidR="006D4A4A" w:rsidRDefault="00BC25B3">
            <w:pPr>
              <w:keepNext/>
              <w:spacing w:before="55" w:after="30" w:line="288" w:lineRule="auto"/>
              <w:jc w:val="right"/>
            </w:pPr>
            <w:r>
              <w:rPr>
                <w:rFonts w:ascii="Arial" w:eastAsia="Arial" w:hAnsi="Arial" w:cs="Arial"/>
                <w:color w:val="000000"/>
                <w:sz w:val="18"/>
              </w:rPr>
              <w:t>74.5 </w:t>
            </w:r>
          </w:p>
        </w:tc>
        <w:tc>
          <w:tcPr>
            <w:tcW w:w="100" w:type="dxa"/>
            <w:tcBorders>
              <w:top w:val="double" w:sz="8" w:space="0" w:color="C7C9C7"/>
              <w:left w:val="nil"/>
              <w:bottom w:val="single" w:sz="8" w:space="0" w:color="F4F4F4"/>
              <w:right w:val="nil"/>
            </w:tcBorders>
            <w:tcMar>
              <w:top w:w="0" w:type="dxa"/>
              <w:left w:w="0" w:type="dxa"/>
              <w:bottom w:w="0" w:type="dxa"/>
              <w:right w:w="15" w:type="dxa"/>
            </w:tcMar>
            <w:vAlign w:val="bottom"/>
          </w:tcPr>
          <w:p w14:paraId="780967B8"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6B24A34" w14:textId="77777777">
        <w:trPr>
          <w:cantSplit/>
          <w:trHeight w:hRule="exact" w:val="285"/>
        </w:trPr>
        <w:tc>
          <w:tcPr>
            <w:tcW w:w="5460" w:type="dxa"/>
            <w:tcBorders>
              <w:top w:val="single" w:sz="8" w:space="0" w:color="F4F4F4"/>
              <w:left w:val="nil"/>
              <w:bottom w:val="nil"/>
              <w:right w:val="nil"/>
            </w:tcBorders>
            <w:tcMar>
              <w:top w:w="0" w:type="dxa"/>
              <w:left w:w="53" w:type="dxa"/>
              <w:bottom w:w="0" w:type="dxa"/>
              <w:right w:w="53" w:type="dxa"/>
            </w:tcMar>
            <w:vAlign w:val="bottom"/>
          </w:tcPr>
          <w:p w14:paraId="056A425F"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880F5C0"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6660AC4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5BDFE5B" w14:textId="77777777" w:rsidR="006D4A4A" w:rsidRDefault="006D4A4A">
            <w:pPr>
              <w:keepNext/>
            </w:pPr>
          </w:p>
        </w:tc>
        <w:tc>
          <w:tcPr>
            <w:tcW w:w="1485" w:type="dxa"/>
            <w:gridSpan w:val="3"/>
            <w:tcBorders>
              <w:top w:val="single" w:sz="8" w:space="0" w:color="F4F4F4"/>
              <w:left w:val="nil"/>
              <w:bottom w:val="nil"/>
              <w:right w:val="nil"/>
            </w:tcBorders>
            <w:tcMar>
              <w:top w:w="0" w:type="dxa"/>
              <w:left w:w="0" w:type="dxa"/>
              <w:bottom w:w="0" w:type="dxa"/>
              <w:right w:w="0" w:type="dxa"/>
            </w:tcMar>
            <w:vAlign w:val="bottom"/>
          </w:tcPr>
          <w:p w14:paraId="04D3A56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67C362E"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2637688A" w14:textId="77777777" w:rsidR="006D4A4A" w:rsidRDefault="006D4A4A">
            <w:pPr>
              <w:keepNext/>
            </w:pPr>
          </w:p>
        </w:tc>
      </w:tr>
      <w:tr w:rsidR="006D4A4A" w14:paraId="68490996" w14:textId="77777777">
        <w:trPr>
          <w:cantSplit/>
          <w:trHeight w:hRule="exact" w:val="285"/>
        </w:trPr>
        <w:tc>
          <w:tcPr>
            <w:tcW w:w="5460" w:type="dxa"/>
            <w:tcBorders>
              <w:top w:val="nil"/>
              <w:left w:val="nil"/>
              <w:bottom w:val="single" w:sz="8" w:space="0" w:color="F4F4F4"/>
              <w:right w:val="nil"/>
            </w:tcBorders>
            <w:tcMar>
              <w:top w:w="0" w:type="dxa"/>
              <w:left w:w="53" w:type="dxa"/>
              <w:bottom w:w="0" w:type="dxa"/>
              <w:right w:w="53" w:type="dxa"/>
            </w:tcMar>
          </w:tcPr>
          <w:p w14:paraId="70D57F16" w14:textId="77777777" w:rsidR="006D4A4A" w:rsidRDefault="00BC25B3">
            <w:pPr>
              <w:keepNext/>
              <w:spacing w:before="75" w:after="30" w:line="288" w:lineRule="auto"/>
              <w:rPr>
                <w:rFonts w:ascii="Arial" w:eastAsia="Arial" w:hAnsi="Arial" w:cs="Arial"/>
                <w:sz w:val="18"/>
              </w:rPr>
            </w:pPr>
            <w:r>
              <w:rPr>
                <w:rFonts w:ascii="Arial" w:eastAsia="Arial" w:hAnsi="Arial" w:cs="Arial"/>
                <w:sz w:val="18"/>
              </w:rPr>
              <w:t>Primary RIF by FICO score</w:t>
            </w:r>
            <w:r>
              <w:rPr>
                <w:rFonts w:ascii="Arial" w:eastAsia="Arial" w:hAnsi="Arial" w:cs="Arial"/>
                <w:sz w:val="18"/>
                <w:vertAlign w:val="superscript"/>
              </w:rPr>
              <w:t xml:space="preserve"> (3)</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97952CC"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4E6A33D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B540092" w14:textId="77777777" w:rsidR="006D4A4A" w:rsidRDefault="006D4A4A">
            <w:pPr>
              <w:keepNext/>
            </w:pPr>
          </w:p>
        </w:tc>
        <w:tc>
          <w:tcPr>
            <w:tcW w:w="1485" w:type="dxa"/>
            <w:gridSpan w:val="3"/>
            <w:tcBorders>
              <w:top w:val="nil"/>
              <w:left w:val="nil"/>
              <w:bottom w:val="single" w:sz="8" w:space="0" w:color="F4F4F4"/>
              <w:right w:val="nil"/>
            </w:tcBorders>
            <w:tcMar>
              <w:top w:w="0" w:type="dxa"/>
              <w:left w:w="0" w:type="dxa"/>
              <w:bottom w:w="0" w:type="dxa"/>
              <w:right w:w="0" w:type="dxa"/>
            </w:tcMar>
            <w:vAlign w:val="bottom"/>
          </w:tcPr>
          <w:p w14:paraId="40A6BAB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7565BAB"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270790C1" w14:textId="77777777" w:rsidR="006D4A4A" w:rsidRDefault="006D4A4A">
            <w:pPr>
              <w:keepNext/>
            </w:pPr>
          </w:p>
        </w:tc>
      </w:tr>
      <w:tr w:rsidR="006D4A4A" w14:paraId="568C752C"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5501B8A6" w14:textId="77777777" w:rsidR="006D4A4A" w:rsidRDefault="00BC25B3">
            <w:pPr>
              <w:keepNext/>
              <w:spacing w:before="55" w:after="30" w:line="288" w:lineRule="auto"/>
              <w:ind w:left="240"/>
            </w:pPr>
            <w:r>
              <w:rPr>
                <w:rFonts w:ascii="Arial" w:eastAsia="Arial" w:hAnsi="Arial" w:cs="Arial"/>
                <w:color w:val="000000"/>
                <w:sz w:val="18"/>
              </w:rPr>
              <w:t>&gt;=740</w:t>
            </w:r>
          </w:p>
        </w:tc>
        <w:tc>
          <w:tcPr>
            <w:tcW w:w="105" w:type="dxa"/>
            <w:tcBorders>
              <w:top w:val="nil"/>
              <w:left w:val="nil"/>
              <w:bottom w:val="nil"/>
              <w:right w:val="nil"/>
            </w:tcBorders>
            <w:tcMar>
              <w:top w:w="0" w:type="dxa"/>
              <w:left w:w="0" w:type="dxa"/>
              <w:bottom w:w="0" w:type="dxa"/>
              <w:right w:w="0" w:type="dxa"/>
            </w:tcMar>
            <w:vAlign w:val="bottom"/>
          </w:tcPr>
          <w:p w14:paraId="3E15AD7E"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AD97E8" w14:textId="77777777" w:rsidR="006D4A4A" w:rsidRDefault="00BC25B3">
            <w:pPr>
              <w:keepNext/>
              <w:spacing w:before="55" w:after="30" w:line="288" w:lineRule="auto"/>
              <w:jc w:val="right"/>
            </w:pPr>
            <w:r>
              <w:rPr>
                <w:rFonts w:ascii="Arial" w:eastAsia="Arial" w:hAnsi="Arial" w:cs="Arial"/>
                <w:color w:val="000000"/>
                <w:sz w:val="18"/>
              </w:rPr>
              <w:t>57.5 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A99703"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B135855"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3093AA" w14:textId="77777777" w:rsidR="006D4A4A" w:rsidRDefault="00BC25B3">
            <w:pPr>
              <w:keepNext/>
              <w:spacing w:before="55" w:after="30" w:line="288" w:lineRule="auto"/>
              <w:jc w:val="right"/>
            </w:pPr>
            <w:r>
              <w:rPr>
                <w:rFonts w:ascii="Arial" w:eastAsia="Arial" w:hAnsi="Arial" w:cs="Arial"/>
                <w:color w:val="000000"/>
                <w:sz w:val="18"/>
              </w:rPr>
              <w:t>56.9 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9DB1FB"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6C1C021"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F47294" w14:textId="77777777" w:rsidR="006D4A4A" w:rsidRDefault="00BC25B3">
            <w:pPr>
              <w:keepNext/>
              <w:spacing w:before="55" w:after="30" w:line="288" w:lineRule="auto"/>
              <w:jc w:val="right"/>
            </w:pPr>
            <w:r>
              <w:rPr>
                <w:rFonts w:ascii="Arial" w:eastAsia="Arial" w:hAnsi="Arial" w:cs="Arial"/>
                <w:color w:val="000000"/>
                <w:sz w:val="18"/>
              </w:rPr>
              <w:t>55.1 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DC6145"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2547DA8"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65780268" w14:textId="77777777" w:rsidR="006D4A4A" w:rsidRDefault="00BC25B3">
            <w:pPr>
              <w:keepNext/>
              <w:spacing w:before="55" w:after="30" w:line="288" w:lineRule="auto"/>
              <w:ind w:left="240"/>
            </w:pPr>
            <w:r>
              <w:rPr>
                <w:rFonts w:ascii="Arial" w:eastAsia="Arial" w:hAnsi="Arial" w:cs="Arial"/>
                <w:color w:val="000000"/>
                <w:sz w:val="18"/>
              </w:rPr>
              <w:t>680-739</w:t>
            </w:r>
          </w:p>
        </w:tc>
        <w:tc>
          <w:tcPr>
            <w:tcW w:w="105" w:type="dxa"/>
            <w:tcBorders>
              <w:top w:val="nil"/>
              <w:left w:val="nil"/>
              <w:bottom w:val="nil"/>
              <w:right w:val="nil"/>
            </w:tcBorders>
            <w:tcMar>
              <w:top w:w="0" w:type="dxa"/>
              <w:left w:w="0" w:type="dxa"/>
              <w:bottom w:w="0" w:type="dxa"/>
              <w:right w:w="0" w:type="dxa"/>
            </w:tcMar>
            <w:vAlign w:val="bottom"/>
          </w:tcPr>
          <w:p w14:paraId="48013F6D"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EB04CC" w14:textId="77777777" w:rsidR="006D4A4A" w:rsidRDefault="00BC25B3">
            <w:pPr>
              <w:keepNext/>
              <w:spacing w:before="55" w:after="30" w:line="288" w:lineRule="auto"/>
              <w:jc w:val="right"/>
            </w:pPr>
            <w:r>
              <w:rPr>
                <w:rFonts w:ascii="Arial" w:eastAsia="Arial" w:hAnsi="Arial" w:cs="Arial"/>
                <w:color w:val="000000"/>
                <w:sz w:val="18"/>
              </w:rPr>
              <w:t>34.6 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23FBE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8836EB6"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3B12E2" w14:textId="77777777" w:rsidR="006D4A4A" w:rsidRDefault="00BC25B3">
            <w:pPr>
              <w:keepNext/>
              <w:spacing w:before="55" w:after="30" w:line="288" w:lineRule="auto"/>
              <w:jc w:val="right"/>
            </w:pPr>
            <w:r>
              <w:rPr>
                <w:rFonts w:ascii="Arial" w:eastAsia="Arial" w:hAnsi="Arial" w:cs="Arial"/>
                <w:color w:val="000000"/>
                <w:sz w:val="18"/>
              </w:rPr>
              <w:t>34.2 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504EF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1F2B5B8"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323913" w14:textId="77777777" w:rsidR="006D4A4A" w:rsidRDefault="00BC25B3">
            <w:pPr>
              <w:keepNext/>
              <w:spacing w:before="55" w:after="30" w:line="288" w:lineRule="auto"/>
              <w:jc w:val="right"/>
            </w:pPr>
            <w:r>
              <w:rPr>
                <w:rFonts w:ascii="Arial" w:eastAsia="Arial" w:hAnsi="Arial" w:cs="Arial"/>
                <w:color w:val="000000"/>
                <w:sz w:val="18"/>
              </w:rPr>
              <w:t>34.8 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C45097"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567E973"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6E6576D6" w14:textId="77777777" w:rsidR="006D4A4A" w:rsidRDefault="00BC25B3">
            <w:pPr>
              <w:keepNext/>
              <w:spacing w:before="55" w:after="30" w:line="288" w:lineRule="auto"/>
              <w:ind w:left="240"/>
            </w:pPr>
            <w:r>
              <w:rPr>
                <w:rFonts w:ascii="Arial" w:eastAsia="Arial" w:hAnsi="Arial" w:cs="Arial"/>
                <w:color w:val="000000"/>
                <w:sz w:val="18"/>
              </w:rPr>
              <w:t>620-679</w:t>
            </w:r>
          </w:p>
        </w:tc>
        <w:tc>
          <w:tcPr>
            <w:tcW w:w="105" w:type="dxa"/>
            <w:tcBorders>
              <w:top w:val="nil"/>
              <w:left w:val="nil"/>
              <w:bottom w:val="nil"/>
              <w:right w:val="nil"/>
            </w:tcBorders>
            <w:tcMar>
              <w:top w:w="0" w:type="dxa"/>
              <w:left w:w="0" w:type="dxa"/>
              <w:bottom w:w="0" w:type="dxa"/>
              <w:right w:w="0" w:type="dxa"/>
            </w:tcMar>
            <w:vAlign w:val="bottom"/>
          </w:tcPr>
          <w:p w14:paraId="458CE3A8"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067DDF" w14:textId="77777777" w:rsidR="006D4A4A" w:rsidRDefault="00BC25B3">
            <w:pPr>
              <w:keepNext/>
              <w:spacing w:before="55" w:after="30" w:line="288" w:lineRule="auto"/>
              <w:jc w:val="right"/>
            </w:pPr>
            <w:r>
              <w:rPr>
                <w:rFonts w:ascii="Arial" w:eastAsia="Arial" w:hAnsi="Arial" w:cs="Arial"/>
                <w:color w:val="000000"/>
                <w:sz w:val="18"/>
              </w:rPr>
              <w:t>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17A5B0"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B3C03F7"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70E8F6" w14:textId="77777777" w:rsidR="006D4A4A" w:rsidRDefault="00BC25B3">
            <w:pPr>
              <w:keepNext/>
              <w:spacing w:before="55" w:after="30" w:line="288" w:lineRule="auto"/>
              <w:jc w:val="right"/>
            </w:pPr>
            <w:r>
              <w:rPr>
                <w:rFonts w:ascii="Arial" w:eastAsia="Arial" w:hAnsi="Arial" w:cs="Arial"/>
                <w:color w:val="000000"/>
                <w:sz w:val="18"/>
              </w:rPr>
              <w:t>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A5CAC1"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9604074"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95832D" w14:textId="77777777" w:rsidR="006D4A4A" w:rsidRDefault="00BC25B3">
            <w:pPr>
              <w:keepNext/>
              <w:spacing w:before="55" w:after="30" w:line="288" w:lineRule="auto"/>
              <w:jc w:val="right"/>
            </w:pPr>
            <w:r>
              <w:rPr>
                <w:rFonts w:ascii="Arial" w:eastAsia="Arial" w:hAnsi="Arial" w:cs="Arial"/>
                <w:color w:val="000000"/>
                <w:sz w:val="18"/>
              </w:rPr>
              <w:t>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D61170"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0713BA8"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tcPr>
          <w:p w14:paraId="2E73D30B" w14:textId="77777777" w:rsidR="006D4A4A" w:rsidRDefault="00BC25B3">
            <w:pPr>
              <w:keepNext/>
              <w:spacing w:before="55" w:after="30" w:line="288" w:lineRule="auto"/>
              <w:ind w:left="240"/>
            </w:pPr>
            <w:r>
              <w:rPr>
                <w:rFonts w:ascii="Arial" w:eastAsia="Arial" w:hAnsi="Arial" w:cs="Arial"/>
                <w:color w:val="000000"/>
                <w:sz w:val="18"/>
              </w:rPr>
              <w:t>&lt;=619</w:t>
            </w:r>
          </w:p>
        </w:tc>
        <w:tc>
          <w:tcPr>
            <w:tcW w:w="105" w:type="dxa"/>
            <w:tcBorders>
              <w:top w:val="nil"/>
              <w:left w:val="nil"/>
              <w:bottom w:val="nil"/>
              <w:right w:val="nil"/>
            </w:tcBorders>
            <w:tcMar>
              <w:top w:w="0" w:type="dxa"/>
              <w:left w:w="0" w:type="dxa"/>
              <w:bottom w:w="0" w:type="dxa"/>
              <w:right w:w="0" w:type="dxa"/>
            </w:tcMar>
            <w:vAlign w:val="bottom"/>
          </w:tcPr>
          <w:p w14:paraId="2C7426FD"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087127" w14:textId="77777777" w:rsidR="006D4A4A" w:rsidRDefault="00BC25B3">
            <w:pPr>
              <w:keepNext/>
              <w:spacing w:before="55" w:after="30" w:line="288" w:lineRule="auto"/>
              <w:jc w:val="right"/>
            </w:pPr>
            <w:r>
              <w:rPr>
                <w:rFonts w:ascii="Arial" w:eastAsia="Arial" w:hAnsi="Arial" w:cs="Arial"/>
                <w:color w:val="000000"/>
                <w:sz w:val="18"/>
              </w:rPr>
              <w:t>0.6 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E9DCA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3C3CE44"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CCAC06" w14:textId="77777777" w:rsidR="006D4A4A" w:rsidRDefault="00BC25B3">
            <w:pPr>
              <w:keepNext/>
              <w:spacing w:before="55" w:after="30" w:line="288" w:lineRule="auto"/>
              <w:jc w:val="right"/>
            </w:pPr>
            <w:r>
              <w:rPr>
                <w:rFonts w:ascii="Arial" w:eastAsia="Arial" w:hAnsi="Arial" w:cs="Arial"/>
                <w:color w:val="000000"/>
                <w:sz w:val="18"/>
              </w:rPr>
              <w:t>0.7 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F017D3"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4CE9FF9"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DBC75F" w14:textId="77777777" w:rsidR="006D4A4A" w:rsidRDefault="00BC25B3">
            <w:pPr>
              <w:keepNext/>
              <w:spacing w:before="55" w:after="30" w:line="288" w:lineRule="auto"/>
              <w:jc w:val="right"/>
            </w:pPr>
            <w:r>
              <w:rPr>
                <w:rFonts w:ascii="Arial" w:eastAsia="Arial" w:hAnsi="Arial" w:cs="Arial"/>
                <w:color w:val="000000"/>
                <w:sz w:val="18"/>
              </w:rPr>
              <w:t>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7C73BE"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59BB115" w14:textId="77777777">
        <w:trPr>
          <w:cantSplit/>
          <w:trHeight w:hRule="exact" w:val="285"/>
        </w:trPr>
        <w:tc>
          <w:tcPr>
            <w:tcW w:w="5460" w:type="dxa"/>
            <w:tcBorders>
              <w:top w:val="single" w:sz="8" w:space="0" w:color="F4F4F4"/>
              <w:left w:val="nil"/>
              <w:bottom w:val="nil"/>
              <w:right w:val="nil"/>
            </w:tcBorders>
            <w:tcMar>
              <w:top w:w="0" w:type="dxa"/>
              <w:left w:w="53" w:type="dxa"/>
              <w:bottom w:w="0" w:type="dxa"/>
              <w:right w:w="53" w:type="dxa"/>
            </w:tcMar>
            <w:vAlign w:val="bottom"/>
          </w:tcPr>
          <w:p w14:paraId="330A6AC8"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31AF50D3"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2DBC842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42662F2" w14:textId="77777777" w:rsidR="006D4A4A" w:rsidRDefault="006D4A4A">
            <w:pPr>
              <w:keepNext/>
            </w:pPr>
          </w:p>
        </w:tc>
        <w:tc>
          <w:tcPr>
            <w:tcW w:w="1485" w:type="dxa"/>
            <w:gridSpan w:val="3"/>
            <w:tcBorders>
              <w:top w:val="single" w:sz="8" w:space="0" w:color="F4F4F4"/>
              <w:left w:val="nil"/>
              <w:bottom w:val="nil"/>
              <w:right w:val="nil"/>
            </w:tcBorders>
            <w:tcMar>
              <w:top w:w="0" w:type="dxa"/>
              <w:left w:w="0" w:type="dxa"/>
              <w:bottom w:w="0" w:type="dxa"/>
              <w:right w:w="0" w:type="dxa"/>
            </w:tcMar>
            <w:vAlign w:val="bottom"/>
          </w:tcPr>
          <w:p w14:paraId="3FAEC02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E0E2A4D" w14:textId="77777777" w:rsidR="006D4A4A" w:rsidRDefault="006D4A4A">
            <w:pPr>
              <w:keepNext/>
            </w:pPr>
          </w:p>
        </w:tc>
        <w:tc>
          <w:tcPr>
            <w:tcW w:w="1500" w:type="dxa"/>
            <w:gridSpan w:val="3"/>
            <w:tcBorders>
              <w:top w:val="single" w:sz="8" w:space="0" w:color="F4F4F4"/>
              <w:left w:val="nil"/>
              <w:bottom w:val="nil"/>
              <w:right w:val="nil"/>
            </w:tcBorders>
            <w:tcMar>
              <w:top w:w="0" w:type="dxa"/>
              <w:left w:w="0" w:type="dxa"/>
              <w:bottom w:w="0" w:type="dxa"/>
              <w:right w:w="0" w:type="dxa"/>
            </w:tcMar>
            <w:vAlign w:val="bottom"/>
          </w:tcPr>
          <w:p w14:paraId="7079A429" w14:textId="77777777" w:rsidR="006D4A4A" w:rsidRDefault="006D4A4A">
            <w:pPr>
              <w:keepNext/>
            </w:pPr>
          </w:p>
        </w:tc>
      </w:tr>
      <w:tr w:rsidR="006D4A4A" w14:paraId="0B0438C8" w14:textId="77777777">
        <w:trPr>
          <w:cantSplit/>
          <w:trHeight w:hRule="exact" w:val="285"/>
        </w:trPr>
        <w:tc>
          <w:tcPr>
            <w:tcW w:w="5460" w:type="dxa"/>
            <w:tcBorders>
              <w:top w:val="nil"/>
              <w:left w:val="nil"/>
              <w:bottom w:val="single" w:sz="8" w:space="0" w:color="F4F4F4"/>
              <w:right w:val="nil"/>
            </w:tcBorders>
            <w:tcMar>
              <w:top w:w="0" w:type="dxa"/>
              <w:left w:w="53" w:type="dxa"/>
              <w:bottom w:w="0" w:type="dxa"/>
              <w:right w:w="53" w:type="dxa"/>
            </w:tcMar>
          </w:tcPr>
          <w:p w14:paraId="40E53398" w14:textId="77777777" w:rsidR="006D4A4A" w:rsidRDefault="00BC25B3">
            <w:pPr>
              <w:keepNext/>
              <w:spacing w:before="75" w:after="30" w:line="288" w:lineRule="auto"/>
            </w:pPr>
            <w:r>
              <w:rPr>
                <w:rFonts w:ascii="Arial" w:eastAsia="Arial" w:hAnsi="Arial" w:cs="Arial"/>
                <w:color w:val="000000"/>
                <w:sz w:val="18"/>
              </w:rPr>
              <w:t>Primary RIF by LTV:</w:t>
            </w:r>
          </w:p>
        </w:tc>
        <w:tc>
          <w:tcPr>
            <w:tcW w:w="105" w:type="dxa"/>
            <w:tcBorders>
              <w:top w:val="nil"/>
              <w:left w:val="nil"/>
              <w:bottom w:val="nil"/>
              <w:right w:val="nil"/>
            </w:tcBorders>
            <w:tcMar>
              <w:top w:w="0" w:type="dxa"/>
              <w:left w:w="0" w:type="dxa"/>
              <w:bottom w:w="0" w:type="dxa"/>
              <w:right w:w="0" w:type="dxa"/>
            </w:tcMar>
            <w:vAlign w:val="bottom"/>
          </w:tcPr>
          <w:p w14:paraId="33F91434"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7588DB6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E5576A1" w14:textId="77777777" w:rsidR="006D4A4A" w:rsidRDefault="006D4A4A">
            <w:pPr>
              <w:keepNext/>
            </w:pPr>
          </w:p>
        </w:tc>
        <w:tc>
          <w:tcPr>
            <w:tcW w:w="1485" w:type="dxa"/>
            <w:gridSpan w:val="3"/>
            <w:tcBorders>
              <w:top w:val="nil"/>
              <w:left w:val="nil"/>
              <w:bottom w:val="single" w:sz="8" w:space="0" w:color="F4F4F4"/>
              <w:right w:val="nil"/>
            </w:tcBorders>
            <w:tcMar>
              <w:top w:w="0" w:type="dxa"/>
              <w:left w:w="0" w:type="dxa"/>
              <w:bottom w:w="0" w:type="dxa"/>
              <w:right w:w="0" w:type="dxa"/>
            </w:tcMar>
            <w:vAlign w:val="bottom"/>
          </w:tcPr>
          <w:p w14:paraId="4FB4B62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2BD1B29" w14:textId="77777777" w:rsidR="006D4A4A" w:rsidRDefault="006D4A4A">
            <w:pPr>
              <w:keepNext/>
            </w:pPr>
          </w:p>
        </w:tc>
        <w:tc>
          <w:tcPr>
            <w:tcW w:w="1500" w:type="dxa"/>
            <w:gridSpan w:val="3"/>
            <w:tcBorders>
              <w:top w:val="nil"/>
              <w:left w:val="nil"/>
              <w:bottom w:val="single" w:sz="8" w:space="0" w:color="F4F4F4"/>
              <w:right w:val="nil"/>
            </w:tcBorders>
            <w:tcMar>
              <w:top w:w="0" w:type="dxa"/>
              <w:left w:w="0" w:type="dxa"/>
              <w:bottom w:w="0" w:type="dxa"/>
              <w:right w:w="0" w:type="dxa"/>
            </w:tcMar>
            <w:vAlign w:val="bottom"/>
          </w:tcPr>
          <w:p w14:paraId="0BC7CCB0" w14:textId="77777777" w:rsidR="006D4A4A" w:rsidRDefault="006D4A4A">
            <w:pPr>
              <w:keepNext/>
            </w:pPr>
          </w:p>
        </w:tc>
      </w:tr>
      <w:tr w:rsidR="006D4A4A" w14:paraId="2F87E055"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031704" w14:textId="77777777" w:rsidR="006D4A4A" w:rsidRDefault="00BC25B3">
            <w:pPr>
              <w:keepNext/>
              <w:spacing w:before="55" w:after="30" w:line="288" w:lineRule="auto"/>
              <w:ind w:left="240"/>
            </w:pPr>
            <w:r>
              <w:rPr>
                <w:rFonts w:ascii="Arial" w:eastAsia="Arial" w:hAnsi="Arial" w:cs="Arial"/>
                <w:color w:val="000000"/>
                <w:sz w:val="18"/>
              </w:rPr>
              <w:t>95.01% and above</w:t>
            </w:r>
          </w:p>
        </w:tc>
        <w:tc>
          <w:tcPr>
            <w:tcW w:w="105" w:type="dxa"/>
            <w:tcBorders>
              <w:top w:val="nil"/>
              <w:left w:val="nil"/>
              <w:bottom w:val="nil"/>
              <w:right w:val="nil"/>
            </w:tcBorders>
            <w:tcMar>
              <w:top w:w="0" w:type="dxa"/>
              <w:left w:w="0" w:type="dxa"/>
              <w:bottom w:w="0" w:type="dxa"/>
              <w:right w:w="0" w:type="dxa"/>
            </w:tcMar>
            <w:vAlign w:val="bottom"/>
          </w:tcPr>
          <w:p w14:paraId="5D96BD6F"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AEE2203" w14:textId="77777777" w:rsidR="006D4A4A" w:rsidRDefault="00BC25B3">
            <w:pPr>
              <w:keepNext/>
              <w:spacing w:before="55" w:after="30" w:line="288" w:lineRule="auto"/>
              <w:jc w:val="right"/>
            </w:pPr>
            <w:r>
              <w:rPr>
                <w:rFonts w:ascii="Arial" w:eastAsia="Arial" w:hAnsi="Arial" w:cs="Arial"/>
                <w:color w:val="000000"/>
                <w:sz w:val="18"/>
              </w:rPr>
              <w:t>14.4 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9BD35D"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1085D72"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F59CE7" w14:textId="77777777" w:rsidR="006D4A4A" w:rsidRDefault="00BC25B3">
            <w:pPr>
              <w:keepNext/>
              <w:spacing w:before="55" w:after="30" w:line="288" w:lineRule="auto"/>
              <w:jc w:val="right"/>
            </w:pPr>
            <w:r>
              <w:rPr>
                <w:rFonts w:ascii="Arial" w:eastAsia="Arial" w:hAnsi="Arial" w:cs="Arial"/>
                <w:color w:val="000000"/>
                <w:sz w:val="18"/>
              </w:rPr>
              <w:t>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91367D"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AE43AD2"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B142DC" w14:textId="77777777" w:rsidR="006D4A4A" w:rsidRDefault="00BC25B3">
            <w:pPr>
              <w:keepNext/>
              <w:spacing w:before="55" w:after="30" w:line="288" w:lineRule="auto"/>
              <w:jc w:val="right"/>
            </w:pPr>
            <w:r>
              <w:rPr>
                <w:rFonts w:ascii="Arial" w:eastAsia="Arial" w:hAnsi="Arial" w:cs="Arial"/>
                <w:color w:val="000000"/>
                <w:sz w:val="18"/>
              </w:rPr>
              <w:t>11.6 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5ED11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02F1608"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AB5DE4B" w14:textId="77777777" w:rsidR="006D4A4A" w:rsidRDefault="00BC25B3">
            <w:pPr>
              <w:keepNext/>
              <w:spacing w:before="55" w:after="30" w:line="288" w:lineRule="auto"/>
              <w:ind w:left="240"/>
            </w:pPr>
            <w:r>
              <w:rPr>
                <w:rFonts w:ascii="Arial" w:eastAsia="Arial" w:hAnsi="Arial" w:cs="Arial"/>
                <w:color w:val="000000"/>
                <w:sz w:val="18"/>
              </w:rPr>
              <w:t xml:space="preserve">90.01% to 95.00% </w:t>
            </w:r>
          </w:p>
        </w:tc>
        <w:tc>
          <w:tcPr>
            <w:tcW w:w="105" w:type="dxa"/>
            <w:tcBorders>
              <w:top w:val="nil"/>
              <w:left w:val="nil"/>
              <w:bottom w:val="nil"/>
              <w:right w:val="nil"/>
            </w:tcBorders>
            <w:tcMar>
              <w:top w:w="0" w:type="dxa"/>
              <w:left w:w="0" w:type="dxa"/>
              <w:bottom w:w="0" w:type="dxa"/>
              <w:right w:w="0" w:type="dxa"/>
            </w:tcMar>
            <w:vAlign w:val="bottom"/>
          </w:tcPr>
          <w:p w14:paraId="7E1DACAC"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7642FC" w14:textId="77777777" w:rsidR="006D4A4A" w:rsidRDefault="00BC25B3">
            <w:pPr>
              <w:keepNext/>
              <w:spacing w:before="55" w:after="30" w:line="288" w:lineRule="auto"/>
              <w:jc w:val="right"/>
            </w:pPr>
            <w:r>
              <w:rPr>
                <w:rFonts w:ascii="Arial" w:eastAsia="Arial" w:hAnsi="Arial" w:cs="Arial"/>
                <w:color w:val="000000"/>
                <w:sz w:val="18"/>
              </w:rPr>
              <w:t>49.3 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F4AB2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757607F"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1DB3E5" w14:textId="77777777" w:rsidR="006D4A4A" w:rsidRDefault="00BC25B3">
            <w:pPr>
              <w:keepNext/>
              <w:spacing w:before="55" w:after="30" w:line="288" w:lineRule="auto"/>
              <w:jc w:val="right"/>
            </w:pPr>
            <w:r>
              <w:rPr>
                <w:rFonts w:ascii="Arial" w:eastAsia="Arial" w:hAnsi="Arial" w:cs="Arial"/>
                <w:color w:val="000000"/>
                <w:sz w:val="18"/>
              </w:rPr>
              <w:t>51.3 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8AFDC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337A8B9"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506F5E" w14:textId="77777777" w:rsidR="006D4A4A" w:rsidRDefault="00BC25B3">
            <w:pPr>
              <w:keepNext/>
              <w:spacing w:before="55" w:after="30" w:line="288" w:lineRule="auto"/>
              <w:jc w:val="right"/>
            </w:pPr>
            <w:r>
              <w:rPr>
                <w:rFonts w:ascii="Arial" w:eastAsia="Arial" w:hAnsi="Arial" w:cs="Arial"/>
                <w:color w:val="000000"/>
                <w:sz w:val="18"/>
              </w:rPr>
              <w:t>53.1 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CD186E"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102CB86"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6D18FB" w14:textId="77777777" w:rsidR="006D4A4A" w:rsidRDefault="00BC25B3">
            <w:pPr>
              <w:keepNext/>
              <w:spacing w:before="55" w:after="30" w:line="288" w:lineRule="auto"/>
              <w:ind w:left="240"/>
            </w:pPr>
            <w:r>
              <w:rPr>
                <w:rFonts w:ascii="Arial" w:eastAsia="Arial" w:hAnsi="Arial" w:cs="Arial"/>
                <w:color w:val="000000"/>
                <w:sz w:val="18"/>
              </w:rPr>
              <w:t xml:space="preserve">85.01% to 90.00% </w:t>
            </w:r>
          </w:p>
        </w:tc>
        <w:tc>
          <w:tcPr>
            <w:tcW w:w="105" w:type="dxa"/>
            <w:tcBorders>
              <w:top w:val="nil"/>
              <w:left w:val="nil"/>
              <w:bottom w:val="nil"/>
              <w:right w:val="nil"/>
            </w:tcBorders>
            <w:tcMar>
              <w:top w:w="0" w:type="dxa"/>
              <w:left w:w="0" w:type="dxa"/>
              <w:bottom w:w="0" w:type="dxa"/>
              <w:right w:w="0" w:type="dxa"/>
            </w:tcMar>
            <w:vAlign w:val="bottom"/>
          </w:tcPr>
          <w:p w14:paraId="49643A90"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2776F0" w14:textId="77777777" w:rsidR="006D4A4A" w:rsidRDefault="00BC25B3">
            <w:pPr>
              <w:keepNext/>
              <w:spacing w:before="55" w:after="30" w:line="288" w:lineRule="auto"/>
              <w:jc w:val="right"/>
            </w:pPr>
            <w:r>
              <w:rPr>
                <w:rFonts w:ascii="Arial" w:eastAsia="Arial" w:hAnsi="Arial" w:cs="Arial"/>
                <w:color w:val="000000"/>
                <w:sz w:val="18"/>
              </w:rPr>
              <w:t>28.0 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0A99B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FB915F2" w14:textId="77777777" w:rsidR="006D4A4A" w:rsidRDefault="006D4A4A">
            <w:pPr>
              <w:keepNext/>
            </w:pPr>
          </w:p>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8BAB92" w14:textId="77777777" w:rsidR="006D4A4A" w:rsidRDefault="00BC25B3">
            <w:pPr>
              <w:keepNext/>
              <w:spacing w:before="55" w:after="30" w:line="288" w:lineRule="auto"/>
              <w:jc w:val="right"/>
            </w:pPr>
            <w:r>
              <w:rPr>
                <w:rFonts w:ascii="Arial" w:eastAsia="Arial" w:hAnsi="Arial" w:cs="Arial"/>
                <w:color w:val="000000"/>
                <w:sz w:val="18"/>
              </w:rPr>
              <w:t>27.9 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41E4E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9F6EB66" w14:textId="77777777" w:rsidR="006D4A4A" w:rsidRDefault="006D4A4A">
            <w:pPr>
              <w:keepNext/>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B18989" w14:textId="77777777" w:rsidR="006D4A4A" w:rsidRDefault="00BC25B3">
            <w:pPr>
              <w:keepNext/>
              <w:spacing w:before="55" w:after="30" w:line="288" w:lineRule="auto"/>
              <w:jc w:val="right"/>
            </w:pPr>
            <w:r>
              <w:rPr>
                <w:rFonts w:ascii="Arial" w:eastAsia="Arial" w:hAnsi="Arial" w:cs="Arial"/>
                <w:color w:val="000000"/>
                <w:sz w:val="18"/>
              </w:rPr>
              <w:t>29.0 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F632AC"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AD01F80" w14:textId="77777777">
        <w:trPr>
          <w:cantSplit/>
          <w:trHeight w:hRule="exact" w:val="285"/>
        </w:trPr>
        <w:tc>
          <w:tcPr>
            <w:tcW w:w="54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346A1C1" w14:textId="77777777" w:rsidR="006D4A4A" w:rsidRDefault="00BC25B3">
            <w:pPr>
              <w:spacing w:before="55" w:after="30" w:line="288" w:lineRule="auto"/>
              <w:ind w:left="240"/>
            </w:pPr>
            <w:r>
              <w:rPr>
                <w:rFonts w:ascii="Arial" w:eastAsia="Arial" w:hAnsi="Arial" w:cs="Arial"/>
                <w:color w:val="000000"/>
                <w:sz w:val="18"/>
              </w:rPr>
              <w:t>85.00% and below</w:t>
            </w:r>
          </w:p>
        </w:tc>
        <w:tc>
          <w:tcPr>
            <w:tcW w:w="105" w:type="dxa"/>
            <w:tcBorders>
              <w:top w:val="nil"/>
              <w:left w:val="nil"/>
              <w:bottom w:val="nil"/>
              <w:right w:val="nil"/>
            </w:tcBorders>
            <w:tcMar>
              <w:top w:w="0" w:type="dxa"/>
              <w:left w:w="0" w:type="dxa"/>
              <w:bottom w:w="0" w:type="dxa"/>
              <w:right w:w="0" w:type="dxa"/>
            </w:tcMar>
            <w:vAlign w:val="bottom"/>
          </w:tcPr>
          <w:p w14:paraId="57B84D4B" w14:textId="77777777" w:rsidR="006D4A4A" w:rsidRDefault="006D4A4A"/>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7A0A77" w14:textId="77777777" w:rsidR="006D4A4A" w:rsidRDefault="00BC25B3">
            <w:pPr>
              <w:spacing w:before="55" w:after="30" w:line="288" w:lineRule="auto"/>
              <w:jc w:val="right"/>
            </w:pPr>
            <w:r>
              <w:rPr>
                <w:rFonts w:ascii="Arial" w:eastAsia="Arial" w:hAnsi="Arial" w:cs="Arial"/>
                <w:color w:val="000000"/>
                <w:sz w:val="18"/>
              </w:rPr>
              <w:t>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F0575C"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7546658" w14:textId="77777777" w:rsidR="006D4A4A" w:rsidRDefault="006D4A4A"/>
        </w:tc>
        <w:tc>
          <w:tcPr>
            <w:tcW w:w="13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BE73CD3" w14:textId="77777777" w:rsidR="006D4A4A" w:rsidRDefault="00BC25B3">
            <w:pPr>
              <w:spacing w:before="55" w:after="30" w:line="288" w:lineRule="auto"/>
              <w:jc w:val="right"/>
            </w:pPr>
            <w:r>
              <w:rPr>
                <w:rFonts w:ascii="Arial" w:eastAsia="Arial" w:hAnsi="Arial" w:cs="Arial"/>
                <w:color w:val="000000"/>
                <w:sz w:val="18"/>
              </w:rPr>
              <w:t>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1531FB"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52B6765" w14:textId="77777777" w:rsidR="006D4A4A" w:rsidRDefault="006D4A4A"/>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2A2ECF" w14:textId="77777777" w:rsidR="006D4A4A" w:rsidRDefault="00BC25B3">
            <w:pPr>
              <w:spacing w:before="55" w:after="30" w:line="288" w:lineRule="auto"/>
              <w:jc w:val="right"/>
            </w:pPr>
            <w:r>
              <w:rPr>
                <w:rFonts w:ascii="Arial" w:eastAsia="Arial" w:hAnsi="Arial" w:cs="Arial"/>
                <w:color w:val="000000"/>
                <w:sz w:val="18"/>
              </w:rPr>
              <w:t>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529FFB" w14:textId="77777777" w:rsidR="006D4A4A" w:rsidRDefault="00BC25B3">
            <w:pPr>
              <w:spacing w:before="55" w:after="30" w:line="288" w:lineRule="auto"/>
              <w:jc w:val="right"/>
            </w:pPr>
            <w:r>
              <w:rPr>
                <w:rFonts w:ascii="Arial" w:eastAsia="Arial" w:hAnsi="Arial" w:cs="Arial"/>
                <w:color w:val="000000"/>
                <w:sz w:val="18"/>
              </w:rPr>
              <w:t>%</w:t>
            </w:r>
          </w:p>
        </w:tc>
      </w:tr>
    </w:tbl>
    <w:p w14:paraId="0D5537A3" w14:textId="77777777" w:rsidR="006D4A4A" w:rsidRDefault="00BC25B3" w:rsidP="000A1222">
      <w:pPr>
        <w:keepNext/>
        <w:numPr>
          <w:ilvl w:val="0"/>
          <w:numId w:val="73"/>
        </w:numPr>
        <w:spacing w:before="100" w:line="288" w:lineRule="auto"/>
        <w:ind w:left="360"/>
        <w:rPr>
          <w:rFonts w:ascii="Arial" w:eastAsia="Arial" w:hAnsi="Arial" w:cs="Arial"/>
          <w:color w:val="64615D"/>
          <w:sz w:val="16"/>
        </w:rPr>
      </w:pPr>
      <w:r>
        <w:rPr>
          <w:rFonts w:ascii="Arial" w:eastAsia="Arial" w:hAnsi="Arial" w:cs="Arial"/>
          <w:color w:val="64615D"/>
          <w:sz w:val="16"/>
        </w:rPr>
        <w:t>The Persistency Rate on a quarterly, annualized basis is calculated based on loan-level detail for the quarter ending as of the date shown. It may be impacted by seasonality or other factors, including the level of refinance activity during the applicable periods, and may not be indicative of full-year trends.</w:t>
      </w:r>
    </w:p>
    <w:p w14:paraId="19441C4B" w14:textId="77777777" w:rsidR="006D4A4A" w:rsidRDefault="00BC25B3" w:rsidP="000A1222">
      <w:pPr>
        <w:numPr>
          <w:ilvl w:val="0"/>
          <w:numId w:val="74"/>
        </w:numPr>
        <w:spacing w:line="288" w:lineRule="auto"/>
        <w:ind w:left="360"/>
        <w:rPr>
          <w:rFonts w:ascii="Arial" w:eastAsia="Arial" w:hAnsi="Arial" w:cs="Arial"/>
          <w:color w:val="64615D"/>
          <w:sz w:val="16"/>
        </w:rPr>
      </w:pPr>
      <w:r>
        <w:rPr>
          <w:rFonts w:ascii="Arial" w:eastAsia="Arial" w:hAnsi="Arial" w:cs="Arial"/>
          <w:color w:val="64615D"/>
          <w:sz w:val="16"/>
        </w:rPr>
        <w:t xml:space="preserve">Lender-paid Single Premium Policies have higher Minimum Required Assets under the PMIERs as compared to borrower-paid Single Premium Policies. </w:t>
      </w:r>
    </w:p>
    <w:p w14:paraId="64FE25F0" w14:textId="77777777" w:rsidR="006D4A4A" w:rsidRDefault="00BC25B3" w:rsidP="000A1222">
      <w:pPr>
        <w:numPr>
          <w:ilvl w:val="0"/>
          <w:numId w:val="74"/>
        </w:numPr>
        <w:spacing w:line="288" w:lineRule="auto"/>
        <w:ind w:left="360"/>
        <w:rPr>
          <w:rFonts w:ascii="Arial" w:eastAsia="Arial" w:hAnsi="Arial" w:cs="Arial"/>
          <w:color w:val="64615D"/>
          <w:sz w:val="16"/>
        </w:rPr>
      </w:pPr>
      <w:r>
        <w:rPr>
          <w:rFonts w:ascii="Arial" w:eastAsia="Arial" w:hAnsi="Arial" w:cs="Arial"/>
          <w:color w:val="64615D"/>
          <w:sz w:val="16"/>
        </w:rPr>
        <w:t>Represents the borrower’s FICO score at origination. For loans with multiple borrowers, the percentage of primary RIF by FICO score represents the lowest of the borrowers’ FICO scores. Data for 2018 had previously been presented based on the FICO score of the primary borrower and have been restated to reflect the lowest of the borrowers’ FICO scores.</w:t>
      </w:r>
    </w:p>
    <w:p w14:paraId="050246FA" w14:textId="77777777" w:rsidR="006D4A4A" w:rsidRDefault="00BC25B3">
      <w:pPr>
        <w:keepNext/>
        <w:spacing w:before="100" w:after="100" w:line="288" w:lineRule="auto"/>
        <w:ind w:firstLine="450"/>
        <w:rPr>
          <w:rFonts w:ascii="Arial" w:eastAsia="Arial" w:hAnsi="Arial" w:cs="Arial"/>
          <w:color w:val="8B8886"/>
          <w:sz w:val="18"/>
        </w:rPr>
      </w:pPr>
      <w:r>
        <w:rPr>
          <w:rFonts w:ascii="Arial" w:eastAsia="Arial" w:hAnsi="Arial" w:cs="Arial"/>
          <w:sz w:val="18"/>
        </w:rPr>
        <w:lastRenderedPageBreak/>
        <w:t>The following table shows our direct Primary Mortgage Insurance RIF by year of origination and selected information related to that risk as of 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5"/>
        <w:gridCol w:w="160"/>
        <w:gridCol w:w="944"/>
        <w:gridCol w:w="100"/>
        <w:gridCol w:w="106"/>
        <w:gridCol w:w="1106"/>
        <w:gridCol w:w="101"/>
        <w:gridCol w:w="106"/>
        <w:gridCol w:w="1106"/>
        <w:gridCol w:w="177"/>
        <w:gridCol w:w="106"/>
        <w:gridCol w:w="1106"/>
        <w:gridCol w:w="177"/>
      </w:tblGrid>
      <w:tr w:rsidR="006D4A4A" w14:paraId="41948DC4" w14:textId="77777777">
        <w:trPr>
          <w:cantSplit/>
          <w:trHeight w:hRule="exact" w:val="285"/>
        </w:trPr>
        <w:tc>
          <w:tcPr>
            <w:tcW w:w="5040" w:type="dxa"/>
            <w:tcBorders>
              <w:top w:val="nil"/>
              <w:left w:val="nil"/>
              <w:bottom w:val="nil"/>
              <w:right w:val="nil"/>
            </w:tcBorders>
            <w:tcMar>
              <w:top w:w="0" w:type="dxa"/>
              <w:left w:w="53" w:type="dxa"/>
              <w:bottom w:w="0" w:type="dxa"/>
              <w:right w:w="53" w:type="dxa"/>
            </w:tcMar>
            <w:vAlign w:val="bottom"/>
          </w:tcPr>
          <w:p w14:paraId="43698FAE"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43B9DC27" w14:textId="77777777" w:rsidR="006D4A4A" w:rsidRDefault="006D4A4A">
            <w:pPr>
              <w:keepNext/>
            </w:pPr>
          </w:p>
        </w:tc>
        <w:tc>
          <w:tcPr>
            <w:tcW w:w="5115" w:type="dxa"/>
            <w:gridSpan w:val="12"/>
            <w:tcBorders>
              <w:top w:val="nil"/>
              <w:left w:val="nil"/>
              <w:bottom w:val="nil"/>
              <w:right w:val="nil"/>
            </w:tcBorders>
            <w:shd w:val="clear" w:color="auto" w:fill="E6F8F8"/>
            <w:tcMar>
              <w:top w:w="0" w:type="dxa"/>
              <w:left w:w="53" w:type="dxa"/>
              <w:bottom w:w="0" w:type="dxa"/>
              <w:right w:w="53" w:type="dxa"/>
            </w:tcMar>
            <w:vAlign w:val="bottom"/>
          </w:tcPr>
          <w:p w14:paraId="4C3FAB1E"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443D38E6" w14:textId="77777777">
        <w:trPr>
          <w:cantSplit/>
          <w:trHeight w:hRule="exact" w:val="720"/>
        </w:trPr>
        <w:tc>
          <w:tcPr>
            <w:tcW w:w="5040" w:type="dxa"/>
            <w:tcBorders>
              <w:top w:val="nil"/>
              <w:left w:val="nil"/>
              <w:bottom w:val="single" w:sz="8" w:space="0" w:color="C7C9C7"/>
              <w:right w:val="nil"/>
            </w:tcBorders>
            <w:tcMar>
              <w:top w:w="0" w:type="dxa"/>
              <w:left w:w="53" w:type="dxa"/>
              <w:bottom w:w="0" w:type="dxa"/>
              <w:right w:w="53" w:type="dxa"/>
            </w:tcMar>
            <w:vAlign w:val="bottom"/>
          </w:tcPr>
          <w:p w14:paraId="7B0F794F"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BADB520"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20A55FA" w14:textId="77777777" w:rsidR="006D4A4A" w:rsidRDefault="00BC25B3">
            <w:pPr>
              <w:keepNext/>
              <w:spacing w:before="55" w:after="30" w:line="288" w:lineRule="auto"/>
              <w:jc w:val="center"/>
            </w:pPr>
            <w:r>
              <w:rPr>
                <w:rFonts w:ascii="Arial" w:eastAsia="Arial" w:hAnsi="Arial" w:cs="Arial"/>
                <w:b/>
                <w:color w:val="000000"/>
                <w:sz w:val="18"/>
              </w:rPr>
              <w:t xml:space="preserve">RIF </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191515B"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EEADB84" w14:textId="77777777" w:rsidR="006D4A4A" w:rsidRDefault="00BC25B3">
            <w:pPr>
              <w:keepNext/>
              <w:spacing w:before="55" w:after="30" w:line="288" w:lineRule="auto"/>
              <w:jc w:val="center"/>
            </w:pPr>
            <w:r>
              <w:rPr>
                <w:rFonts w:ascii="Arial" w:eastAsia="Arial" w:hAnsi="Arial" w:cs="Arial"/>
                <w:b/>
                <w:color w:val="000000"/>
                <w:sz w:val="18"/>
              </w:rPr>
              <w:t>Number of Defaults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2F4070E"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6BF9574" w14:textId="77777777" w:rsidR="006D4A4A" w:rsidRDefault="00BC25B3">
            <w:pPr>
              <w:keepNext/>
              <w:spacing w:before="55" w:after="30" w:line="288" w:lineRule="auto"/>
              <w:jc w:val="center"/>
            </w:pPr>
            <w:r>
              <w:rPr>
                <w:rFonts w:ascii="Arial" w:eastAsia="Arial" w:hAnsi="Arial" w:cs="Arial"/>
                <w:b/>
                <w:color w:val="000000"/>
                <w:sz w:val="18"/>
              </w:rPr>
              <w:t>Delinquency Rate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ED55629"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95746A0" w14:textId="77777777" w:rsidR="006D4A4A" w:rsidRDefault="00BC25B3">
            <w:pPr>
              <w:keepNext/>
              <w:spacing w:before="55" w:after="30" w:line="288" w:lineRule="auto"/>
              <w:jc w:val="center"/>
            </w:pPr>
            <w:r>
              <w:rPr>
                <w:rFonts w:ascii="Arial" w:eastAsia="Arial" w:hAnsi="Arial" w:cs="Arial"/>
                <w:b/>
                <w:color w:val="000000"/>
                <w:sz w:val="18"/>
              </w:rPr>
              <w:t>Percentage of Reserve for Losses</w:t>
            </w:r>
          </w:p>
        </w:tc>
      </w:tr>
      <w:tr w:rsidR="006D4A4A" w14:paraId="2DCF29A7" w14:textId="77777777">
        <w:trPr>
          <w:cantSplit/>
          <w:trHeight w:hRule="exact" w:val="285"/>
        </w:trPr>
        <w:tc>
          <w:tcPr>
            <w:tcW w:w="5040" w:type="dxa"/>
            <w:tcBorders>
              <w:top w:val="single" w:sz="8" w:space="0" w:color="C7C9C7"/>
              <w:left w:val="nil"/>
              <w:bottom w:val="single" w:sz="8" w:space="0" w:color="E9E9E9"/>
              <w:right w:val="nil"/>
            </w:tcBorders>
            <w:tcMar>
              <w:top w:w="0" w:type="dxa"/>
              <w:left w:w="53" w:type="dxa"/>
              <w:bottom w:w="0" w:type="dxa"/>
              <w:right w:w="53" w:type="dxa"/>
            </w:tcMar>
          </w:tcPr>
          <w:p w14:paraId="7BBCA20C" w14:textId="77777777" w:rsidR="006D4A4A" w:rsidRDefault="00BC25B3">
            <w:pPr>
              <w:keepNext/>
              <w:spacing w:before="55" w:after="30" w:line="288" w:lineRule="auto"/>
            </w:pPr>
            <w:r>
              <w:rPr>
                <w:rFonts w:ascii="Arial" w:eastAsia="Arial" w:hAnsi="Arial" w:cs="Arial"/>
                <w:color w:val="000000"/>
                <w:sz w:val="18"/>
              </w:rPr>
              <w:t>2008 and prior</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EA1A60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6B94E3"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3C3BBEB4" w14:textId="77777777" w:rsidR="006D4A4A" w:rsidRDefault="00BC25B3">
            <w:pPr>
              <w:keepNext/>
              <w:spacing w:before="55" w:after="30" w:line="288" w:lineRule="auto"/>
              <w:jc w:val="right"/>
            </w:pPr>
            <w:r>
              <w:rPr>
                <w:rFonts w:ascii="Arial" w:eastAsia="Arial" w:hAnsi="Arial" w:cs="Arial"/>
                <w:color w:val="000000"/>
                <w:sz w:val="18"/>
              </w:rPr>
              <w:t>3,733 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0FCAF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EB56AE"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6913F8" w14:textId="77777777" w:rsidR="006D4A4A" w:rsidRDefault="00BC25B3">
            <w:pPr>
              <w:keepNext/>
              <w:spacing w:before="55" w:after="30" w:line="288" w:lineRule="auto"/>
              <w:jc w:val="right"/>
            </w:pPr>
            <w:r>
              <w:rPr>
                <w:rFonts w:ascii="Arial" w:eastAsia="Arial" w:hAnsi="Arial" w:cs="Arial"/>
                <w:color w:val="000000"/>
                <w:sz w:val="18"/>
              </w:rPr>
              <w:t>12,046 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C300B3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A2B8CC2"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3C3BC67" w14:textId="77777777" w:rsidR="006D4A4A" w:rsidRDefault="00BC25B3">
            <w:pPr>
              <w:keepNext/>
              <w:spacing w:before="55" w:after="30" w:line="288" w:lineRule="auto"/>
              <w:jc w:val="right"/>
            </w:pPr>
            <w:r>
              <w:rPr>
                <w:rFonts w:ascii="Arial" w:eastAsia="Arial" w:hAnsi="Arial" w:cs="Arial"/>
                <w:color w:val="000000"/>
                <w:sz w:val="18"/>
              </w:rPr>
              <w:t>12.1 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71F91A8"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123DCDC"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7DC9D18" w14:textId="77777777" w:rsidR="006D4A4A" w:rsidRDefault="00BC25B3">
            <w:pPr>
              <w:keepNext/>
              <w:spacing w:before="55" w:after="30" w:line="288" w:lineRule="auto"/>
              <w:jc w:val="right"/>
            </w:pPr>
            <w:r>
              <w:rPr>
                <w:rFonts w:ascii="Arial" w:eastAsia="Arial" w:hAnsi="Arial" w:cs="Arial"/>
                <w:color w:val="000000"/>
                <w:sz w:val="18"/>
              </w:rPr>
              <w:t>26.2 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5836BE6"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E5B5800"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15" w:type="dxa"/>
            </w:tcMar>
          </w:tcPr>
          <w:p w14:paraId="7F7DB000" w14:textId="77777777" w:rsidR="006D4A4A" w:rsidRDefault="00BC25B3">
            <w:pPr>
              <w:keepNext/>
              <w:spacing w:before="55" w:after="30" w:line="288" w:lineRule="auto"/>
            </w:pPr>
            <w:r>
              <w:rPr>
                <w:rFonts w:ascii="Arial" w:eastAsia="Arial" w:hAnsi="Arial" w:cs="Arial"/>
                <w:color w:val="000000"/>
                <w:sz w:val="18"/>
              </w:rPr>
              <w:t>2009 - 2013</w:t>
            </w:r>
          </w:p>
        </w:tc>
        <w:tc>
          <w:tcPr>
            <w:tcW w:w="105" w:type="dxa"/>
            <w:tcBorders>
              <w:top w:val="nil"/>
              <w:left w:val="nil"/>
              <w:bottom w:val="nil"/>
              <w:right w:val="nil"/>
            </w:tcBorders>
            <w:tcMar>
              <w:top w:w="0" w:type="dxa"/>
              <w:left w:w="0" w:type="dxa"/>
              <w:bottom w:w="0" w:type="dxa"/>
              <w:right w:w="0" w:type="dxa"/>
            </w:tcMar>
            <w:vAlign w:val="bottom"/>
          </w:tcPr>
          <w:p w14:paraId="13D5E305"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72E367" w14:textId="77777777" w:rsidR="006D4A4A" w:rsidRDefault="00BC25B3">
            <w:pPr>
              <w:keepNext/>
              <w:spacing w:before="55" w:after="30" w:line="288" w:lineRule="auto"/>
              <w:jc w:val="right"/>
            </w:pPr>
            <w:r>
              <w:rPr>
                <w:rFonts w:ascii="Arial" w:eastAsia="Arial" w:hAnsi="Arial" w:cs="Arial"/>
                <w:color w:val="000000"/>
                <w:sz w:val="18"/>
              </w:rPr>
              <w:t>2,678 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8A9C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AED2D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ADA9469" w14:textId="77777777" w:rsidR="006D4A4A" w:rsidRDefault="00BC25B3">
            <w:pPr>
              <w:keepNext/>
              <w:spacing w:before="55" w:after="30" w:line="288" w:lineRule="auto"/>
              <w:jc w:val="right"/>
            </w:pPr>
            <w:r>
              <w:rPr>
                <w:rFonts w:ascii="Arial" w:eastAsia="Arial" w:hAnsi="Arial" w:cs="Arial"/>
                <w:color w:val="000000"/>
                <w:sz w:val="18"/>
              </w:rPr>
              <w:t>2,601 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7C5CF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07E50B"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DEACB5C" w14:textId="77777777" w:rsidR="006D4A4A" w:rsidRDefault="00BC25B3">
            <w:pPr>
              <w:keepNext/>
              <w:spacing w:before="55" w:after="30" w:line="288" w:lineRule="auto"/>
              <w:jc w:val="right"/>
            </w:pPr>
            <w:r>
              <w:rPr>
                <w:rFonts w:ascii="Arial" w:eastAsia="Arial" w:hAnsi="Arial" w:cs="Arial"/>
                <w:color w:val="000000"/>
                <w:sz w:val="18"/>
              </w:rPr>
              <w:t>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8865A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AFD03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DD2C790" w14:textId="77777777" w:rsidR="006D4A4A" w:rsidRDefault="00BC25B3">
            <w:pPr>
              <w:keepNext/>
              <w:spacing w:before="55" w:after="30" w:line="288" w:lineRule="auto"/>
              <w:jc w:val="right"/>
            </w:pPr>
            <w:r>
              <w:rPr>
                <w:rFonts w:ascii="Arial" w:eastAsia="Arial" w:hAnsi="Arial" w:cs="Arial"/>
                <w:color w:val="000000"/>
                <w:sz w:val="18"/>
              </w:rPr>
              <w:t>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3E9808" w14:textId="77777777" w:rsidR="006D4A4A" w:rsidRDefault="006D4A4A">
            <w:pPr>
              <w:keepNext/>
              <w:spacing w:before="55" w:after="30" w:line="288" w:lineRule="auto"/>
              <w:jc w:val="right"/>
            </w:pPr>
          </w:p>
        </w:tc>
      </w:tr>
      <w:tr w:rsidR="006D4A4A" w14:paraId="7193F047"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tcPr>
          <w:p w14:paraId="114BE3D3" w14:textId="77777777" w:rsidR="006D4A4A" w:rsidRDefault="00BC25B3">
            <w:pPr>
              <w:keepNext/>
              <w:spacing w:before="55" w:after="30" w:line="288" w:lineRule="auto"/>
            </w:pPr>
            <w:r>
              <w:rPr>
                <w:rFonts w:ascii="Arial" w:eastAsia="Arial" w:hAnsi="Arial" w:cs="Arial"/>
                <w:color w:val="000000"/>
                <w:sz w:val="18"/>
              </w:rPr>
              <w:t>2014</w:t>
            </w:r>
          </w:p>
        </w:tc>
        <w:tc>
          <w:tcPr>
            <w:tcW w:w="105" w:type="dxa"/>
            <w:tcBorders>
              <w:top w:val="nil"/>
              <w:left w:val="nil"/>
              <w:bottom w:val="nil"/>
              <w:right w:val="nil"/>
            </w:tcBorders>
            <w:tcMar>
              <w:top w:w="0" w:type="dxa"/>
              <w:left w:w="0" w:type="dxa"/>
              <w:bottom w:w="0" w:type="dxa"/>
              <w:right w:w="0" w:type="dxa"/>
            </w:tcMar>
            <w:vAlign w:val="bottom"/>
          </w:tcPr>
          <w:p w14:paraId="276FD7D1"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B72F51" w14:textId="77777777" w:rsidR="006D4A4A" w:rsidRDefault="00BC25B3">
            <w:pPr>
              <w:keepNext/>
              <w:spacing w:before="55" w:after="30" w:line="288" w:lineRule="auto"/>
              <w:jc w:val="right"/>
            </w:pPr>
            <w:r>
              <w:rPr>
                <w:rFonts w:ascii="Arial" w:eastAsia="Arial" w:hAnsi="Arial" w:cs="Arial"/>
                <w:color w:val="000000"/>
                <w:sz w:val="18"/>
              </w:rPr>
              <w:t>1,554 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9EE7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1E58F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48ADF7" w14:textId="77777777" w:rsidR="006D4A4A" w:rsidRDefault="00BC25B3">
            <w:pPr>
              <w:keepNext/>
              <w:spacing w:before="55" w:after="30" w:line="288" w:lineRule="auto"/>
              <w:jc w:val="right"/>
            </w:pPr>
            <w:r>
              <w:rPr>
                <w:rFonts w:ascii="Arial" w:eastAsia="Arial" w:hAnsi="Arial" w:cs="Arial"/>
                <w:color w:val="000000"/>
                <w:sz w:val="18"/>
              </w:rPr>
              <w:t>2,180 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469E3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309ABE"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6AD411D" w14:textId="77777777" w:rsidR="006D4A4A" w:rsidRDefault="00BC25B3">
            <w:pPr>
              <w:keepNext/>
              <w:spacing w:before="55" w:after="30" w:line="288" w:lineRule="auto"/>
              <w:jc w:val="right"/>
            </w:pPr>
            <w:r>
              <w:rPr>
                <w:rFonts w:ascii="Arial" w:eastAsia="Arial" w:hAnsi="Arial" w:cs="Arial"/>
                <w:color w:val="000000"/>
                <w:sz w:val="18"/>
              </w:rPr>
              <w:t>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A7EA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D918D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9B91C8"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3461AD" w14:textId="77777777" w:rsidR="006D4A4A" w:rsidRDefault="006D4A4A">
            <w:pPr>
              <w:keepNext/>
              <w:spacing w:before="55" w:after="30" w:line="288" w:lineRule="auto"/>
              <w:jc w:val="right"/>
            </w:pPr>
          </w:p>
        </w:tc>
      </w:tr>
      <w:tr w:rsidR="006D4A4A" w14:paraId="68834B6B"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tcPr>
          <w:p w14:paraId="5375CA1B" w14:textId="77777777" w:rsidR="006D4A4A" w:rsidRDefault="00BC25B3">
            <w:pPr>
              <w:keepNext/>
              <w:spacing w:before="55" w:after="30" w:line="288" w:lineRule="auto"/>
            </w:pPr>
            <w:r>
              <w:rPr>
                <w:rFonts w:ascii="Arial" w:eastAsia="Arial" w:hAnsi="Arial" w:cs="Arial"/>
                <w:color w:val="000000"/>
                <w:sz w:val="18"/>
              </w:rPr>
              <w:t>2015</w:t>
            </w:r>
          </w:p>
        </w:tc>
        <w:tc>
          <w:tcPr>
            <w:tcW w:w="105" w:type="dxa"/>
            <w:tcBorders>
              <w:top w:val="nil"/>
              <w:left w:val="nil"/>
              <w:bottom w:val="nil"/>
              <w:right w:val="nil"/>
            </w:tcBorders>
            <w:tcMar>
              <w:top w:w="0" w:type="dxa"/>
              <w:left w:w="0" w:type="dxa"/>
              <w:bottom w:w="0" w:type="dxa"/>
              <w:right w:w="0" w:type="dxa"/>
            </w:tcMar>
            <w:vAlign w:val="bottom"/>
          </w:tcPr>
          <w:p w14:paraId="68D74074"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D08965" w14:textId="77777777" w:rsidR="006D4A4A" w:rsidRDefault="00BC25B3">
            <w:pPr>
              <w:keepNext/>
              <w:spacing w:before="55" w:after="30" w:line="288" w:lineRule="auto"/>
              <w:jc w:val="right"/>
            </w:pPr>
            <w:r>
              <w:rPr>
                <w:rFonts w:ascii="Arial" w:eastAsia="Arial" w:hAnsi="Arial" w:cs="Arial"/>
                <w:color w:val="000000"/>
                <w:sz w:val="18"/>
              </w:rPr>
              <w:t>2,608 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33A6B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8F3E6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158D3CD" w14:textId="77777777" w:rsidR="006D4A4A" w:rsidRDefault="00BC25B3">
            <w:pPr>
              <w:keepNext/>
              <w:spacing w:before="55" w:after="30" w:line="288" w:lineRule="auto"/>
              <w:jc w:val="right"/>
            </w:pPr>
            <w:r>
              <w:rPr>
                <w:rFonts w:ascii="Arial" w:eastAsia="Arial" w:hAnsi="Arial" w:cs="Arial"/>
                <w:color w:val="000000"/>
                <w:sz w:val="18"/>
              </w:rPr>
              <w:t>3,167 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C21A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85D8A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5D46F68" w14:textId="77777777" w:rsidR="006D4A4A" w:rsidRDefault="00BC25B3">
            <w:pPr>
              <w:keepNext/>
              <w:spacing w:before="55" w:after="30" w:line="288" w:lineRule="auto"/>
              <w:jc w:val="right"/>
            </w:pPr>
            <w:r>
              <w:rPr>
                <w:rFonts w:ascii="Arial" w:eastAsia="Arial" w:hAnsi="Arial" w:cs="Arial"/>
                <w:color w:val="000000"/>
                <w:sz w:val="18"/>
              </w:rPr>
              <w:t>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C2B73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FC331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740DF55" w14:textId="77777777" w:rsidR="006D4A4A" w:rsidRDefault="00BC25B3">
            <w:pPr>
              <w:keepNext/>
              <w:spacing w:before="55" w:after="30" w:line="288" w:lineRule="auto"/>
              <w:jc w:val="right"/>
            </w:pPr>
            <w:r>
              <w:rPr>
                <w:rFonts w:ascii="Arial" w:eastAsia="Arial" w:hAnsi="Arial" w:cs="Arial"/>
                <w:color w:val="000000"/>
                <w:sz w:val="18"/>
              </w:rPr>
              <w:t>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C4A1E2" w14:textId="77777777" w:rsidR="006D4A4A" w:rsidRDefault="006D4A4A">
            <w:pPr>
              <w:keepNext/>
              <w:spacing w:before="55" w:after="30" w:line="288" w:lineRule="auto"/>
              <w:jc w:val="right"/>
            </w:pPr>
          </w:p>
        </w:tc>
      </w:tr>
      <w:tr w:rsidR="006D4A4A" w14:paraId="2248141A"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15" w:type="dxa"/>
            </w:tcMar>
          </w:tcPr>
          <w:p w14:paraId="0FF12C6E" w14:textId="77777777" w:rsidR="006D4A4A" w:rsidRDefault="00BC25B3">
            <w:pPr>
              <w:keepNext/>
              <w:spacing w:before="55" w:after="30" w:line="288" w:lineRule="auto"/>
            </w:pPr>
            <w:r>
              <w:rPr>
                <w:rFonts w:ascii="Arial" w:eastAsia="Arial" w:hAnsi="Arial" w:cs="Arial"/>
                <w:color w:val="000000"/>
                <w:sz w:val="18"/>
              </w:rPr>
              <w:t>2016</w:t>
            </w:r>
          </w:p>
        </w:tc>
        <w:tc>
          <w:tcPr>
            <w:tcW w:w="105" w:type="dxa"/>
            <w:tcBorders>
              <w:top w:val="nil"/>
              <w:left w:val="nil"/>
              <w:bottom w:val="nil"/>
              <w:right w:val="nil"/>
            </w:tcBorders>
            <w:tcMar>
              <w:top w:w="0" w:type="dxa"/>
              <w:left w:w="0" w:type="dxa"/>
              <w:bottom w:w="0" w:type="dxa"/>
              <w:right w:w="0" w:type="dxa"/>
            </w:tcMar>
            <w:vAlign w:val="bottom"/>
          </w:tcPr>
          <w:p w14:paraId="3242224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2A8923" w14:textId="77777777" w:rsidR="006D4A4A" w:rsidRDefault="00BC25B3">
            <w:pPr>
              <w:keepNext/>
              <w:spacing w:before="55" w:after="30" w:line="288" w:lineRule="auto"/>
              <w:jc w:val="right"/>
            </w:pPr>
            <w:r>
              <w:rPr>
                <w:rFonts w:ascii="Arial" w:eastAsia="Arial" w:hAnsi="Arial" w:cs="Arial"/>
                <w:color w:val="000000"/>
                <w:sz w:val="18"/>
              </w:rPr>
              <w:t>4,616 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DBE1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595C0C"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52D321E" w14:textId="77777777" w:rsidR="006D4A4A" w:rsidRDefault="00BC25B3">
            <w:pPr>
              <w:keepNext/>
              <w:spacing w:before="55" w:after="30" w:line="288" w:lineRule="auto"/>
              <w:jc w:val="right"/>
            </w:pPr>
            <w:r>
              <w:rPr>
                <w:rFonts w:ascii="Arial" w:eastAsia="Arial" w:hAnsi="Arial" w:cs="Arial"/>
                <w:color w:val="000000"/>
                <w:sz w:val="18"/>
              </w:rPr>
              <w:t>5,243 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E8892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E39337"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5934EDE" w14:textId="77777777" w:rsidR="006D4A4A" w:rsidRDefault="00BC25B3">
            <w:pPr>
              <w:keepNext/>
              <w:spacing w:before="55" w:after="30" w:line="288" w:lineRule="auto"/>
              <w:jc w:val="right"/>
            </w:pPr>
            <w:r>
              <w:rPr>
                <w:rFonts w:ascii="Arial" w:eastAsia="Arial" w:hAnsi="Arial" w:cs="Arial"/>
                <w:color w:val="000000"/>
                <w:sz w:val="18"/>
              </w:rPr>
              <w:t>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4562B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E97B32"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F28104B" w14:textId="77777777" w:rsidR="006D4A4A" w:rsidRDefault="00BC25B3">
            <w:pPr>
              <w:keepNext/>
              <w:spacing w:before="55" w:after="30" w:line="288" w:lineRule="auto"/>
              <w:jc w:val="right"/>
            </w:pPr>
            <w:r>
              <w:rPr>
                <w:rFonts w:ascii="Arial" w:eastAsia="Arial" w:hAnsi="Arial" w:cs="Arial"/>
                <w:color w:val="000000"/>
                <w:sz w:val="18"/>
              </w:rPr>
              <w:t>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05F2FF" w14:textId="77777777" w:rsidR="006D4A4A" w:rsidRDefault="006D4A4A">
            <w:pPr>
              <w:keepNext/>
              <w:spacing w:before="55" w:after="30" w:line="288" w:lineRule="auto"/>
              <w:jc w:val="right"/>
            </w:pPr>
          </w:p>
        </w:tc>
      </w:tr>
      <w:tr w:rsidR="006D4A4A" w14:paraId="69F2407A"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15" w:type="dxa"/>
            </w:tcMar>
          </w:tcPr>
          <w:p w14:paraId="4237FFD6" w14:textId="77777777" w:rsidR="006D4A4A" w:rsidRDefault="00BC25B3">
            <w:pPr>
              <w:keepNext/>
              <w:spacing w:before="55" w:after="30" w:line="288" w:lineRule="auto"/>
            </w:pPr>
            <w:r>
              <w:rPr>
                <w:rFonts w:ascii="Arial" w:eastAsia="Arial" w:hAnsi="Arial" w:cs="Arial"/>
                <w:color w:val="000000"/>
                <w:sz w:val="18"/>
              </w:rPr>
              <w:t>2017</w:t>
            </w:r>
          </w:p>
        </w:tc>
        <w:tc>
          <w:tcPr>
            <w:tcW w:w="105" w:type="dxa"/>
            <w:tcBorders>
              <w:top w:val="nil"/>
              <w:left w:val="nil"/>
              <w:bottom w:val="nil"/>
              <w:right w:val="nil"/>
            </w:tcBorders>
            <w:tcMar>
              <w:top w:w="0" w:type="dxa"/>
              <w:left w:w="0" w:type="dxa"/>
              <w:bottom w:w="0" w:type="dxa"/>
              <w:right w:w="0" w:type="dxa"/>
            </w:tcMar>
            <w:vAlign w:val="bottom"/>
          </w:tcPr>
          <w:p w14:paraId="795E9F23"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0BFF38" w14:textId="77777777" w:rsidR="006D4A4A" w:rsidRDefault="00BC25B3">
            <w:pPr>
              <w:keepNext/>
              <w:spacing w:before="55" w:after="30" w:line="288" w:lineRule="auto"/>
              <w:jc w:val="right"/>
            </w:pPr>
            <w:r>
              <w:rPr>
                <w:rFonts w:ascii="Arial" w:eastAsia="Arial" w:hAnsi="Arial" w:cs="Arial"/>
                <w:color w:val="000000"/>
                <w:sz w:val="18"/>
              </w:rPr>
              <w:t>5,495 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4AEAC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1D893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E24FFED" w14:textId="77777777" w:rsidR="006D4A4A" w:rsidRDefault="00BC25B3">
            <w:pPr>
              <w:keepNext/>
              <w:spacing w:before="55" w:after="30" w:line="288" w:lineRule="auto"/>
              <w:jc w:val="right"/>
            </w:pPr>
            <w:r>
              <w:rPr>
                <w:rFonts w:ascii="Arial" w:eastAsia="Arial" w:hAnsi="Arial" w:cs="Arial"/>
                <w:color w:val="000000"/>
                <w:sz w:val="18"/>
              </w:rPr>
              <w:t>7,652 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7B334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6B7207"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024FC9" w14:textId="77777777" w:rsidR="006D4A4A" w:rsidRDefault="00BC25B3">
            <w:pPr>
              <w:keepNext/>
              <w:spacing w:before="55" w:after="30" w:line="288" w:lineRule="auto"/>
              <w:jc w:val="right"/>
            </w:pPr>
            <w:r>
              <w:rPr>
                <w:rFonts w:ascii="Arial" w:eastAsia="Arial" w:hAnsi="Arial" w:cs="Arial"/>
                <w:color w:val="000000"/>
                <w:sz w:val="18"/>
              </w:rPr>
              <w:t>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BB924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E8B4B2"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968DBE4" w14:textId="77777777" w:rsidR="006D4A4A" w:rsidRDefault="00BC25B3">
            <w:pPr>
              <w:keepNext/>
              <w:spacing w:before="55" w:after="30" w:line="288" w:lineRule="auto"/>
              <w:jc w:val="right"/>
            </w:pPr>
            <w:r>
              <w:rPr>
                <w:rFonts w:ascii="Arial" w:eastAsia="Arial" w:hAnsi="Arial" w:cs="Arial"/>
                <w:color w:val="000000"/>
                <w:sz w:val="18"/>
              </w:rPr>
              <w:t>13.1 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C8A1C1" w14:textId="77777777" w:rsidR="006D4A4A" w:rsidRDefault="006D4A4A">
            <w:pPr>
              <w:keepNext/>
              <w:spacing w:before="55" w:after="30" w:line="288" w:lineRule="auto"/>
              <w:jc w:val="right"/>
            </w:pPr>
          </w:p>
        </w:tc>
      </w:tr>
      <w:tr w:rsidR="006D4A4A" w14:paraId="45BFCF21"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15" w:type="dxa"/>
            </w:tcMar>
          </w:tcPr>
          <w:p w14:paraId="0DA08095" w14:textId="77777777" w:rsidR="006D4A4A" w:rsidRDefault="00BC25B3">
            <w:pPr>
              <w:keepNext/>
              <w:spacing w:before="55" w:after="30" w:line="288" w:lineRule="auto"/>
            </w:pPr>
            <w:r>
              <w:rPr>
                <w:rFonts w:ascii="Arial" w:eastAsia="Arial" w:hAnsi="Arial" w:cs="Arial"/>
                <w:color w:val="000000"/>
                <w:sz w:val="18"/>
              </w:rPr>
              <w:t>2018</w:t>
            </w:r>
          </w:p>
        </w:tc>
        <w:tc>
          <w:tcPr>
            <w:tcW w:w="105" w:type="dxa"/>
            <w:tcBorders>
              <w:top w:val="nil"/>
              <w:left w:val="nil"/>
              <w:bottom w:val="nil"/>
              <w:right w:val="nil"/>
            </w:tcBorders>
            <w:tcMar>
              <w:top w:w="0" w:type="dxa"/>
              <w:left w:w="0" w:type="dxa"/>
              <w:bottom w:w="0" w:type="dxa"/>
              <w:right w:w="0" w:type="dxa"/>
            </w:tcMar>
            <w:vAlign w:val="bottom"/>
          </w:tcPr>
          <w:p w14:paraId="61719C0F"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7CD3AC" w14:textId="77777777" w:rsidR="006D4A4A" w:rsidRDefault="00BC25B3">
            <w:pPr>
              <w:keepNext/>
              <w:spacing w:before="55" w:after="30" w:line="288" w:lineRule="auto"/>
              <w:jc w:val="right"/>
            </w:pPr>
            <w:r>
              <w:rPr>
                <w:rFonts w:ascii="Arial" w:eastAsia="Arial" w:hAnsi="Arial" w:cs="Arial"/>
                <w:color w:val="000000"/>
                <w:sz w:val="18"/>
              </w:rPr>
              <w:t>5,973 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D160B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7880FB"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5F90D0D" w14:textId="77777777" w:rsidR="006D4A4A" w:rsidRDefault="00BC25B3">
            <w:pPr>
              <w:keepNext/>
              <w:spacing w:before="55" w:after="30" w:line="288" w:lineRule="auto"/>
              <w:jc w:val="right"/>
            </w:pPr>
            <w:r>
              <w:rPr>
                <w:rFonts w:ascii="Arial" w:eastAsia="Arial" w:hAnsi="Arial" w:cs="Arial"/>
                <w:color w:val="000000"/>
                <w:sz w:val="18"/>
              </w:rPr>
              <w:t>9,974 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768C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086A50"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EE34438" w14:textId="77777777" w:rsidR="006D4A4A" w:rsidRDefault="00BC25B3">
            <w:pPr>
              <w:keepNext/>
              <w:spacing w:before="55" w:after="30" w:line="288" w:lineRule="auto"/>
              <w:jc w:val="right"/>
            </w:pPr>
            <w:r>
              <w:rPr>
                <w:rFonts w:ascii="Arial" w:eastAsia="Arial" w:hAnsi="Arial" w:cs="Arial"/>
                <w:color w:val="000000"/>
                <w:sz w:val="18"/>
              </w:rPr>
              <w:t>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BD0B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66BB92"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A36B7F6" w14:textId="77777777" w:rsidR="006D4A4A" w:rsidRDefault="00BC25B3">
            <w:pPr>
              <w:keepNext/>
              <w:spacing w:before="55" w:after="30" w:line="288" w:lineRule="auto"/>
              <w:jc w:val="right"/>
            </w:pPr>
            <w:r>
              <w:rPr>
                <w:rFonts w:ascii="Arial" w:eastAsia="Arial" w:hAnsi="Arial" w:cs="Arial"/>
                <w:color w:val="000000"/>
                <w:sz w:val="18"/>
              </w:rPr>
              <w:t>16.7 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3C5619" w14:textId="77777777" w:rsidR="006D4A4A" w:rsidRDefault="006D4A4A">
            <w:pPr>
              <w:keepNext/>
              <w:spacing w:before="55" w:after="30" w:line="288" w:lineRule="auto"/>
              <w:jc w:val="right"/>
            </w:pPr>
          </w:p>
        </w:tc>
      </w:tr>
      <w:tr w:rsidR="006D4A4A" w14:paraId="41A1208B"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15" w:type="dxa"/>
            </w:tcMar>
          </w:tcPr>
          <w:p w14:paraId="6A79FADB" w14:textId="77777777" w:rsidR="006D4A4A" w:rsidRDefault="00BC25B3">
            <w:pPr>
              <w:keepNext/>
              <w:spacing w:before="55" w:after="30" w:line="288" w:lineRule="auto"/>
            </w:pPr>
            <w:r>
              <w:rPr>
                <w:rFonts w:ascii="Arial" w:eastAsia="Arial" w:hAnsi="Arial" w:cs="Arial"/>
                <w:color w:val="000000"/>
                <w:sz w:val="18"/>
              </w:rPr>
              <w:t>2019</w:t>
            </w:r>
          </w:p>
        </w:tc>
        <w:tc>
          <w:tcPr>
            <w:tcW w:w="105" w:type="dxa"/>
            <w:tcBorders>
              <w:top w:val="nil"/>
              <w:left w:val="nil"/>
              <w:bottom w:val="nil"/>
              <w:right w:val="nil"/>
            </w:tcBorders>
            <w:tcMar>
              <w:top w:w="0" w:type="dxa"/>
              <w:left w:w="0" w:type="dxa"/>
              <w:bottom w:w="0" w:type="dxa"/>
              <w:right w:w="0" w:type="dxa"/>
            </w:tcMar>
            <w:vAlign w:val="bottom"/>
          </w:tcPr>
          <w:p w14:paraId="6499838A"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058391F" w14:textId="77777777" w:rsidR="006D4A4A" w:rsidRDefault="00BC25B3">
            <w:pPr>
              <w:keepNext/>
              <w:spacing w:before="55" w:after="30" w:line="288" w:lineRule="auto"/>
              <w:jc w:val="right"/>
            </w:pPr>
            <w:r>
              <w:rPr>
                <w:rFonts w:ascii="Arial" w:eastAsia="Arial" w:hAnsi="Arial" w:cs="Arial"/>
                <w:color w:val="000000"/>
                <w:sz w:val="18"/>
              </w:rPr>
              <w:t>10,832 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943B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A80F4B"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25F951A" w14:textId="77777777" w:rsidR="006D4A4A" w:rsidRDefault="00BC25B3">
            <w:pPr>
              <w:keepNext/>
              <w:spacing w:before="55" w:after="30" w:line="288" w:lineRule="auto"/>
              <w:jc w:val="right"/>
            </w:pPr>
            <w:r>
              <w:rPr>
                <w:rFonts w:ascii="Arial" w:eastAsia="Arial" w:hAnsi="Arial" w:cs="Arial"/>
                <w:color w:val="000000"/>
                <w:sz w:val="18"/>
              </w:rPr>
              <w:t>9,741 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E7CC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A30414"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2E02BD7" w14:textId="77777777" w:rsidR="006D4A4A" w:rsidRDefault="00BC25B3">
            <w:pPr>
              <w:keepNext/>
              <w:spacing w:before="55" w:after="30" w:line="288" w:lineRule="auto"/>
              <w:jc w:val="right"/>
            </w:pPr>
            <w:r>
              <w:rPr>
                <w:rFonts w:ascii="Arial" w:eastAsia="Arial" w:hAnsi="Arial" w:cs="Arial"/>
                <w:color w:val="000000"/>
                <w:sz w:val="18"/>
              </w:rPr>
              <w:t>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FE8FE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E35E9F"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B1BB1A" w14:textId="77777777" w:rsidR="006D4A4A" w:rsidRDefault="00BC25B3">
            <w:pPr>
              <w:keepNext/>
              <w:spacing w:before="55" w:after="30" w:line="288" w:lineRule="auto"/>
              <w:jc w:val="right"/>
            </w:pPr>
            <w:r>
              <w:rPr>
                <w:rFonts w:ascii="Arial" w:eastAsia="Arial" w:hAnsi="Arial" w:cs="Arial"/>
                <w:color w:val="000000"/>
                <w:sz w:val="18"/>
              </w:rPr>
              <w:t>15.5 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6396E9" w14:textId="77777777" w:rsidR="006D4A4A" w:rsidRDefault="006D4A4A">
            <w:pPr>
              <w:keepNext/>
              <w:spacing w:before="55" w:after="30" w:line="288" w:lineRule="auto"/>
              <w:jc w:val="right"/>
            </w:pPr>
          </w:p>
        </w:tc>
      </w:tr>
      <w:tr w:rsidR="006D4A4A" w14:paraId="55EEDDF8" w14:textId="77777777">
        <w:trPr>
          <w:cantSplit/>
          <w:trHeight w:hRule="exact" w:val="285"/>
        </w:trPr>
        <w:tc>
          <w:tcPr>
            <w:tcW w:w="5040" w:type="dxa"/>
            <w:tcBorders>
              <w:top w:val="single" w:sz="8" w:space="0" w:color="E9E9E9"/>
              <w:left w:val="nil"/>
              <w:bottom w:val="nil"/>
              <w:right w:val="nil"/>
            </w:tcBorders>
            <w:tcMar>
              <w:top w:w="0" w:type="dxa"/>
              <w:left w:w="53" w:type="dxa"/>
              <w:bottom w:w="0" w:type="dxa"/>
              <w:right w:w="15" w:type="dxa"/>
            </w:tcMar>
          </w:tcPr>
          <w:p w14:paraId="5D6A3B4E" w14:textId="77777777" w:rsidR="006D4A4A" w:rsidRDefault="00BC25B3">
            <w:pPr>
              <w:keepNext/>
              <w:spacing w:before="55" w:after="30" w:line="288" w:lineRule="auto"/>
            </w:pPr>
            <w:r>
              <w:rPr>
                <w:rFonts w:ascii="Arial" w:eastAsia="Arial" w:hAnsi="Arial" w:cs="Arial"/>
                <w:color w:val="000000"/>
                <w:sz w:val="18"/>
              </w:rPr>
              <w:t>2020</w:t>
            </w:r>
          </w:p>
        </w:tc>
        <w:tc>
          <w:tcPr>
            <w:tcW w:w="105" w:type="dxa"/>
            <w:tcBorders>
              <w:top w:val="nil"/>
              <w:left w:val="nil"/>
              <w:bottom w:val="nil"/>
              <w:right w:val="nil"/>
            </w:tcBorders>
            <w:tcMar>
              <w:top w:w="0" w:type="dxa"/>
              <w:left w:w="0" w:type="dxa"/>
              <w:bottom w:w="0" w:type="dxa"/>
              <w:right w:w="0" w:type="dxa"/>
            </w:tcMar>
            <w:vAlign w:val="bottom"/>
          </w:tcPr>
          <w:p w14:paraId="4F7202C4"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3E0F477" w14:textId="77777777" w:rsidR="006D4A4A" w:rsidRDefault="00BC25B3">
            <w:pPr>
              <w:keepNext/>
              <w:spacing w:before="55" w:after="30" w:line="288" w:lineRule="auto"/>
              <w:jc w:val="right"/>
            </w:pPr>
            <w:r>
              <w:rPr>
                <w:rFonts w:ascii="Arial" w:eastAsia="Arial" w:hAnsi="Arial" w:cs="Arial"/>
                <w:color w:val="000000"/>
                <w:sz w:val="18"/>
              </w:rPr>
              <w:t>23,167 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80F5C3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515B70"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1C2D86AC" w14:textId="77777777" w:rsidR="006D4A4A" w:rsidRDefault="00BC25B3">
            <w:pPr>
              <w:keepNext/>
              <w:spacing w:before="55" w:after="30" w:line="288" w:lineRule="auto"/>
              <w:jc w:val="right"/>
            </w:pPr>
            <w:r>
              <w:rPr>
                <w:rFonts w:ascii="Arial" w:eastAsia="Arial" w:hAnsi="Arial" w:cs="Arial"/>
                <w:color w:val="000000"/>
                <w:sz w:val="18"/>
              </w:rPr>
              <w:t>2,933 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99423B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2A0169" w14:textId="77777777" w:rsidR="006D4A4A" w:rsidRDefault="006D4A4A">
            <w:pPr>
              <w:keepNext/>
            </w:pPr>
          </w:p>
        </w:tc>
        <w:tc>
          <w:tcPr>
            <w:tcW w:w="1100" w:type="dxa"/>
            <w:tcBorders>
              <w:top w:val="single" w:sz="8" w:space="0" w:color="E9E9E9"/>
              <w:left w:val="nil"/>
              <w:bottom w:val="single" w:sz="8" w:space="0" w:color="F4F4F4"/>
              <w:right w:val="nil"/>
            </w:tcBorders>
            <w:tcMar>
              <w:top w:w="0" w:type="dxa"/>
              <w:left w:w="53" w:type="dxa"/>
              <w:bottom w:w="0" w:type="dxa"/>
              <w:right w:w="0" w:type="dxa"/>
            </w:tcMar>
            <w:vAlign w:val="bottom"/>
          </w:tcPr>
          <w:p w14:paraId="5D84F741" w14:textId="77777777" w:rsidR="006D4A4A" w:rsidRDefault="00BC25B3">
            <w:pPr>
              <w:keepNext/>
              <w:spacing w:before="55" w:after="30" w:line="288" w:lineRule="auto"/>
              <w:jc w:val="right"/>
            </w:pPr>
            <w:r>
              <w:rPr>
                <w:rFonts w:ascii="Arial" w:eastAsia="Arial" w:hAnsi="Arial" w:cs="Arial"/>
                <w:color w:val="000000"/>
                <w:sz w:val="18"/>
              </w:rPr>
              <w:t>0.9 </w:t>
            </w:r>
          </w:p>
        </w:tc>
        <w:tc>
          <w:tcPr>
            <w:tcW w:w="100" w:type="dxa"/>
            <w:tcBorders>
              <w:top w:val="single" w:sz="8" w:space="0" w:color="E9E9E9"/>
              <w:left w:val="nil"/>
              <w:bottom w:val="single" w:sz="8" w:space="0" w:color="F4F4F4"/>
              <w:right w:val="nil"/>
            </w:tcBorders>
            <w:tcMar>
              <w:top w:w="0" w:type="dxa"/>
              <w:left w:w="0" w:type="dxa"/>
              <w:bottom w:w="0" w:type="dxa"/>
              <w:right w:w="15" w:type="dxa"/>
            </w:tcMar>
            <w:vAlign w:val="bottom"/>
          </w:tcPr>
          <w:p w14:paraId="510E57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4CF481"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594CB614" w14:textId="77777777" w:rsidR="006D4A4A" w:rsidRDefault="00BC25B3">
            <w:pPr>
              <w:keepNext/>
              <w:spacing w:before="55" w:after="30" w:line="288" w:lineRule="auto"/>
              <w:jc w:val="right"/>
            </w:pPr>
            <w:r>
              <w:rPr>
                <w:rFonts w:ascii="Arial" w:eastAsia="Arial" w:hAnsi="Arial" w:cs="Arial"/>
                <w:color w:val="000000"/>
                <w:sz w:val="18"/>
              </w:rPr>
              <w:t>4.6 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EF20676" w14:textId="77777777" w:rsidR="006D4A4A" w:rsidRDefault="006D4A4A">
            <w:pPr>
              <w:keepNext/>
              <w:spacing w:before="55" w:after="30" w:line="288" w:lineRule="auto"/>
              <w:jc w:val="right"/>
            </w:pPr>
          </w:p>
        </w:tc>
      </w:tr>
      <w:tr w:rsidR="006D4A4A" w14:paraId="6B0A9BFD" w14:textId="77777777">
        <w:trPr>
          <w:cantSplit/>
          <w:trHeight w:hRule="exact" w:val="285"/>
        </w:trPr>
        <w:tc>
          <w:tcPr>
            <w:tcW w:w="5040" w:type="dxa"/>
            <w:tcBorders>
              <w:top w:val="nil"/>
              <w:left w:val="nil"/>
              <w:bottom w:val="nil"/>
              <w:right w:val="nil"/>
            </w:tcBorders>
            <w:shd w:val="clear" w:color="auto" w:fill="F4F4F4"/>
            <w:tcMar>
              <w:top w:w="0" w:type="dxa"/>
              <w:left w:w="53" w:type="dxa"/>
              <w:bottom w:w="0" w:type="dxa"/>
              <w:right w:w="53" w:type="dxa"/>
            </w:tcMar>
          </w:tcPr>
          <w:p w14:paraId="47C64BBC" w14:textId="77777777" w:rsidR="006D4A4A" w:rsidRDefault="00BC25B3">
            <w:pPr>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D54409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3DC947"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15F7107" w14:textId="77777777" w:rsidR="006D4A4A" w:rsidRDefault="00BC25B3">
            <w:pPr>
              <w:spacing w:before="55" w:after="30" w:line="288" w:lineRule="auto"/>
              <w:jc w:val="right"/>
            </w:pPr>
            <w:r>
              <w:rPr>
                <w:rFonts w:ascii="Arial" w:eastAsia="Arial" w:hAnsi="Arial" w:cs="Arial"/>
                <w:color w:val="000000"/>
                <w:sz w:val="18"/>
              </w:rPr>
              <w:t>60,656 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57FD0EB"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37E83C3"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91B91E" w14:textId="77777777" w:rsidR="006D4A4A" w:rsidRDefault="00BC25B3">
            <w:pPr>
              <w:spacing w:before="55" w:after="30" w:line="288" w:lineRule="auto"/>
              <w:jc w:val="right"/>
            </w:pPr>
            <w:r>
              <w:rPr>
                <w:rFonts w:ascii="Arial" w:eastAsia="Arial" w:hAnsi="Arial" w:cs="Arial"/>
                <w:color w:val="000000"/>
                <w:sz w:val="18"/>
              </w:rPr>
              <w:t>55,537 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C776F3D"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CF371F9" w14:textId="77777777" w:rsidR="006D4A4A" w:rsidRDefault="006D4A4A"/>
        </w:tc>
        <w:tc>
          <w:tcPr>
            <w:tcW w:w="1200" w:type="dxa"/>
            <w:gridSpan w:val="2"/>
            <w:tcBorders>
              <w:top w:val="single" w:sz="8" w:space="0" w:color="F4F4F4"/>
              <w:left w:val="nil"/>
              <w:bottom w:val="nil"/>
              <w:right w:val="nil"/>
            </w:tcBorders>
            <w:shd w:val="clear" w:color="auto" w:fill="F4F4F4"/>
            <w:tcMar>
              <w:top w:w="0" w:type="dxa"/>
              <w:left w:w="0" w:type="dxa"/>
              <w:bottom w:w="0" w:type="dxa"/>
              <w:right w:w="0" w:type="dxa"/>
            </w:tcMar>
            <w:vAlign w:val="bottom"/>
          </w:tcPr>
          <w:p w14:paraId="726805D7" w14:textId="77777777" w:rsidR="006D4A4A" w:rsidRDefault="006D4A4A"/>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BB505A4"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AA613DD"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054AA01" w14:textId="77777777" w:rsidR="006D4A4A" w:rsidRDefault="00BC25B3">
            <w:pPr>
              <w:spacing w:before="55" w:after="30" w:line="288" w:lineRule="auto"/>
              <w:jc w:val="right"/>
            </w:pPr>
            <w:r>
              <w:rPr>
                <w:rFonts w:ascii="Arial" w:eastAsia="Arial" w:hAnsi="Arial" w:cs="Arial"/>
                <w:color w:val="000000"/>
                <w:sz w:val="18"/>
              </w:rPr>
              <w:t>%</w:t>
            </w:r>
          </w:p>
        </w:tc>
      </w:tr>
    </w:tbl>
    <w:p w14:paraId="110F1886" w14:textId="77777777" w:rsidR="006D4A4A" w:rsidRDefault="006D4A4A">
      <w:pPr>
        <w:spacing w:before="100" w:line="288" w:lineRule="auto"/>
        <w:rPr>
          <w:rFonts w:ascii="Arial" w:eastAsia="Arial" w:hAnsi="Arial" w:cs="Arial"/>
          <w:color w:val="8B8886"/>
          <w:sz w:val="18"/>
        </w:rPr>
      </w:pPr>
    </w:p>
    <w:p w14:paraId="0B2C7778"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Geographic Dispersion</w:t>
      </w:r>
    </w:p>
    <w:p w14:paraId="43EFDF34" w14:textId="77777777" w:rsidR="006D4A4A" w:rsidRDefault="00BC25B3">
      <w:pPr>
        <w:keepNext/>
        <w:spacing w:before="100" w:after="100" w:line="288" w:lineRule="auto"/>
        <w:ind w:firstLine="450"/>
        <w:rPr>
          <w:rFonts w:ascii="Arial" w:eastAsia="Arial" w:hAnsi="Arial" w:cs="Arial"/>
          <w:color w:val="8B8886"/>
          <w:sz w:val="18"/>
        </w:rPr>
      </w:pPr>
      <w:r>
        <w:rPr>
          <w:rFonts w:ascii="Arial" w:eastAsia="Arial" w:hAnsi="Arial" w:cs="Arial"/>
          <w:sz w:val="18"/>
        </w:rPr>
        <w:t>The following table shows, as of December 31, 2020 and 2019, the percentage of our direct Primary Mortgage Insurance RIF and the associated percentage of our mortgage insurance reserve for losses (by location of property) for the top 10 states in the U.S. (as measured by our direct Primary Mortgage Insurance RIF as of 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12"/>
        <w:gridCol w:w="957"/>
        <w:gridCol w:w="176"/>
        <w:gridCol w:w="112"/>
        <w:gridCol w:w="1441"/>
        <w:gridCol w:w="326"/>
        <w:gridCol w:w="112"/>
        <w:gridCol w:w="957"/>
        <w:gridCol w:w="176"/>
        <w:gridCol w:w="112"/>
        <w:gridCol w:w="1441"/>
        <w:gridCol w:w="326"/>
        <w:gridCol w:w="112"/>
      </w:tblGrid>
      <w:tr w:rsidR="006D4A4A" w14:paraId="5885A8E3" w14:textId="77777777">
        <w:trPr>
          <w:cantSplit/>
          <w:trHeight w:hRule="exact" w:val="285"/>
        </w:trPr>
        <w:tc>
          <w:tcPr>
            <w:tcW w:w="4935" w:type="dxa"/>
            <w:tcBorders>
              <w:top w:val="nil"/>
              <w:left w:val="nil"/>
              <w:bottom w:val="nil"/>
              <w:right w:val="nil"/>
            </w:tcBorders>
            <w:tcMar>
              <w:top w:w="0" w:type="dxa"/>
              <w:left w:w="53" w:type="dxa"/>
              <w:bottom w:w="0" w:type="dxa"/>
              <w:right w:w="53" w:type="dxa"/>
            </w:tcMar>
            <w:vAlign w:val="bottom"/>
          </w:tcPr>
          <w:p w14:paraId="6452B8F6"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548EA4DC" w14:textId="77777777" w:rsidR="006D4A4A" w:rsidRDefault="006D4A4A">
            <w:pPr>
              <w:keepNext/>
            </w:pPr>
          </w:p>
        </w:tc>
        <w:tc>
          <w:tcPr>
            <w:tcW w:w="5220" w:type="dxa"/>
            <w:gridSpan w:val="12"/>
            <w:tcBorders>
              <w:top w:val="nil"/>
              <w:left w:val="nil"/>
              <w:bottom w:val="nil"/>
              <w:right w:val="nil"/>
            </w:tcBorders>
            <w:tcMar>
              <w:top w:w="0" w:type="dxa"/>
              <w:left w:w="53" w:type="dxa"/>
              <w:bottom w:w="0" w:type="dxa"/>
              <w:right w:w="53" w:type="dxa"/>
            </w:tcMar>
            <w:vAlign w:val="bottom"/>
          </w:tcPr>
          <w:p w14:paraId="7F57708C"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6D605F75" w14:textId="77777777">
        <w:trPr>
          <w:cantSplit/>
          <w:trHeight w:hRule="exact" w:val="285"/>
        </w:trPr>
        <w:tc>
          <w:tcPr>
            <w:tcW w:w="4935" w:type="dxa"/>
            <w:tcBorders>
              <w:top w:val="nil"/>
              <w:left w:val="nil"/>
              <w:bottom w:val="single" w:sz="8" w:space="0" w:color="FFFFFF"/>
              <w:right w:val="nil"/>
            </w:tcBorders>
            <w:tcMar>
              <w:top w:w="0" w:type="dxa"/>
              <w:left w:w="0" w:type="dxa"/>
              <w:bottom w:w="0" w:type="dxa"/>
              <w:right w:w="0" w:type="dxa"/>
            </w:tcMar>
            <w:vAlign w:val="bottom"/>
          </w:tcPr>
          <w:p w14:paraId="1AACFA63"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90E6D58" w14:textId="77777777" w:rsidR="006D4A4A" w:rsidRDefault="006D4A4A">
            <w:pPr>
              <w:keepNext/>
            </w:pPr>
          </w:p>
        </w:tc>
        <w:tc>
          <w:tcPr>
            <w:tcW w:w="2505" w:type="dxa"/>
            <w:gridSpan w:val="5"/>
            <w:tcBorders>
              <w:top w:val="nil"/>
              <w:left w:val="nil"/>
              <w:bottom w:val="nil"/>
              <w:right w:val="nil"/>
            </w:tcBorders>
            <w:shd w:val="clear" w:color="auto" w:fill="E6F8F8"/>
            <w:tcMar>
              <w:top w:w="0" w:type="dxa"/>
              <w:left w:w="53" w:type="dxa"/>
              <w:bottom w:w="0" w:type="dxa"/>
              <w:right w:w="53" w:type="dxa"/>
            </w:tcMar>
            <w:vAlign w:val="center"/>
          </w:tcPr>
          <w:p w14:paraId="3985D0D1"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DA8A18A" w14:textId="77777777" w:rsidR="006D4A4A" w:rsidRDefault="006D4A4A">
            <w:pPr>
              <w:keepNext/>
            </w:pPr>
          </w:p>
        </w:tc>
        <w:tc>
          <w:tcPr>
            <w:tcW w:w="2505" w:type="dxa"/>
            <w:gridSpan w:val="5"/>
            <w:tcBorders>
              <w:top w:val="nil"/>
              <w:left w:val="nil"/>
              <w:bottom w:val="nil"/>
              <w:right w:val="nil"/>
            </w:tcBorders>
            <w:shd w:val="clear" w:color="auto" w:fill="FFFFFF"/>
            <w:tcMar>
              <w:top w:w="0" w:type="dxa"/>
              <w:left w:w="53" w:type="dxa"/>
              <w:bottom w:w="0" w:type="dxa"/>
              <w:right w:w="53" w:type="dxa"/>
            </w:tcMar>
            <w:vAlign w:val="center"/>
          </w:tcPr>
          <w:p w14:paraId="294A0D24"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8E6E809" w14:textId="77777777" w:rsidR="006D4A4A" w:rsidRDefault="006D4A4A">
            <w:pPr>
              <w:keepNext/>
            </w:pPr>
          </w:p>
        </w:tc>
      </w:tr>
      <w:tr w:rsidR="006D4A4A" w14:paraId="0074202D" w14:textId="77777777">
        <w:trPr>
          <w:cantSplit/>
          <w:trHeight w:hRule="exact" w:val="495"/>
        </w:trPr>
        <w:tc>
          <w:tcPr>
            <w:tcW w:w="493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253B0291" w14:textId="77777777" w:rsidR="006D4A4A" w:rsidRDefault="00BC25B3">
            <w:pPr>
              <w:keepNext/>
              <w:spacing w:before="55" w:after="30" w:line="288" w:lineRule="auto"/>
            </w:pPr>
            <w:r>
              <w:rPr>
                <w:rFonts w:ascii="Arial" w:eastAsia="Arial" w:hAnsi="Arial" w:cs="Arial"/>
                <w:b/>
                <w:color w:val="000000"/>
                <w:sz w:val="18"/>
              </w:rPr>
              <w:t>Top 10 States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3DE4047"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054C832" w14:textId="77777777" w:rsidR="006D4A4A" w:rsidRDefault="00BC25B3">
            <w:pPr>
              <w:keepNext/>
              <w:spacing w:before="55" w:after="30" w:line="288" w:lineRule="auto"/>
              <w:jc w:val="center"/>
            </w:pPr>
            <w:r>
              <w:rPr>
                <w:rFonts w:ascii="Arial" w:eastAsia="Arial" w:hAnsi="Arial" w:cs="Arial"/>
                <w:b/>
                <w:color w:val="000000"/>
                <w:sz w:val="18"/>
              </w:rPr>
              <w:t>RIF</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F910F4A"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B045DA6" w14:textId="77777777" w:rsidR="006D4A4A" w:rsidRDefault="00BC25B3">
            <w:pPr>
              <w:keepNext/>
              <w:spacing w:before="55" w:after="30" w:line="288" w:lineRule="auto"/>
              <w:jc w:val="center"/>
            </w:pPr>
            <w:r>
              <w:rPr>
                <w:rFonts w:ascii="Arial" w:eastAsia="Arial" w:hAnsi="Arial" w:cs="Arial"/>
                <w:b/>
                <w:color w:val="000000"/>
                <w:sz w:val="18"/>
              </w:rPr>
              <w:t>Reserve for 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189AC5B"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9A5ED0F" w14:textId="77777777" w:rsidR="006D4A4A" w:rsidRDefault="00BC25B3">
            <w:pPr>
              <w:keepNext/>
              <w:spacing w:before="55" w:after="30" w:line="288" w:lineRule="auto"/>
              <w:jc w:val="center"/>
            </w:pPr>
            <w:r>
              <w:rPr>
                <w:rFonts w:ascii="Arial" w:eastAsia="Arial" w:hAnsi="Arial" w:cs="Arial"/>
                <w:b/>
                <w:color w:val="000000"/>
                <w:sz w:val="18"/>
              </w:rPr>
              <w:t>RIF</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D8435A9"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40B6CBC" w14:textId="77777777" w:rsidR="006D4A4A" w:rsidRDefault="00BC25B3">
            <w:pPr>
              <w:keepNext/>
              <w:spacing w:before="55" w:after="30" w:line="288" w:lineRule="auto"/>
              <w:jc w:val="center"/>
            </w:pPr>
            <w:r>
              <w:rPr>
                <w:rFonts w:ascii="Arial" w:eastAsia="Arial" w:hAnsi="Arial" w:cs="Arial"/>
                <w:b/>
                <w:color w:val="000000"/>
                <w:sz w:val="18"/>
              </w:rPr>
              <w:t>Reserve for Losses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557480F" w14:textId="77777777" w:rsidR="006D4A4A" w:rsidRDefault="006D4A4A">
            <w:pPr>
              <w:keepNext/>
            </w:pPr>
          </w:p>
        </w:tc>
      </w:tr>
      <w:tr w:rsidR="006D4A4A" w14:paraId="4C6E7152" w14:textId="77777777">
        <w:trPr>
          <w:cantSplit/>
          <w:trHeight w:hRule="exact" w:val="285"/>
        </w:trPr>
        <w:tc>
          <w:tcPr>
            <w:tcW w:w="49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202FEB9" w14:textId="77777777" w:rsidR="006D4A4A" w:rsidRDefault="00BC25B3">
            <w:pPr>
              <w:keepNext/>
              <w:spacing w:before="55" w:after="30" w:line="288" w:lineRule="auto"/>
            </w:pPr>
            <w:r>
              <w:rPr>
                <w:rFonts w:ascii="Arial" w:eastAsia="Arial" w:hAnsi="Arial" w:cs="Arial"/>
                <w:color w:val="000000"/>
                <w:sz w:val="18"/>
              </w:rPr>
              <w:t>California</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7F29E4E"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1AFE3EC" w14:textId="77777777" w:rsidR="006D4A4A" w:rsidRDefault="00BC25B3">
            <w:pPr>
              <w:keepNext/>
              <w:spacing w:before="55" w:after="30" w:line="288" w:lineRule="auto"/>
              <w:jc w:val="right"/>
            </w:pPr>
            <w:r>
              <w:rPr>
                <w:rFonts w:ascii="Arial" w:eastAsia="Arial" w:hAnsi="Arial" w:cs="Arial"/>
                <w:color w:val="000000"/>
                <w:sz w:val="18"/>
              </w:rPr>
              <w:t>9.9 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3C7AE3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E72AFB8"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0CC13D7" w14:textId="77777777" w:rsidR="006D4A4A" w:rsidRDefault="00BC25B3">
            <w:pPr>
              <w:keepNext/>
              <w:spacing w:before="55" w:after="30" w:line="288" w:lineRule="auto"/>
              <w:jc w:val="right"/>
            </w:pPr>
            <w:r>
              <w:rPr>
                <w:rFonts w:ascii="Arial" w:eastAsia="Arial" w:hAnsi="Arial" w:cs="Arial"/>
                <w:color w:val="000000"/>
                <w:sz w:val="18"/>
              </w:rPr>
              <w:t>11.2 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021EB7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052C4DD"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25738B6" w14:textId="77777777" w:rsidR="006D4A4A" w:rsidRDefault="00BC25B3">
            <w:pPr>
              <w:keepNext/>
              <w:spacing w:before="55" w:after="30" w:line="288" w:lineRule="auto"/>
              <w:jc w:val="right"/>
            </w:pPr>
            <w:r>
              <w:rPr>
                <w:rFonts w:ascii="Arial" w:eastAsia="Arial" w:hAnsi="Arial" w:cs="Arial"/>
                <w:color w:val="000000"/>
                <w:sz w:val="18"/>
              </w:rPr>
              <w:t>11.2 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727839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1EF4FA1"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4CEBA4A" w14:textId="77777777" w:rsidR="006D4A4A" w:rsidRDefault="00BC25B3">
            <w:pPr>
              <w:keepNext/>
              <w:spacing w:before="55" w:after="30" w:line="288" w:lineRule="auto"/>
              <w:jc w:val="right"/>
            </w:pPr>
            <w:r>
              <w:rPr>
                <w:rFonts w:ascii="Arial" w:eastAsia="Arial" w:hAnsi="Arial" w:cs="Arial"/>
                <w:color w:val="000000"/>
                <w:sz w:val="18"/>
              </w:rPr>
              <w:t>8.0 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9CD8AD0"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D5336EA" w14:textId="77777777" w:rsidR="006D4A4A" w:rsidRDefault="006D4A4A">
            <w:pPr>
              <w:keepNext/>
            </w:pPr>
          </w:p>
        </w:tc>
      </w:tr>
      <w:tr w:rsidR="006D4A4A" w14:paraId="7B2132DC"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3FE271D" w14:textId="77777777" w:rsidR="006D4A4A" w:rsidRDefault="00BC25B3">
            <w:pPr>
              <w:keepNext/>
              <w:spacing w:before="55" w:after="30" w:line="288" w:lineRule="auto"/>
            </w:pPr>
            <w:r>
              <w:rPr>
                <w:rFonts w:ascii="Arial" w:eastAsia="Arial" w:hAnsi="Arial" w:cs="Arial"/>
                <w:color w:val="000000"/>
                <w:sz w:val="18"/>
              </w:rPr>
              <w:t>Texas</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82F5297"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A80102C" w14:textId="77777777" w:rsidR="006D4A4A" w:rsidRDefault="00BC25B3">
            <w:pPr>
              <w:keepNext/>
              <w:spacing w:before="55" w:after="30" w:line="288" w:lineRule="auto"/>
              <w:jc w:val="right"/>
            </w:pPr>
            <w:r>
              <w:rPr>
                <w:rFonts w:ascii="Arial" w:eastAsia="Arial" w:hAnsi="Arial" w:cs="Arial"/>
                <w:color w:val="000000"/>
                <w:sz w:val="18"/>
              </w:rPr>
              <w:t>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F92CF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B3FF14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F1804EF" w14:textId="77777777" w:rsidR="006D4A4A" w:rsidRDefault="00BC25B3">
            <w:pPr>
              <w:keepNext/>
              <w:spacing w:before="55" w:after="30" w:line="288" w:lineRule="auto"/>
              <w:jc w:val="right"/>
            </w:pPr>
            <w:r>
              <w:rPr>
                <w:rFonts w:ascii="Arial" w:eastAsia="Arial" w:hAnsi="Arial" w:cs="Arial"/>
                <w:color w:val="000000"/>
                <w:sz w:val="18"/>
              </w:rPr>
              <w:t>10.0 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82445A"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B851087"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AD7F118" w14:textId="77777777" w:rsidR="006D4A4A" w:rsidRDefault="00BC25B3">
            <w:pPr>
              <w:keepNext/>
              <w:spacing w:before="55" w:after="30" w:line="288" w:lineRule="auto"/>
              <w:jc w:val="right"/>
            </w:pPr>
            <w:r>
              <w:rPr>
                <w:rFonts w:ascii="Arial" w:eastAsia="Arial" w:hAnsi="Arial" w:cs="Arial"/>
                <w:color w:val="000000"/>
                <w:sz w:val="18"/>
              </w:rPr>
              <w:t>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490EB1"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2C58893"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3F1534F0" w14:textId="77777777" w:rsidR="006D4A4A" w:rsidRDefault="00BC25B3">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9CA4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55BC2F" w14:textId="77777777" w:rsidR="006D4A4A" w:rsidRDefault="006D4A4A">
            <w:pPr>
              <w:keepNext/>
            </w:pPr>
          </w:p>
        </w:tc>
      </w:tr>
      <w:tr w:rsidR="006D4A4A" w14:paraId="455B6348"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3A90F51" w14:textId="77777777" w:rsidR="006D4A4A" w:rsidRDefault="00BC25B3">
            <w:pPr>
              <w:keepNext/>
              <w:spacing w:before="55" w:after="30" w:line="288" w:lineRule="auto"/>
            </w:pPr>
            <w:r>
              <w:rPr>
                <w:rFonts w:ascii="Arial" w:eastAsia="Arial" w:hAnsi="Arial" w:cs="Arial"/>
                <w:color w:val="000000"/>
                <w:sz w:val="18"/>
              </w:rPr>
              <w:t>Florida</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7BD77C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AA82571" w14:textId="77777777" w:rsidR="006D4A4A" w:rsidRDefault="00BC25B3">
            <w:pPr>
              <w:keepNext/>
              <w:spacing w:before="55" w:after="30" w:line="288" w:lineRule="auto"/>
              <w:jc w:val="right"/>
            </w:pPr>
            <w:r>
              <w:rPr>
                <w:rFonts w:ascii="Arial" w:eastAsia="Arial" w:hAnsi="Arial" w:cs="Arial"/>
                <w:color w:val="000000"/>
                <w:sz w:val="18"/>
              </w:rPr>
              <w:t>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B14355"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E70E13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B7C731E" w14:textId="77777777" w:rsidR="006D4A4A" w:rsidRDefault="00BC25B3">
            <w:pPr>
              <w:keepNext/>
              <w:spacing w:before="55" w:after="30" w:line="288" w:lineRule="auto"/>
              <w:jc w:val="right"/>
            </w:pPr>
            <w:r>
              <w:rPr>
                <w:rFonts w:ascii="Arial" w:eastAsia="Arial" w:hAnsi="Arial" w:cs="Arial"/>
                <w:color w:val="000000"/>
                <w:sz w:val="18"/>
              </w:rPr>
              <w:t>11.4 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58F69A"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FF94E5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A3EEB4C" w14:textId="77777777" w:rsidR="006D4A4A" w:rsidRDefault="00BC25B3">
            <w:pPr>
              <w:keepNext/>
              <w:spacing w:before="55" w:after="30" w:line="288" w:lineRule="auto"/>
              <w:jc w:val="right"/>
            </w:pPr>
            <w:r>
              <w:rPr>
                <w:rFonts w:ascii="Arial" w:eastAsia="Arial" w:hAnsi="Arial" w:cs="Arial"/>
                <w:color w:val="000000"/>
                <w:sz w:val="18"/>
              </w:rPr>
              <w:t>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D582F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C0E656B"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F55A758" w14:textId="77777777" w:rsidR="006D4A4A" w:rsidRDefault="00BC25B3">
            <w:pPr>
              <w:keepNext/>
              <w:spacing w:before="55" w:after="30" w:line="288" w:lineRule="auto"/>
              <w:jc w:val="right"/>
            </w:pPr>
            <w:r>
              <w:rPr>
                <w:rFonts w:ascii="Arial" w:eastAsia="Arial" w:hAnsi="Arial" w:cs="Arial"/>
                <w:color w:val="000000"/>
                <w:sz w:val="18"/>
              </w:rPr>
              <w:t>11.2 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019C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ED4420" w14:textId="77777777" w:rsidR="006D4A4A" w:rsidRDefault="006D4A4A">
            <w:pPr>
              <w:keepNext/>
            </w:pPr>
          </w:p>
        </w:tc>
      </w:tr>
      <w:tr w:rsidR="006D4A4A" w14:paraId="060A4677"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FC8AF6" w14:textId="77777777" w:rsidR="006D4A4A" w:rsidRDefault="00BC25B3">
            <w:pPr>
              <w:keepNext/>
              <w:spacing w:before="55" w:after="30" w:line="288" w:lineRule="auto"/>
            </w:pPr>
            <w:r>
              <w:rPr>
                <w:rFonts w:ascii="Arial" w:eastAsia="Arial" w:hAnsi="Arial" w:cs="Arial"/>
                <w:color w:val="000000"/>
                <w:sz w:val="18"/>
              </w:rPr>
              <w:t>Illinois</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C6BD5FC"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FFCFD7D" w14:textId="77777777" w:rsidR="006D4A4A" w:rsidRDefault="00BC25B3">
            <w:pPr>
              <w:keepNext/>
              <w:spacing w:before="55" w:after="30" w:line="288" w:lineRule="auto"/>
              <w:jc w:val="right"/>
            </w:pPr>
            <w:r>
              <w:rPr>
                <w:rFonts w:ascii="Arial" w:eastAsia="Arial" w:hAnsi="Arial" w:cs="Arial"/>
                <w:color w:val="000000"/>
                <w:sz w:val="18"/>
              </w:rPr>
              <w:t>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956F2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AD768EB"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4E0C92C" w14:textId="77777777" w:rsidR="006D4A4A" w:rsidRDefault="00BC25B3">
            <w:pPr>
              <w:keepNext/>
              <w:spacing w:before="55" w:after="30" w:line="288" w:lineRule="auto"/>
              <w:jc w:val="right"/>
            </w:pPr>
            <w:r>
              <w:rPr>
                <w:rFonts w:ascii="Arial" w:eastAsia="Arial" w:hAnsi="Arial" w:cs="Arial"/>
                <w:color w:val="000000"/>
                <w:sz w:val="18"/>
              </w:rPr>
              <w:t>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9299F6"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92971AD"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5FA9E57" w14:textId="77777777" w:rsidR="006D4A4A" w:rsidRDefault="00BC25B3">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9934B0"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2872FE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745CDAB" w14:textId="77777777" w:rsidR="006D4A4A" w:rsidRDefault="00BC25B3">
            <w:pPr>
              <w:keepNext/>
              <w:spacing w:before="55" w:after="30" w:line="288" w:lineRule="auto"/>
              <w:jc w:val="right"/>
            </w:pPr>
            <w:r>
              <w:rPr>
                <w:rFonts w:ascii="Arial" w:eastAsia="Arial" w:hAnsi="Arial" w:cs="Arial"/>
                <w:color w:val="000000"/>
                <w:sz w:val="18"/>
              </w:rPr>
              <w:t>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EFF2A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3D198F" w14:textId="77777777" w:rsidR="006D4A4A" w:rsidRDefault="006D4A4A">
            <w:pPr>
              <w:keepNext/>
            </w:pPr>
          </w:p>
        </w:tc>
      </w:tr>
      <w:tr w:rsidR="006D4A4A" w14:paraId="2C8F2735"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33DE998" w14:textId="77777777" w:rsidR="006D4A4A" w:rsidRDefault="00BC25B3">
            <w:pPr>
              <w:keepNext/>
              <w:spacing w:before="55" w:after="30" w:line="288" w:lineRule="auto"/>
            </w:pPr>
            <w:r>
              <w:rPr>
                <w:rFonts w:ascii="Arial" w:eastAsia="Arial" w:hAnsi="Arial" w:cs="Arial"/>
                <w:color w:val="000000"/>
                <w:sz w:val="18"/>
              </w:rPr>
              <w:t>Virginia</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9374610"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8877F1F"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24A1A6"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55A51E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50489F2"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2CD4E4"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4F00FB6"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8978DA4" w14:textId="77777777" w:rsidR="006D4A4A" w:rsidRDefault="00BC25B3">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217BDD"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4997200"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DB743FD" w14:textId="77777777" w:rsidR="006D4A4A" w:rsidRDefault="00BC25B3">
            <w:pPr>
              <w:keepNext/>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B8208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C45F76" w14:textId="77777777" w:rsidR="006D4A4A" w:rsidRDefault="006D4A4A">
            <w:pPr>
              <w:keepNext/>
            </w:pPr>
          </w:p>
        </w:tc>
      </w:tr>
      <w:tr w:rsidR="006D4A4A" w14:paraId="3F8DB283"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DFE11E" w14:textId="77777777" w:rsidR="006D4A4A" w:rsidRDefault="00BC25B3">
            <w:pPr>
              <w:keepNext/>
              <w:spacing w:before="55" w:after="30" w:line="288" w:lineRule="auto"/>
            </w:pPr>
            <w:r>
              <w:rPr>
                <w:rFonts w:ascii="Arial" w:eastAsia="Arial" w:hAnsi="Arial" w:cs="Arial"/>
                <w:color w:val="000000"/>
                <w:sz w:val="18"/>
              </w:rPr>
              <w:t>New York</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9CBEC9A"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F40AC55"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20114B"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C4450F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3E33B6C" w14:textId="77777777" w:rsidR="006D4A4A" w:rsidRDefault="00BC25B3">
            <w:pPr>
              <w:keepNext/>
              <w:spacing w:before="55" w:after="30" w:line="288" w:lineRule="auto"/>
              <w:jc w:val="right"/>
            </w:pPr>
            <w:r>
              <w:rPr>
                <w:rFonts w:ascii="Arial" w:eastAsia="Arial" w:hAnsi="Arial" w:cs="Arial"/>
                <w:color w:val="000000"/>
                <w:sz w:val="18"/>
              </w:rPr>
              <w:t>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6B657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62162A6"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9D245E8"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D0B9A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C7057B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CE141CC" w14:textId="77777777" w:rsidR="006D4A4A" w:rsidRDefault="00BC25B3">
            <w:pPr>
              <w:keepNext/>
              <w:spacing w:before="55" w:after="30" w:line="288" w:lineRule="auto"/>
              <w:jc w:val="right"/>
            </w:pPr>
            <w:r>
              <w:rPr>
                <w:rFonts w:ascii="Arial" w:eastAsia="Arial" w:hAnsi="Arial" w:cs="Arial"/>
                <w:color w:val="000000"/>
                <w:sz w:val="18"/>
              </w:rPr>
              <w:t>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A60BC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1F5F09" w14:textId="77777777" w:rsidR="006D4A4A" w:rsidRDefault="006D4A4A">
            <w:pPr>
              <w:keepNext/>
            </w:pPr>
          </w:p>
        </w:tc>
      </w:tr>
      <w:tr w:rsidR="006D4A4A" w14:paraId="4ECB1D06"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A06280D" w14:textId="77777777" w:rsidR="006D4A4A" w:rsidRDefault="00BC25B3">
            <w:pPr>
              <w:keepNext/>
              <w:spacing w:before="55" w:after="30" w:line="288" w:lineRule="auto"/>
            </w:pPr>
            <w:r>
              <w:rPr>
                <w:rFonts w:ascii="Arial" w:eastAsia="Arial" w:hAnsi="Arial" w:cs="Arial"/>
                <w:color w:val="000000"/>
                <w:sz w:val="18"/>
              </w:rPr>
              <w:t>New Jersey</w:t>
            </w: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193B5A1C"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4FCA06B" w14:textId="77777777" w:rsidR="006D4A4A" w:rsidRDefault="00BC25B3">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A2DDD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1525916C"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D488991" w14:textId="77777777" w:rsidR="006D4A4A" w:rsidRDefault="00BC25B3">
            <w:pPr>
              <w:keepNext/>
              <w:spacing w:before="55" w:after="30" w:line="288" w:lineRule="auto"/>
              <w:jc w:val="right"/>
            </w:pPr>
            <w:r>
              <w:rPr>
                <w:rFonts w:ascii="Arial" w:eastAsia="Arial" w:hAnsi="Arial" w:cs="Arial"/>
                <w:color w:val="000000"/>
                <w:sz w:val="18"/>
              </w:rPr>
              <w:t>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D25565"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1A22D5BE"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56E8987"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9EE00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36053A2B"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195645C" w14:textId="77777777" w:rsidR="006D4A4A" w:rsidRDefault="00BC25B3">
            <w:pPr>
              <w:keepNext/>
              <w:spacing w:before="55" w:after="30" w:line="288" w:lineRule="auto"/>
              <w:jc w:val="right"/>
            </w:pPr>
            <w:r>
              <w:rPr>
                <w:rFonts w:ascii="Arial" w:eastAsia="Arial" w:hAnsi="Arial" w:cs="Arial"/>
                <w:color w:val="000000"/>
                <w:sz w:val="18"/>
              </w:rPr>
              <w:t>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37BDA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4731A78" w14:textId="77777777" w:rsidR="006D4A4A" w:rsidRDefault="006D4A4A">
            <w:pPr>
              <w:keepNext/>
              <w:spacing w:before="75" w:after="30" w:line="288" w:lineRule="auto"/>
            </w:pPr>
          </w:p>
        </w:tc>
      </w:tr>
      <w:tr w:rsidR="006D4A4A" w14:paraId="67B74744"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1254831" w14:textId="77777777" w:rsidR="006D4A4A" w:rsidRDefault="00BC25B3">
            <w:pPr>
              <w:keepNext/>
              <w:spacing w:before="55" w:after="30" w:line="288" w:lineRule="auto"/>
            </w:pPr>
            <w:r>
              <w:rPr>
                <w:rFonts w:ascii="Arial" w:eastAsia="Arial" w:hAnsi="Arial" w:cs="Arial"/>
                <w:color w:val="000000"/>
                <w:sz w:val="18"/>
              </w:rPr>
              <w:t>Maryland</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E4F77E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9B80600" w14:textId="77777777" w:rsidR="006D4A4A" w:rsidRDefault="00BC25B3">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CB1E9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2626D8A"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5110E50" w14:textId="77777777" w:rsidR="006D4A4A" w:rsidRDefault="00BC25B3">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5F0256"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9E9469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54665FA"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C2EE2D"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93823B0"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9BE1425"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1796E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05C084" w14:textId="77777777" w:rsidR="006D4A4A" w:rsidRDefault="006D4A4A">
            <w:pPr>
              <w:keepNext/>
            </w:pPr>
          </w:p>
        </w:tc>
      </w:tr>
      <w:tr w:rsidR="006D4A4A" w14:paraId="2C1A42FB" w14:textId="77777777">
        <w:trPr>
          <w:cantSplit/>
          <w:trHeight w:hRule="exact" w:val="285"/>
        </w:trPr>
        <w:tc>
          <w:tcPr>
            <w:tcW w:w="49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D35E832" w14:textId="77777777" w:rsidR="006D4A4A" w:rsidRDefault="00BC25B3">
            <w:pPr>
              <w:keepNext/>
              <w:spacing w:before="55" w:after="30" w:line="288" w:lineRule="auto"/>
            </w:pPr>
            <w:r>
              <w:rPr>
                <w:rFonts w:ascii="Arial" w:eastAsia="Arial" w:hAnsi="Arial" w:cs="Arial"/>
                <w:color w:val="000000"/>
                <w:sz w:val="18"/>
              </w:rPr>
              <w:t>Pennsylvania</w:t>
            </w: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1819C6F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FF2D4DD"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DCE1AD"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61CA76F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F421E99"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9C90A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0F660B9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8D69CA8"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44B0D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32414A2D"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DC775EB"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037C7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CB58CA" w14:textId="77777777" w:rsidR="006D4A4A" w:rsidRDefault="006D4A4A">
            <w:pPr>
              <w:keepNext/>
            </w:pPr>
          </w:p>
        </w:tc>
      </w:tr>
      <w:tr w:rsidR="006D4A4A" w14:paraId="47A4BF06" w14:textId="77777777">
        <w:trPr>
          <w:cantSplit/>
          <w:trHeight w:hRule="exact" w:val="285"/>
        </w:trPr>
        <w:tc>
          <w:tcPr>
            <w:tcW w:w="4935" w:type="dxa"/>
            <w:tcBorders>
              <w:top w:val="single" w:sz="8" w:space="0" w:color="E9E9E9"/>
              <w:left w:val="nil"/>
              <w:bottom w:val="nil"/>
              <w:right w:val="nil"/>
            </w:tcBorders>
            <w:tcMar>
              <w:top w:w="0" w:type="dxa"/>
              <w:left w:w="53" w:type="dxa"/>
              <w:bottom w:w="0" w:type="dxa"/>
              <w:right w:w="53" w:type="dxa"/>
            </w:tcMar>
            <w:vAlign w:val="bottom"/>
          </w:tcPr>
          <w:p w14:paraId="06886BEE" w14:textId="77777777" w:rsidR="006D4A4A" w:rsidRDefault="00BC25B3">
            <w:pPr>
              <w:keepNext/>
              <w:spacing w:before="55" w:after="30" w:line="288" w:lineRule="auto"/>
            </w:pPr>
            <w:r>
              <w:rPr>
                <w:rFonts w:ascii="Arial" w:eastAsia="Arial" w:hAnsi="Arial" w:cs="Arial"/>
                <w:color w:val="000000"/>
                <w:sz w:val="18"/>
              </w:rPr>
              <w:t>Washington</w:t>
            </w: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3AA14DA5"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592C9805"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ED0D2E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4C38C981"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399739EC" w14:textId="77777777" w:rsidR="006D4A4A" w:rsidRDefault="00BC25B3">
            <w:pPr>
              <w:keepNext/>
              <w:spacing w:before="55" w:after="30" w:line="288" w:lineRule="auto"/>
              <w:jc w:val="right"/>
            </w:pPr>
            <w:r>
              <w:rPr>
                <w:rFonts w:ascii="Arial" w:eastAsia="Arial" w:hAnsi="Arial" w:cs="Arial"/>
                <w:color w:val="000000"/>
                <w:sz w:val="18"/>
              </w:rPr>
              <w:t>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995E753"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06D85E21"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359FDEF2"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138C44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09CEB3E2"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59D7A1A4" w14:textId="77777777" w:rsidR="006D4A4A" w:rsidRDefault="00BC25B3">
            <w:pPr>
              <w:keepNext/>
              <w:spacing w:before="55" w:after="30" w:line="288" w:lineRule="auto"/>
              <w:jc w:val="right"/>
            </w:pPr>
            <w:r>
              <w:rPr>
                <w:rFonts w:ascii="Arial" w:eastAsia="Arial" w:hAnsi="Arial" w:cs="Arial"/>
                <w:color w:val="000000"/>
                <w:sz w:val="18"/>
              </w:rPr>
              <w:t>1.4 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06107C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74A9D8" w14:textId="77777777" w:rsidR="006D4A4A" w:rsidRDefault="006D4A4A">
            <w:pPr>
              <w:keepNext/>
            </w:pPr>
          </w:p>
        </w:tc>
      </w:tr>
      <w:tr w:rsidR="006D4A4A" w14:paraId="57897DF0" w14:textId="77777777">
        <w:trPr>
          <w:cantSplit/>
          <w:trHeight w:hRule="exact" w:val="285"/>
        </w:trPr>
        <w:tc>
          <w:tcPr>
            <w:tcW w:w="4935" w:type="dxa"/>
            <w:tcBorders>
              <w:top w:val="nil"/>
              <w:left w:val="nil"/>
              <w:bottom w:val="nil"/>
              <w:right w:val="nil"/>
            </w:tcBorders>
            <w:shd w:val="clear" w:color="auto" w:fill="F4F4F4"/>
            <w:tcMar>
              <w:top w:w="0" w:type="dxa"/>
              <w:left w:w="53" w:type="dxa"/>
              <w:bottom w:w="0" w:type="dxa"/>
              <w:right w:w="53" w:type="dxa"/>
            </w:tcMar>
          </w:tcPr>
          <w:p w14:paraId="1641372D" w14:textId="77777777" w:rsidR="006D4A4A" w:rsidRDefault="00BC25B3">
            <w:pPr>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EEE85B3"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8C0162" w14:textId="77777777" w:rsidR="006D4A4A" w:rsidRDefault="00BC25B3">
            <w:pPr>
              <w:spacing w:before="55" w:after="30" w:line="288" w:lineRule="auto"/>
              <w:jc w:val="right"/>
            </w:pPr>
            <w:r>
              <w:rPr>
                <w:rFonts w:ascii="Arial" w:eastAsia="Arial" w:hAnsi="Arial" w:cs="Arial"/>
                <w:color w:val="000000"/>
                <w:sz w:val="18"/>
              </w:rPr>
              <w:t>51.5 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91E193E"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2BB371D"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33E3A55" w14:textId="77777777" w:rsidR="006D4A4A" w:rsidRDefault="00BC25B3">
            <w:pPr>
              <w:spacing w:before="55" w:after="30" w:line="288" w:lineRule="auto"/>
              <w:jc w:val="right"/>
            </w:pPr>
            <w:r>
              <w:rPr>
                <w:rFonts w:ascii="Arial" w:eastAsia="Arial" w:hAnsi="Arial" w:cs="Arial"/>
                <w:color w:val="000000"/>
                <w:sz w:val="18"/>
              </w:rPr>
              <w:t>59.8 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50D72D"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95B9C68"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A8C316D" w14:textId="77777777" w:rsidR="006D4A4A" w:rsidRDefault="00BC25B3">
            <w:pPr>
              <w:spacing w:before="55" w:after="30" w:line="288" w:lineRule="auto"/>
              <w:jc w:val="right"/>
            </w:pPr>
            <w:r>
              <w:rPr>
                <w:rFonts w:ascii="Arial" w:eastAsia="Arial" w:hAnsi="Arial" w:cs="Arial"/>
                <w:color w:val="000000"/>
                <w:sz w:val="18"/>
              </w:rPr>
              <w:t>51.2 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F50EEF2"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EEBBDA3"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D6FCA5" w14:textId="77777777" w:rsidR="006D4A4A" w:rsidRDefault="00BC25B3">
            <w:pPr>
              <w:spacing w:before="55" w:after="30" w:line="288" w:lineRule="auto"/>
              <w:jc w:val="right"/>
            </w:pPr>
            <w:r>
              <w:rPr>
                <w:rFonts w:ascii="Arial" w:eastAsia="Arial" w:hAnsi="Arial" w:cs="Arial"/>
                <w:color w:val="000000"/>
                <w:sz w:val="18"/>
              </w:rPr>
              <w:t>60.0 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6A70509"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078DB80" w14:textId="77777777" w:rsidR="006D4A4A" w:rsidRDefault="006D4A4A"/>
        </w:tc>
      </w:tr>
    </w:tbl>
    <w:p w14:paraId="50B1421E" w14:textId="77777777" w:rsidR="006D4A4A" w:rsidRDefault="006D4A4A">
      <w:pPr>
        <w:spacing w:before="200" w:line="288" w:lineRule="auto"/>
        <w:rPr>
          <w:rFonts w:ascii="Arial" w:eastAsia="Arial" w:hAnsi="Arial" w:cs="Arial"/>
          <w:color w:val="8B8886"/>
          <w:sz w:val="18"/>
        </w:rPr>
      </w:pPr>
    </w:p>
    <w:p w14:paraId="3B426240" w14:textId="77777777" w:rsidR="006D4A4A" w:rsidRDefault="00BC25B3">
      <w:pPr>
        <w:keepNext/>
        <w:keepLines/>
        <w:widowControl w:val="0"/>
        <w:spacing w:before="100" w:after="100" w:line="288" w:lineRule="auto"/>
        <w:ind w:firstLine="450"/>
        <w:rPr>
          <w:rFonts w:ascii="Arial" w:eastAsia="Arial" w:hAnsi="Arial" w:cs="Arial"/>
          <w:color w:val="8B8886"/>
          <w:sz w:val="18"/>
        </w:rPr>
      </w:pPr>
      <w:r>
        <w:rPr>
          <w:rFonts w:ascii="Arial" w:eastAsia="Arial" w:hAnsi="Arial" w:cs="Arial"/>
          <w:sz w:val="18"/>
        </w:rPr>
        <w:lastRenderedPageBreak/>
        <w:t>The following table shows, as of December 31, 2020 and 2019, the percentage of our direct Primary Mortgage Insurance RIF and the associated percentage of our mortgage insurance reserve for losses (by location of property) for the top 10 Core Based Statistical Areas, referred to as “CBSAs,” in the U.S. (as measured by our direct Primary Mortgage Insurance RIF as of 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112"/>
        <w:gridCol w:w="958"/>
        <w:gridCol w:w="176"/>
        <w:gridCol w:w="112"/>
        <w:gridCol w:w="1441"/>
        <w:gridCol w:w="326"/>
        <w:gridCol w:w="112"/>
        <w:gridCol w:w="958"/>
        <w:gridCol w:w="176"/>
        <w:gridCol w:w="112"/>
        <w:gridCol w:w="1441"/>
        <w:gridCol w:w="326"/>
      </w:tblGrid>
      <w:tr w:rsidR="006D4A4A" w14:paraId="7AF20B74" w14:textId="77777777">
        <w:trPr>
          <w:cantSplit/>
          <w:trHeight w:hRule="exact" w:val="300"/>
        </w:trPr>
        <w:tc>
          <w:tcPr>
            <w:tcW w:w="5040" w:type="dxa"/>
            <w:tcBorders>
              <w:top w:val="nil"/>
              <w:left w:val="nil"/>
              <w:bottom w:val="nil"/>
              <w:right w:val="nil"/>
            </w:tcBorders>
            <w:tcMar>
              <w:top w:w="0" w:type="dxa"/>
              <w:left w:w="53" w:type="dxa"/>
              <w:bottom w:w="0" w:type="dxa"/>
              <w:right w:w="53" w:type="dxa"/>
            </w:tcMar>
            <w:vAlign w:val="bottom"/>
          </w:tcPr>
          <w:p w14:paraId="7CBFF38F"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6AEFABA2" w14:textId="77777777" w:rsidR="006D4A4A" w:rsidRDefault="006D4A4A">
            <w:pPr>
              <w:keepNext/>
            </w:pPr>
          </w:p>
        </w:tc>
        <w:tc>
          <w:tcPr>
            <w:tcW w:w="5115" w:type="dxa"/>
            <w:gridSpan w:val="11"/>
            <w:tcBorders>
              <w:top w:val="nil"/>
              <w:left w:val="nil"/>
              <w:bottom w:val="nil"/>
              <w:right w:val="nil"/>
            </w:tcBorders>
            <w:tcMar>
              <w:top w:w="0" w:type="dxa"/>
              <w:left w:w="53" w:type="dxa"/>
              <w:bottom w:w="0" w:type="dxa"/>
              <w:right w:w="53" w:type="dxa"/>
            </w:tcMar>
            <w:vAlign w:val="bottom"/>
          </w:tcPr>
          <w:p w14:paraId="07985B45"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15740886" w14:textId="77777777">
        <w:trPr>
          <w:cantSplit/>
          <w:trHeight w:hRule="exact" w:val="300"/>
        </w:trPr>
        <w:tc>
          <w:tcPr>
            <w:tcW w:w="5040" w:type="dxa"/>
            <w:tcBorders>
              <w:top w:val="nil"/>
              <w:left w:val="nil"/>
              <w:bottom w:val="single" w:sz="8" w:space="0" w:color="FFFFFF"/>
              <w:right w:val="nil"/>
            </w:tcBorders>
            <w:tcMar>
              <w:top w:w="0" w:type="dxa"/>
              <w:left w:w="53" w:type="dxa"/>
              <w:bottom w:w="0" w:type="dxa"/>
              <w:right w:w="53" w:type="dxa"/>
            </w:tcMar>
            <w:vAlign w:val="bottom"/>
          </w:tcPr>
          <w:p w14:paraId="32AE537B"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64C576B7" w14:textId="77777777" w:rsidR="006D4A4A" w:rsidRDefault="006D4A4A">
            <w:pPr>
              <w:keepNext/>
            </w:pPr>
          </w:p>
        </w:tc>
        <w:tc>
          <w:tcPr>
            <w:tcW w:w="2505" w:type="dxa"/>
            <w:gridSpan w:val="5"/>
            <w:tcBorders>
              <w:top w:val="nil"/>
              <w:left w:val="nil"/>
              <w:bottom w:val="nil"/>
              <w:right w:val="nil"/>
            </w:tcBorders>
            <w:shd w:val="clear" w:color="auto" w:fill="E6F8F8"/>
            <w:tcMar>
              <w:top w:w="0" w:type="dxa"/>
              <w:left w:w="53" w:type="dxa"/>
              <w:bottom w:w="0" w:type="dxa"/>
              <w:right w:w="53" w:type="dxa"/>
            </w:tcMar>
            <w:vAlign w:val="center"/>
          </w:tcPr>
          <w:p w14:paraId="06682CF1"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nil"/>
              <w:right w:val="nil"/>
            </w:tcBorders>
            <w:tcMar>
              <w:top w:w="0" w:type="dxa"/>
              <w:left w:w="0" w:type="dxa"/>
              <w:bottom w:w="0" w:type="dxa"/>
              <w:right w:w="0" w:type="dxa"/>
            </w:tcMar>
            <w:vAlign w:val="bottom"/>
          </w:tcPr>
          <w:p w14:paraId="6590C096" w14:textId="77777777" w:rsidR="006D4A4A" w:rsidRDefault="006D4A4A">
            <w:pPr>
              <w:keepNext/>
            </w:pPr>
          </w:p>
        </w:tc>
        <w:tc>
          <w:tcPr>
            <w:tcW w:w="2505" w:type="dxa"/>
            <w:gridSpan w:val="5"/>
            <w:tcBorders>
              <w:top w:val="nil"/>
              <w:left w:val="nil"/>
              <w:bottom w:val="nil"/>
              <w:right w:val="nil"/>
            </w:tcBorders>
            <w:shd w:val="clear" w:color="auto" w:fill="FFFFFF"/>
            <w:tcMar>
              <w:top w:w="0" w:type="dxa"/>
              <w:left w:w="53" w:type="dxa"/>
              <w:bottom w:w="0" w:type="dxa"/>
              <w:right w:w="53" w:type="dxa"/>
            </w:tcMar>
            <w:vAlign w:val="center"/>
          </w:tcPr>
          <w:p w14:paraId="7D392CAE" w14:textId="77777777" w:rsidR="006D4A4A" w:rsidRDefault="00BC25B3">
            <w:pPr>
              <w:keepNext/>
              <w:spacing w:line="288" w:lineRule="auto"/>
              <w:jc w:val="center"/>
            </w:pPr>
            <w:r>
              <w:rPr>
                <w:rFonts w:ascii="Arial" w:eastAsia="Arial" w:hAnsi="Arial" w:cs="Arial"/>
                <w:b/>
                <w:color w:val="00BAB3"/>
                <w:sz w:val="18"/>
              </w:rPr>
              <w:t>2019</w:t>
            </w:r>
          </w:p>
        </w:tc>
      </w:tr>
      <w:tr w:rsidR="006D4A4A" w14:paraId="4E370B39" w14:textId="77777777">
        <w:trPr>
          <w:cantSplit/>
          <w:trHeight w:hRule="exact" w:val="495"/>
        </w:trPr>
        <w:tc>
          <w:tcPr>
            <w:tcW w:w="50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F77B328" w14:textId="77777777" w:rsidR="006D4A4A" w:rsidRDefault="00BC25B3">
            <w:pPr>
              <w:keepNext/>
              <w:spacing w:before="55" w:after="30" w:line="288" w:lineRule="auto"/>
              <w:rPr>
                <w:rFonts w:ascii="Arial" w:eastAsia="Arial" w:hAnsi="Arial" w:cs="Arial"/>
                <w:b/>
                <w:sz w:val="18"/>
              </w:rPr>
            </w:pPr>
            <w:r>
              <w:rPr>
                <w:rFonts w:ascii="Arial" w:eastAsia="Arial" w:hAnsi="Arial" w:cs="Arial"/>
                <w:b/>
                <w:sz w:val="18"/>
              </w:rPr>
              <w:t xml:space="preserve">Top 10 CBSAs </w:t>
            </w:r>
            <w:r>
              <w:rPr>
                <w:rFonts w:ascii="Arial" w:eastAsia="Arial" w:hAnsi="Arial" w:cs="Arial"/>
                <w:b/>
                <w:sz w:val="18"/>
                <w:vertAlign w:val="superscript"/>
              </w:rPr>
              <w:t>(1)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E20BB08"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8B3EFE8" w14:textId="77777777" w:rsidR="006D4A4A" w:rsidRDefault="00BC25B3">
            <w:pPr>
              <w:keepNext/>
              <w:spacing w:before="55" w:after="30" w:line="288" w:lineRule="auto"/>
              <w:jc w:val="center"/>
            </w:pPr>
            <w:r>
              <w:rPr>
                <w:rFonts w:ascii="Arial" w:eastAsia="Arial" w:hAnsi="Arial" w:cs="Arial"/>
                <w:b/>
                <w:color w:val="000000"/>
                <w:sz w:val="18"/>
              </w:rPr>
              <w:t>RIF</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A07747F"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B0CDE1D" w14:textId="77777777" w:rsidR="006D4A4A" w:rsidRDefault="00BC25B3">
            <w:pPr>
              <w:keepNext/>
              <w:spacing w:before="55" w:after="30" w:line="288" w:lineRule="auto"/>
              <w:jc w:val="center"/>
            </w:pPr>
            <w:r>
              <w:rPr>
                <w:rFonts w:ascii="Arial" w:eastAsia="Arial" w:hAnsi="Arial" w:cs="Arial"/>
                <w:b/>
                <w:color w:val="000000"/>
                <w:sz w:val="18"/>
              </w:rPr>
              <w:t>Reserve for Losses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7B1DE4C"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DA9C255" w14:textId="77777777" w:rsidR="006D4A4A" w:rsidRDefault="00BC25B3">
            <w:pPr>
              <w:keepNext/>
              <w:spacing w:before="55" w:after="30" w:line="288" w:lineRule="auto"/>
              <w:jc w:val="center"/>
            </w:pPr>
            <w:r>
              <w:rPr>
                <w:rFonts w:ascii="Arial" w:eastAsia="Arial" w:hAnsi="Arial" w:cs="Arial"/>
                <w:b/>
                <w:color w:val="000000"/>
                <w:sz w:val="18"/>
              </w:rPr>
              <w:t>RIF</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490FD9D"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95E357F" w14:textId="77777777" w:rsidR="006D4A4A" w:rsidRDefault="00BC25B3">
            <w:pPr>
              <w:keepNext/>
              <w:spacing w:before="55" w:after="30" w:line="288" w:lineRule="auto"/>
              <w:jc w:val="center"/>
            </w:pPr>
            <w:r>
              <w:rPr>
                <w:rFonts w:ascii="Arial" w:eastAsia="Arial" w:hAnsi="Arial" w:cs="Arial"/>
                <w:b/>
                <w:color w:val="000000"/>
                <w:sz w:val="18"/>
              </w:rPr>
              <w:t>Reserve for Losses</w:t>
            </w:r>
          </w:p>
        </w:tc>
      </w:tr>
      <w:tr w:rsidR="006D4A4A" w14:paraId="7D818FD6" w14:textId="77777777">
        <w:trPr>
          <w:cantSplit/>
          <w:trHeight w:hRule="exact" w:val="300"/>
        </w:trPr>
        <w:tc>
          <w:tcPr>
            <w:tcW w:w="50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0B66B7D" w14:textId="77777777" w:rsidR="006D4A4A" w:rsidRDefault="00BC25B3">
            <w:pPr>
              <w:keepNext/>
              <w:spacing w:before="55" w:after="30" w:line="288" w:lineRule="auto"/>
            </w:pPr>
            <w:r>
              <w:rPr>
                <w:rFonts w:ascii="Arial" w:eastAsia="Arial" w:hAnsi="Arial" w:cs="Arial"/>
                <w:color w:val="000000"/>
                <w:sz w:val="18"/>
              </w:rPr>
              <w:t>New York, NY-NJ-PA</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14675D2"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722EA34" w14:textId="77777777" w:rsidR="006D4A4A" w:rsidRDefault="00BC25B3">
            <w:pPr>
              <w:keepNext/>
              <w:spacing w:before="55" w:after="30" w:line="288" w:lineRule="auto"/>
              <w:jc w:val="right"/>
            </w:pPr>
            <w:r>
              <w:rPr>
                <w:rFonts w:ascii="Arial" w:eastAsia="Arial" w:hAnsi="Arial" w:cs="Arial"/>
                <w:color w:val="000000"/>
                <w:sz w:val="18"/>
              </w:rPr>
              <w:t>4.7 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7FC2D4"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D62151B"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6D0A1B3" w14:textId="77777777" w:rsidR="006D4A4A" w:rsidRDefault="00BC25B3">
            <w:pPr>
              <w:keepNext/>
              <w:spacing w:before="55" w:after="30" w:line="288" w:lineRule="auto"/>
              <w:jc w:val="right"/>
            </w:pPr>
            <w:r>
              <w:rPr>
                <w:rFonts w:ascii="Arial" w:eastAsia="Arial" w:hAnsi="Arial" w:cs="Arial"/>
                <w:color w:val="000000"/>
                <w:sz w:val="18"/>
              </w:rPr>
              <w:t>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CD8114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81C25BD"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AE0A60B"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74EBA6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252DDE8"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0180638" w14:textId="77777777" w:rsidR="006D4A4A" w:rsidRDefault="00BC25B3">
            <w:pPr>
              <w:keepNext/>
              <w:spacing w:before="55" w:after="30" w:line="288" w:lineRule="auto"/>
              <w:jc w:val="right"/>
            </w:pPr>
            <w:r>
              <w:rPr>
                <w:rFonts w:ascii="Arial" w:eastAsia="Arial" w:hAnsi="Arial" w:cs="Arial"/>
                <w:color w:val="000000"/>
                <w:sz w:val="18"/>
              </w:rPr>
              <w:t>12.3 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4B34C43"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16C9AE56"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E77FB5A" w14:textId="77777777" w:rsidR="006D4A4A" w:rsidRDefault="00BC25B3">
            <w:pPr>
              <w:keepNext/>
              <w:spacing w:before="55" w:after="30" w:line="288" w:lineRule="auto"/>
            </w:pPr>
            <w:r>
              <w:rPr>
                <w:rFonts w:ascii="Arial" w:eastAsia="Arial" w:hAnsi="Arial" w:cs="Arial"/>
                <w:color w:val="000000"/>
                <w:sz w:val="18"/>
              </w:rPr>
              <w:t>Chicago, IL-IN-WI</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BF29A3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51306D2" w14:textId="77777777" w:rsidR="006D4A4A" w:rsidRDefault="00BC25B3">
            <w:pPr>
              <w:keepNext/>
              <w:spacing w:before="55" w:after="30" w:line="288" w:lineRule="auto"/>
              <w:jc w:val="right"/>
            </w:pPr>
            <w:r>
              <w:rPr>
                <w:rFonts w:ascii="Arial" w:eastAsia="Arial" w:hAnsi="Arial" w:cs="Arial"/>
                <w:color w:val="000000"/>
                <w:sz w:val="18"/>
              </w:rPr>
              <w:t>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F99422"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2B4C14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B67B468" w14:textId="77777777" w:rsidR="006D4A4A" w:rsidRDefault="00BC25B3">
            <w:pPr>
              <w:keepNext/>
              <w:spacing w:before="55" w:after="30" w:line="288" w:lineRule="auto"/>
              <w:jc w:val="right"/>
            </w:pPr>
            <w:r>
              <w:rPr>
                <w:rFonts w:ascii="Arial" w:eastAsia="Arial" w:hAnsi="Arial" w:cs="Arial"/>
                <w:color w:val="000000"/>
                <w:sz w:val="18"/>
              </w:rPr>
              <w:t>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80DE0B"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ED2F18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D88EEAF" w14:textId="77777777" w:rsidR="006D4A4A" w:rsidRDefault="00BC25B3">
            <w:pPr>
              <w:keepNext/>
              <w:spacing w:before="55" w:after="30" w:line="288" w:lineRule="auto"/>
              <w:jc w:val="right"/>
            </w:pPr>
            <w:r>
              <w:rPr>
                <w:rFonts w:ascii="Arial" w:eastAsia="Arial" w:hAnsi="Arial" w:cs="Arial"/>
                <w:color w:val="000000"/>
                <w:sz w:val="18"/>
              </w:rPr>
              <w:t>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398836"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F2B7B3F"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22414DA" w14:textId="77777777" w:rsidR="006D4A4A" w:rsidRDefault="00BC25B3">
            <w:pPr>
              <w:keepNext/>
              <w:spacing w:before="55" w:after="30" w:line="288" w:lineRule="auto"/>
              <w:jc w:val="right"/>
            </w:pPr>
            <w:r>
              <w:rPr>
                <w:rFonts w:ascii="Arial" w:eastAsia="Arial" w:hAnsi="Arial" w:cs="Arial"/>
                <w:color w:val="000000"/>
                <w:sz w:val="18"/>
              </w:rPr>
              <w:t>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40B76D" w14:textId="77777777" w:rsidR="006D4A4A" w:rsidRDefault="006D4A4A">
            <w:pPr>
              <w:keepNext/>
              <w:spacing w:before="55" w:after="30" w:line="288" w:lineRule="auto"/>
              <w:jc w:val="right"/>
            </w:pPr>
          </w:p>
        </w:tc>
      </w:tr>
      <w:tr w:rsidR="006D4A4A" w14:paraId="24720E11"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231D5A2" w14:textId="77777777" w:rsidR="006D4A4A" w:rsidRDefault="00BC25B3">
            <w:pPr>
              <w:keepNext/>
              <w:spacing w:before="55" w:after="30" w:line="288" w:lineRule="auto"/>
            </w:pPr>
            <w:r>
              <w:rPr>
                <w:rFonts w:ascii="Arial" w:eastAsia="Arial" w:hAnsi="Arial" w:cs="Arial"/>
                <w:color w:val="000000"/>
                <w:sz w:val="18"/>
              </w:rPr>
              <w:t>Washington, DC-MD-VA</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CDD9120"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3B155A55" w14:textId="77777777" w:rsidR="006D4A4A" w:rsidRDefault="00BC25B3">
            <w:pPr>
              <w:keepNext/>
              <w:spacing w:before="55" w:after="30" w:line="288" w:lineRule="auto"/>
              <w:jc w:val="right"/>
            </w:pPr>
            <w:r>
              <w:rPr>
                <w:rFonts w:ascii="Arial" w:eastAsia="Arial" w:hAnsi="Arial" w:cs="Arial"/>
                <w:color w:val="000000"/>
                <w:sz w:val="18"/>
              </w:rPr>
              <w:t>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374353"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C1E95D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C66B538" w14:textId="77777777" w:rsidR="006D4A4A" w:rsidRDefault="00BC25B3">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42D898"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E7C225A"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B3E9615" w14:textId="77777777" w:rsidR="006D4A4A" w:rsidRDefault="00BC25B3">
            <w:pPr>
              <w:keepNext/>
              <w:spacing w:before="55" w:after="30" w:line="288" w:lineRule="auto"/>
              <w:jc w:val="right"/>
            </w:pPr>
            <w:r>
              <w:rPr>
                <w:rFonts w:ascii="Arial" w:eastAsia="Arial" w:hAnsi="Arial" w:cs="Arial"/>
                <w:color w:val="000000"/>
                <w:sz w:val="18"/>
              </w:rPr>
              <w:t>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109718"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6814A1D"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904FE92"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A6FE2E" w14:textId="77777777" w:rsidR="006D4A4A" w:rsidRDefault="006D4A4A">
            <w:pPr>
              <w:keepNext/>
              <w:spacing w:before="55" w:after="30" w:line="288" w:lineRule="auto"/>
              <w:jc w:val="right"/>
            </w:pPr>
          </w:p>
        </w:tc>
      </w:tr>
      <w:tr w:rsidR="006D4A4A" w14:paraId="0BB3B601"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6927678" w14:textId="77777777" w:rsidR="006D4A4A" w:rsidRDefault="00BC25B3">
            <w:pPr>
              <w:keepNext/>
              <w:spacing w:before="55" w:after="30" w:line="288" w:lineRule="auto"/>
            </w:pPr>
            <w:r>
              <w:rPr>
                <w:rFonts w:ascii="Arial" w:eastAsia="Arial" w:hAnsi="Arial" w:cs="Arial"/>
                <w:color w:val="000000"/>
                <w:sz w:val="18"/>
              </w:rPr>
              <w:t>Dallas, TX</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BD7C0B1"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F08441C" w14:textId="77777777" w:rsidR="006D4A4A" w:rsidRDefault="00BC25B3">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2998C0"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5D5C88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57AC786" w14:textId="77777777" w:rsidR="006D4A4A" w:rsidRDefault="00BC25B3">
            <w:pPr>
              <w:keepNext/>
              <w:spacing w:before="55" w:after="30" w:line="288" w:lineRule="auto"/>
              <w:jc w:val="right"/>
            </w:pPr>
            <w:r>
              <w:rPr>
                <w:rFonts w:ascii="Arial" w:eastAsia="Arial" w:hAnsi="Arial" w:cs="Arial"/>
                <w:color w:val="000000"/>
                <w:sz w:val="18"/>
              </w:rPr>
              <w:t>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45296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25270CB"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3FBDF8CF" w14:textId="77777777" w:rsidR="006D4A4A" w:rsidRDefault="00BC25B3">
            <w:pPr>
              <w:keepNext/>
              <w:spacing w:before="55" w:after="30" w:line="288" w:lineRule="auto"/>
              <w:jc w:val="right"/>
            </w:pPr>
            <w:r>
              <w:rPr>
                <w:rFonts w:ascii="Arial" w:eastAsia="Arial" w:hAnsi="Arial" w:cs="Arial"/>
                <w:color w:val="000000"/>
                <w:sz w:val="18"/>
              </w:rPr>
              <w:t>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FEE79A"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F07E6F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D33B03F"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FD5507" w14:textId="77777777" w:rsidR="006D4A4A" w:rsidRDefault="006D4A4A">
            <w:pPr>
              <w:keepNext/>
              <w:spacing w:before="55" w:after="30" w:line="288" w:lineRule="auto"/>
              <w:jc w:val="right"/>
            </w:pPr>
          </w:p>
        </w:tc>
      </w:tr>
      <w:tr w:rsidR="006D4A4A" w14:paraId="2249B276"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859EA48" w14:textId="77777777" w:rsidR="006D4A4A" w:rsidRDefault="00BC25B3">
            <w:pPr>
              <w:keepNext/>
              <w:spacing w:before="55" w:after="30" w:line="288" w:lineRule="auto"/>
            </w:pPr>
            <w:r>
              <w:rPr>
                <w:rFonts w:ascii="Arial" w:eastAsia="Arial" w:hAnsi="Arial" w:cs="Arial"/>
                <w:color w:val="000000"/>
                <w:sz w:val="18"/>
              </w:rPr>
              <w:t>Los Angeles - Long Beach, CA</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C7D7C2F"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5120178"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CF561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326E084"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057FDCDB" w14:textId="77777777" w:rsidR="006D4A4A" w:rsidRDefault="00BC25B3">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487A2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883FF2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AE084ED"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583CB2"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E1D4A8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4C0CE4F" w14:textId="77777777" w:rsidR="006D4A4A" w:rsidRDefault="00BC25B3">
            <w:pPr>
              <w:keepNext/>
              <w:spacing w:before="55" w:after="30" w:line="288" w:lineRule="auto"/>
              <w:jc w:val="right"/>
            </w:pPr>
            <w:r>
              <w:rPr>
                <w:rFonts w:ascii="Arial" w:eastAsia="Arial" w:hAnsi="Arial" w:cs="Arial"/>
                <w:color w:val="000000"/>
                <w:sz w:val="18"/>
              </w:rPr>
              <w:t>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B783D8" w14:textId="77777777" w:rsidR="006D4A4A" w:rsidRDefault="006D4A4A">
            <w:pPr>
              <w:keepNext/>
              <w:spacing w:before="55" w:after="30" w:line="288" w:lineRule="auto"/>
              <w:jc w:val="right"/>
            </w:pPr>
          </w:p>
        </w:tc>
      </w:tr>
      <w:tr w:rsidR="006D4A4A" w14:paraId="6D775E02"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502D2A" w14:textId="77777777" w:rsidR="006D4A4A" w:rsidRDefault="00BC25B3">
            <w:pPr>
              <w:keepNext/>
              <w:spacing w:before="55" w:after="30" w:line="288" w:lineRule="auto"/>
            </w:pPr>
            <w:r>
              <w:rPr>
                <w:rFonts w:ascii="Arial" w:eastAsia="Arial" w:hAnsi="Arial" w:cs="Arial"/>
                <w:color w:val="000000"/>
                <w:sz w:val="18"/>
              </w:rPr>
              <w:t>Atlanta, GA</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EE16500"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7EC6214"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7B8084"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6FE2D54"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01DE681" w14:textId="77777777" w:rsidR="006D4A4A" w:rsidRDefault="00BC25B3">
            <w:pPr>
              <w:keepNext/>
              <w:spacing w:before="55" w:after="30" w:line="288" w:lineRule="auto"/>
              <w:jc w:val="right"/>
            </w:pPr>
            <w:r>
              <w:rPr>
                <w:rFonts w:ascii="Arial" w:eastAsia="Arial" w:hAnsi="Arial" w:cs="Arial"/>
                <w:color w:val="000000"/>
                <w:sz w:val="18"/>
              </w:rPr>
              <w:t>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20A76C"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DC3BBCB"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19082142" w14:textId="77777777" w:rsidR="006D4A4A" w:rsidRDefault="00BC25B3">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F0918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30BDCDC"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9249E37" w14:textId="77777777" w:rsidR="006D4A4A" w:rsidRDefault="00BC25B3">
            <w:pPr>
              <w:keepNext/>
              <w:spacing w:before="55" w:after="30" w:line="288" w:lineRule="auto"/>
              <w:jc w:val="right"/>
            </w:pPr>
            <w:r>
              <w:rPr>
                <w:rFonts w:ascii="Arial" w:eastAsia="Arial" w:hAnsi="Arial" w:cs="Arial"/>
                <w:color w:val="000000"/>
                <w:sz w:val="18"/>
              </w:rPr>
              <w:t>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D689F6" w14:textId="77777777" w:rsidR="006D4A4A" w:rsidRDefault="006D4A4A">
            <w:pPr>
              <w:keepNext/>
              <w:spacing w:before="55" w:after="30" w:line="288" w:lineRule="auto"/>
              <w:jc w:val="right"/>
            </w:pPr>
          </w:p>
        </w:tc>
      </w:tr>
      <w:tr w:rsidR="006D4A4A" w14:paraId="7723627A"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5E630C" w14:textId="77777777" w:rsidR="006D4A4A" w:rsidRDefault="00BC25B3">
            <w:pPr>
              <w:keepNext/>
              <w:spacing w:before="55" w:after="30" w:line="288" w:lineRule="auto"/>
            </w:pPr>
            <w:r>
              <w:rPr>
                <w:rFonts w:ascii="Arial" w:eastAsia="Arial" w:hAnsi="Arial" w:cs="Arial"/>
                <w:color w:val="000000"/>
                <w:sz w:val="18"/>
              </w:rPr>
              <w:t>Philadelphia, PA-NJ-DE-MD</w:t>
            </w: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1B0A81A1"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D1BAECA"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0D6928"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5F87DB0D"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79EB7269" w14:textId="77777777" w:rsidR="006D4A4A" w:rsidRDefault="00BC25B3">
            <w:pPr>
              <w:keepNext/>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912D8A"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548CE9AA"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3CECF321" w14:textId="77777777" w:rsidR="006D4A4A" w:rsidRDefault="00BC25B3">
            <w:pPr>
              <w:keepNext/>
              <w:spacing w:before="55" w:after="30" w:line="288" w:lineRule="auto"/>
              <w:jc w:val="right"/>
            </w:pPr>
            <w:r>
              <w:rPr>
                <w:rFonts w:ascii="Arial" w:eastAsia="Arial" w:hAnsi="Arial" w:cs="Arial"/>
                <w:color w:val="000000"/>
                <w:sz w:val="18"/>
              </w:rPr>
              <w:t>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3800B1"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53" w:type="dxa"/>
              <w:bottom w:w="0" w:type="dxa"/>
              <w:right w:w="53" w:type="dxa"/>
            </w:tcMar>
            <w:vAlign w:val="bottom"/>
          </w:tcPr>
          <w:p w14:paraId="247F7FFD" w14:textId="77777777" w:rsidR="006D4A4A" w:rsidRDefault="006D4A4A">
            <w:pPr>
              <w:keepNext/>
              <w:spacing w:before="55" w:after="30" w:line="288" w:lineRule="auto"/>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A5DBFC9"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9368AD" w14:textId="77777777" w:rsidR="006D4A4A" w:rsidRDefault="006D4A4A">
            <w:pPr>
              <w:keepNext/>
              <w:spacing w:before="55" w:after="30" w:line="288" w:lineRule="auto"/>
              <w:jc w:val="right"/>
            </w:pPr>
          </w:p>
        </w:tc>
      </w:tr>
      <w:tr w:rsidR="006D4A4A" w14:paraId="5C0C0645"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385D3EA" w14:textId="77777777" w:rsidR="006D4A4A" w:rsidRDefault="00BC25B3">
            <w:pPr>
              <w:keepNext/>
              <w:spacing w:before="55" w:after="30" w:line="288" w:lineRule="auto"/>
            </w:pPr>
            <w:r>
              <w:rPr>
                <w:rFonts w:ascii="Arial" w:eastAsia="Arial" w:hAnsi="Arial" w:cs="Arial"/>
                <w:color w:val="000000"/>
                <w:sz w:val="18"/>
              </w:rPr>
              <w:t>Houston, TX</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01F7992"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3287AD68" w14:textId="77777777" w:rsidR="006D4A4A" w:rsidRDefault="00BC25B3">
            <w:pPr>
              <w:keepNext/>
              <w:spacing w:before="55" w:after="30" w:line="288" w:lineRule="auto"/>
              <w:jc w:val="right"/>
            </w:pPr>
            <w:r>
              <w:rPr>
                <w:rFonts w:ascii="Arial" w:eastAsia="Arial" w:hAnsi="Arial" w:cs="Arial"/>
                <w:color w:val="000000"/>
                <w:sz w:val="18"/>
              </w:rPr>
              <w:t>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1440A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6021B2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9D81C4D"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C2A93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0E26465"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832401F" w14:textId="77777777" w:rsidR="006D4A4A" w:rsidRDefault="00BC25B3">
            <w:pPr>
              <w:keepNext/>
              <w:spacing w:before="55" w:after="30" w:line="288" w:lineRule="auto"/>
              <w:jc w:val="right"/>
            </w:pPr>
            <w:r>
              <w:rPr>
                <w:rFonts w:ascii="Arial" w:eastAsia="Arial" w:hAnsi="Arial" w:cs="Arial"/>
                <w:color w:val="000000"/>
                <w:sz w:val="18"/>
              </w:rPr>
              <w:t>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D2BF6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2059999"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BE271D9"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3687FF" w14:textId="77777777" w:rsidR="006D4A4A" w:rsidRDefault="006D4A4A">
            <w:pPr>
              <w:keepNext/>
              <w:spacing w:before="55" w:after="30" w:line="288" w:lineRule="auto"/>
              <w:jc w:val="right"/>
            </w:pPr>
          </w:p>
        </w:tc>
      </w:tr>
      <w:tr w:rsidR="006D4A4A" w14:paraId="055A8D13"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596D97" w14:textId="77777777" w:rsidR="006D4A4A" w:rsidRDefault="00BC25B3">
            <w:pPr>
              <w:keepNext/>
              <w:spacing w:before="55" w:after="30" w:line="288" w:lineRule="auto"/>
            </w:pPr>
            <w:r>
              <w:rPr>
                <w:rFonts w:ascii="Arial" w:eastAsia="Arial" w:hAnsi="Arial" w:cs="Arial"/>
                <w:color w:val="000000"/>
                <w:sz w:val="18"/>
              </w:rPr>
              <w:t>Miami, FL</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5CE229C"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50126B99" w14:textId="77777777" w:rsidR="006D4A4A" w:rsidRDefault="00BC25B3">
            <w:pPr>
              <w:keepNext/>
              <w:spacing w:before="55" w:after="30" w:line="288" w:lineRule="auto"/>
              <w:jc w:val="right"/>
            </w:pPr>
            <w:r>
              <w:rPr>
                <w:rFonts w:ascii="Arial" w:eastAsia="Arial" w:hAnsi="Arial" w:cs="Arial"/>
                <w:color w:val="000000"/>
                <w:sz w:val="18"/>
              </w:rPr>
              <w:t>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B6BDD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69F066E"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6DC66B85" w14:textId="77777777" w:rsidR="006D4A4A" w:rsidRDefault="00BC25B3">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17CB0B"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BD55D68"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236D34BA" w14:textId="77777777" w:rsidR="006D4A4A" w:rsidRDefault="00BC25B3">
            <w:pPr>
              <w:keepNext/>
              <w:spacing w:before="55" w:after="30" w:line="288" w:lineRule="auto"/>
              <w:jc w:val="right"/>
            </w:pPr>
            <w:r>
              <w:rPr>
                <w:rFonts w:ascii="Arial" w:eastAsia="Arial" w:hAnsi="Arial" w:cs="Arial"/>
                <w:color w:val="000000"/>
                <w:sz w:val="18"/>
              </w:rPr>
              <w:t>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8C842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CB6E266" w14:textId="77777777" w:rsidR="006D4A4A" w:rsidRDefault="006D4A4A">
            <w:pPr>
              <w:keepNext/>
            </w:pPr>
          </w:p>
        </w:tc>
        <w:tc>
          <w:tcPr>
            <w:tcW w:w="1100" w:type="dxa"/>
            <w:tcBorders>
              <w:top w:val="single" w:sz="8" w:space="0" w:color="E9E9E9"/>
              <w:left w:val="single" w:sz="8" w:space="0" w:color="FFFFFF"/>
              <w:bottom w:val="single" w:sz="8" w:space="0" w:color="E9E9E9"/>
              <w:right w:val="nil"/>
            </w:tcBorders>
            <w:tcMar>
              <w:top w:w="0" w:type="dxa"/>
              <w:left w:w="53" w:type="dxa"/>
              <w:bottom w:w="0" w:type="dxa"/>
              <w:right w:w="0" w:type="dxa"/>
            </w:tcMar>
            <w:vAlign w:val="bottom"/>
          </w:tcPr>
          <w:p w14:paraId="4F184429" w14:textId="77777777" w:rsidR="006D4A4A" w:rsidRDefault="00BC25B3">
            <w:pPr>
              <w:keepNext/>
              <w:spacing w:before="55" w:after="30" w:line="288" w:lineRule="auto"/>
              <w:jc w:val="right"/>
            </w:pPr>
            <w:r>
              <w:rPr>
                <w:rFonts w:ascii="Arial" w:eastAsia="Arial" w:hAnsi="Arial" w:cs="Arial"/>
                <w:color w:val="000000"/>
                <w:sz w:val="18"/>
              </w:rPr>
              <w:t>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FBC251" w14:textId="77777777" w:rsidR="006D4A4A" w:rsidRDefault="006D4A4A">
            <w:pPr>
              <w:keepNext/>
              <w:spacing w:before="55" w:after="30" w:line="288" w:lineRule="auto"/>
              <w:jc w:val="right"/>
            </w:pPr>
          </w:p>
        </w:tc>
      </w:tr>
      <w:tr w:rsidR="006D4A4A" w14:paraId="22CC2320" w14:textId="77777777">
        <w:trPr>
          <w:cantSplit/>
          <w:trHeight w:hRule="exact" w:val="300"/>
        </w:trPr>
        <w:tc>
          <w:tcPr>
            <w:tcW w:w="5040" w:type="dxa"/>
            <w:tcBorders>
              <w:top w:val="single" w:sz="8" w:space="0" w:color="E9E9E9"/>
              <w:left w:val="nil"/>
              <w:bottom w:val="nil"/>
              <w:right w:val="nil"/>
            </w:tcBorders>
            <w:tcMar>
              <w:top w:w="0" w:type="dxa"/>
              <w:left w:w="53" w:type="dxa"/>
              <w:bottom w:w="0" w:type="dxa"/>
              <w:right w:w="53" w:type="dxa"/>
            </w:tcMar>
            <w:vAlign w:val="bottom"/>
          </w:tcPr>
          <w:p w14:paraId="7DE2B7E3" w14:textId="77777777" w:rsidR="006D4A4A" w:rsidRDefault="00BC25B3">
            <w:pPr>
              <w:keepNext/>
              <w:spacing w:before="55" w:after="30" w:line="288" w:lineRule="auto"/>
            </w:pPr>
            <w:r>
              <w:rPr>
                <w:rFonts w:ascii="Arial" w:eastAsia="Arial" w:hAnsi="Arial" w:cs="Arial"/>
                <w:color w:val="000000"/>
                <w:sz w:val="18"/>
              </w:rPr>
              <w:t>Phoenix/Mesa, AZ</w:t>
            </w: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DB5832F"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3776AEDE" w14:textId="77777777" w:rsidR="006D4A4A" w:rsidRDefault="00BC25B3">
            <w:pPr>
              <w:keepNext/>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F1F39D0"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BF9BF1F"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4725EAF1" w14:textId="77777777" w:rsidR="006D4A4A" w:rsidRDefault="00BC25B3">
            <w:pPr>
              <w:keepNext/>
              <w:spacing w:before="55" w:after="30" w:line="288" w:lineRule="auto"/>
              <w:jc w:val="right"/>
            </w:pPr>
            <w:r>
              <w:rPr>
                <w:rFonts w:ascii="Arial" w:eastAsia="Arial" w:hAnsi="Arial" w:cs="Arial"/>
                <w:color w:val="000000"/>
                <w:sz w:val="18"/>
              </w:rPr>
              <w:t>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4B301DC"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25B1463"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6B29EE08" w14:textId="77777777" w:rsidR="006D4A4A" w:rsidRDefault="00BC25B3">
            <w:pPr>
              <w:keepNext/>
              <w:spacing w:before="55" w:after="30" w:line="288" w:lineRule="auto"/>
              <w:jc w:val="right"/>
            </w:pPr>
            <w:r>
              <w:rPr>
                <w:rFonts w:ascii="Arial" w:eastAsia="Arial" w:hAnsi="Arial" w:cs="Arial"/>
                <w:color w:val="000000"/>
                <w:sz w:val="18"/>
              </w:rPr>
              <w:t>2.4 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29DA177"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448361C" w14:textId="77777777" w:rsidR="006D4A4A" w:rsidRDefault="006D4A4A">
            <w:pPr>
              <w:keepNext/>
            </w:pPr>
          </w:p>
        </w:tc>
        <w:tc>
          <w:tcPr>
            <w:tcW w:w="1100" w:type="dxa"/>
            <w:tcBorders>
              <w:top w:val="single" w:sz="8" w:space="0" w:color="E9E9E9"/>
              <w:left w:val="single" w:sz="8" w:space="0" w:color="FFFFFF"/>
              <w:bottom w:val="single" w:sz="8" w:space="0" w:color="C7C9C7"/>
              <w:right w:val="nil"/>
            </w:tcBorders>
            <w:tcMar>
              <w:top w:w="0" w:type="dxa"/>
              <w:left w:w="53" w:type="dxa"/>
              <w:bottom w:w="0" w:type="dxa"/>
              <w:right w:w="0" w:type="dxa"/>
            </w:tcMar>
            <w:vAlign w:val="bottom"/>
          </w:tcPr>
          <w:p w14:paraId="5150AEE1" w14:textId="77777777" w:rsidR="006D4A4A" w:rsidRDefault="00BC25B3">
            <w:pPr>
              <w:keepNext/>
              <w:spacing w:before="55" w:after="30" w:line="288" w:lineRule="auto"/>
              <w:jc w:val="right"/>
            </w:pPr>
            <w:r>
              <w:rPr>
                <w:rFonts w:ascii="Arial" w:eastAsia="Arial" w:hAnsi="Arial" w:cs="Arial"/>
                <w:color w:val="000000"/>
                <w:sz w:val="18"/>
              </w:rPr>
              <w:t>1.3 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F51DE5C" w14:textId="77777777" w:rsidR="006D4A4A" w:rsidRDefault="006D4A4A">
            <w:pPr>
              <w:keepNext/>
              <w:spacing w:before="55" w:after="30" w:line="288" w:lineRule="auto"/>
              <w:jc w:val="right"/>
            </w:pPr>
          </w:p>
        </w:tc>
      </w:tr>
      <w:tr w:rsidR="006D4A4A" w14:paraId="1970E7E9" w14:textId="77777777">
        <w:trPr>
          <w:cantSplit/>
          <w:trHeight w:hRule="exact" w:val="315"/>
        </w:trPr>
        <w:tc>
          <w:tcPr>
            <w:tcW w:w="5040" w:type="dxa"/>
            <w:tcBorders>
              <w:top w:val="nil"/>
              <w:left w:val="nil"/>
              <w:bottom w:val="nil"/>
              <w:right w:val="nil"/>
            </w:tcBorders>
            <w:shd w:val="clear" w:color="auto" w:fill="F4F4F4"/>
            <w:tcMar>
              <w:top w:w="0" w:type="dxa"/>
              <w:left w:w="53" w:type="dxa"/>
              <w:bottom w:w="0" w:type="dxa"/>
              <w:right w:w="53" w:type="dxa"/>
            </w:tcMar>
          </w:tcPr>
          <w:p w14:paraId="0C6C42D8" w14:textId="77777777" w:rsidR="006D4A4A" w:rsidRDefault="00BC25B3">
            <w:pPr>
              <w:spacing w:before="75" w:after="30" w:line="288" w:lineRule="auto"/>
            </w:pPr>
            <w:r>
              <w:rPr>
                <w:rFonts w:ascii="Arial" w:eastAsia="Arial" w:hAnsi="Arial" w:cs="Arial"/>
                <w:color w:val="000000"/>
                <w:sz w:val="18"/>
              </w:rPr>
              <w:t>Total</w:t>
            </w:r>
          </w:p>
        </w:tc>
        <w:tc>
          <w:tcPr>
            <w:tcW w:w="105"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304CFF22" w14:textId="77777777" w:rsidR="006D4A4A" w:rsidRDefault="006D4A4A">
            <w:pPr>
              <w:spacing w:before="55" w:after="30" w:line="288" w:lineRule="auto"/>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E48AB4" w14:textId="77777777" w:rsidR="006D4A4A" w:rsidRDefault="00BC25B3">
            <w:pPr>
              <w:spacing w:before="55" w:after="30" w:line="288" w:lineRule="auto"/>
              <w:jc w:val="right"/>
            </w:pPr>
            <w:r>
              <w:rPr>
                <w:rFonts w:ascii="Arial" w:eastAsia="Arial" w:hAnsi="Arial" w:cs="Arial"/>
                <w:color w:val="000000"/>
                <w:sz w:val="18"/>
              </w:rPr>
              <w:t>30.2 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EA9DC95"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757FF4A7" w14:textId="77777777" w:rsidR="006D4A4A" w:rsidRDefault="006D4A4A">
            <w:pPr>
              <w:spacing w:before="55" w:after="30" w:line="288" w:lineRule="auto"/>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8D9912B" w14:textId="77777777" w:rsidR="006D4A4A" w:rsidRDefault="00BC25B3">
            <w:pPr>
              <w:spacing w:before="55" w:after="30" w:line="288" w:lineRule="auto"/>
              <w:jc w:val="right"/>
            </w:pPr>
            <w:r>
              <w:rPr>
                <w:rFonts w:ascii="Arial" w:eastAsia="Arial" w:hAnsi="Arial" w:cs="Arial"/>
                <w:color w:val="000000"/>
                <w:sz w:val="18"/>
              </w:rPr>
              <w:t>40.1 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DA30B0A"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52EB7877" w14:textId="77777777" w:rsidR="006D4A4A" w:rsidRDefault="006D4A4A">
            <w:pPr>
              <w:spacing w:before="55" w:after="30" w:line="288" w:lineRule="auto"/>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E795468" w14:textId="77777777" w:rsidR="006D4A4A" w:rsidRDefault="00BC25B3">
            <w:pPr>
              <w:spacing w:before="55" w:after="30" w:line="288" w:lineRule="auto"/>
              <w:jc w:val="right"/>
            </w:pPr>
            <w:r>
              <w:rPr>
                <w:rFonts w:ascii="Arial" w:eastAsia="Arial" w:hAnsi="Arial" w:cs="Arial"/>
                <w:color w:val="000000"/>
                <w:sz w:val="18"/>
              </w:rPr>
              <w:t>30.8 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FA7F830"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69E9448B" w14:textId="77777777" w:rsidR="006D4A4A" w:rsidRDefault="006D4A4A">
            <w:pPr>
              <w:spacing w:before="55" w:after="30" w:line="288" w:lineRule="auto"/>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4F7731F" w14:textId="77777777" w:rsidR="006D4A4A" w:rsidRDefault="00BC25B3">
            <w:pPr>
              <w:spacing w:before="55" w:after="30" w:line="288" w:lineRule="auto"/>
              <w:jc w:val="right"/>
            </w:pPr>
            <w:r>
              <w:rPr>
                <w:rFonts w:ascii="Arial" w:eastAsia="Arial" w:hAnsi="Arial" w:cs="Arial"/>
                <w:color w:val="000000"/>
                <w:sz w:val="18"/>
              </w:rPr>
              <w:t>38.5 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0831F3" w14:textId="77777777" w:rsidR="006D4A4A" w:rsidRDefault="00BC25B3">
            <w:pPr>
              <w:spacing w:before="55" w:after="30" w:line="288" w:lineRule="auto"/>
              <w:jc w:val="right"/>
            </w:pPr>
            <w:r>
              <w:rPr>
                <w:rFonts w:ascii="Arial" w:eastAsia="Arial" w:hAnsi="Arial" w:cs="Arial"/>
                <w:color w:val="000000"/>
                <w:sz w:val="18"/>
              </w:rPr>
              <w:t>%</w:t>
            </w:r>
          </w:p>
        </w:tc>
      </w:tr>
    </w:tbl>
    <w:p w14:paraId="1B7D84B4" w14:textId="77777777" w:rsidR="006D4A4A" w:rsidRDefault="00BC25B3" w:rsidP="000A1222">
      <w:pPr>
        <w:numPr>
          <w:ilvl w:val="0"/>
          <w:numId w:val="75"/>
        </w:numPr>
        <w:spacing w:before="100" w:line="288" w:lineRule="auto"/>
        <w:ind w:left="360"/>
        <w:rPr>
          <w:rFonts w:ascii="Arial" w:eastAsia="Arial" w:hAnsi="Arial" w:cs="Arial"/>
          <w:color w:val="64615D"/>
          <w:sz w:val="16"/>
        </w:rPr>
      </w:pPr>
      <w:r>
        <w:rPr>
          <w:rFonts w:ascii="Arial" w:eastAsia="Arial" w:hAnsi="Arial" w:cs="Arial"/>
          <w:color w:val="64615D"/>
          <w:sz w:val="16"/>
        </w:rPr>
        <w:t>CBSAs are metropolitan areas and include a portion of adjoining states as noted above.</w:t>
      </w:r>
    </w:p>
    <w:p w14:paraId="3958A39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Risk Distribution</w:t>
      </w:r>
    </w:p>
    <w:p w14:paraId="1887B1AB" w14:textId="77777777" w:rsidR="006D4A4A" w:rsidRDefault="00BC25B3">
      <w:pPr>
        <w:spacing w:before="100" w:after="100" w:line="288" w:lineRule="auto"/>
        <w:ind w:firstLine="450"/>
        <w:rPr>
          <w:rFonts w:ascii="Arial" w:eastAsia="Arial" w:hAnsi="Arial" w:cs="Arial"/>
          <w:color w:val="8B8886"/>
          <w:sz w:val="18"/>
        </w:rPr>
      </w:pPr>
      <w:r>
        <w:rPr>
          <w:rFonts w:ascii="Arial" w:eastAsia="Arial" w:hAnsi="Arial" w:cs="Arial"/>
          <w:sz w:val="18"/>
        </w:rPr>
        <w:t>We use third-party reinsurance in our mortgage insurance business as part of our risk distribution strategy, including to manage our capital position and risk profile. When we enter into a reinsurance agreement, the reinsurer receives a premium and, in exchange, insures an agreed upon portion of incurred losses. While these arrangements have the impact of reducing our earned premiums, they reduce our required capital and are expected to increase our return on required capital for the related policies. The impact of these programs on our financial results will vary depending on the level of ceded RIF, as well as the levels of prepayments and incurred losses on the reinsured portfolios, among other factors. See “Key Factors Affecting Our Results—Mortgage—Risk Distribution” and Note 8 of Notes to Consolidated Financial Statements for more information about our reinsurance transactions.</w:t>
      </w:r>
    </w:p>
    <w:p w14:paraId="28B7A53E" w14:textId="77777777" w:rsidR="006D4A4A" w:rsidRDefault="00BC25B3">
      <w:pPr>
        <w:keepNext/>
        <w:spacing w:before="100" w:after="100" w:line="288" w:lineRule="auto"/>
        <w:ind w:firstLine="450"/>
        <w:rPr>
          <w:rFonts w:ascii="Arial" w:eastAsia="Arial" w:hAnsi="Arial" w:cs="Arial"/>
          <w:color w:val="8B8886"/>
          <w:sz w:val="18"/>
          <w:shd w:val="clear" w:color="auto" w:fill="FFFF00"/>
        </w:rPr>
      </w:pPr>
      <w:r>
        <w:rPr>
          <w:rFonts w:ascii="Arial" w:eastAsia="Arial" w:hAnsi="Arial" w:cs="Arial"/>
          <w:sz w:val="18"/>
        </w:rPr>
        <w:t>The table below provides information about the amounts by which Radian Guaranty’s reinsurance programs reduced its Minimum Required Assets as of the dates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104"/>
        <w:gridCol w:w="160"/>
        <w:gridCol w:w="1044"/>
        <w:gridCol w:w="176"/>
        <w:gridCol w:w="104"/>
        <w:gridCol w:w="160"/>
        <w:gridCol w:w="1044"/>
        <w:gridCol w:w="176"/>
        <w:gridCol w:w="112"/>
        <w:gridCol w:w="160"/>
        <w:gridCol w:w="1044"/>
        <w:gridCol w:w="176"/>
      </w:tblGrid>
      <w:tr w:rsidR="006D4A4A" w14:paraId="1270237D" w14:textId="77777777">
        <w:trPr>
          <w:cantSplit/>
          <w:trHeight w:hRule="exact" w:val="285"/>
        </w:trPr>
        <w:tc>
          <w:tcPr>
            <w:tcW w:w="6030" w:type="dxa"/>
            <w:tcBorders>
              <w:top w:val="nil"/>
              <w:left w:val="nil"/>
              <w:bottom w:val="nil"/>
              <w:right w:val="nil"/>
            </w:tcBorders>
            <w:tcMar>
              <w:top w:w="0" w:type="dxa"/>
              <w:left w:w="0" w:type="dxa"/>
              <w:bottom w:w="0" w:type="dxa"/>
              <w:right w:w="0" w:type="dxa"/>
            </w:tcMar>
            <w:vAlign w:val="bottom"/>
          </w:tcPr>
          <w:p w14:paraId="284B173D"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3C73F39"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6DD15328" w14:textId="77777777" w:rsidR="006D4A4A" w:rsidRDefault="00BC25B3">
            <w:pPr>
              <w:keepNext/>
              <w:spacing w:before="75" w:after="30" w:line="288" w:lineRule="auto"/>
              <w:jc w:val="center"/>
            </w:pPr>
            <w:r>
              <w:rPr>
                <w:rFonts w:ascii="Arial" w:eastAsia="Arial" w:hAnsi="Arial" w:cs="Arial"/>
                <w:b/>
                <w:color w:val="000000"/>
                <w:sz w:val="18"/>
              </w:rPr>
              <w:t>As of December 31,</w:t>
            </w:r>
          </w:p>
        </w:tc>
      </w:tr>
      <w:tr w:rsidR="006D4A4A" w14:paraId="6D760CE5" w14:textId="77777777">
        <w:trPr>
          <w:cantSplit/>
          <w:trHeight w:hRule="exact" w:val="285"/>
        </w:trPr>
        <w:tc>
          <w:tcPr>
            <w:tcW w:w="6030" w:type="dxa"/>
            <w:tcBorders>
              <w:top w:val="nil"/>
              <w:left w:val="nil"/>
              <w:bottom w:val="single" w:sz="8" w:space="0" w:color="C7C9C7"/>
              <w:right w:val="nil"/>
            </w:tcBorders>
            <w:tcMar>
              <w:top w:w="0" w:type="dxa"/>
              <w:left w:w="53" w:type="dxa"/>
              <w:bottom w:w="0" w:type="dxa"/>
              <w:right w:w="53" w:type="dxa"/>
            </w:tcMar>
            <w:vAlign w:val="bottom"/>
          </w:tcPr>
          <w:p w14:paraId="730E32EC"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2C470A3"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4521DC14"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F04D451"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7520B3B"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185AE2C"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6077C2B9" w14:textId="77777777" w:rsidR="006D4A4A" w:rsidRDefault="00BC25B3">
            <w:pPr>
              <w:keepNext/>
              <w:spacing w:line="288" w:lineRule="auto"/>
              <w:jc w:val="center"/>
            </w:pPr>
            <w:r>
              <w:rPr>
                <w:rFonts w:ascii="Arial" w:eastAsia="Arial" w:hAnsi="Arial" w:cs="Arial"/>
                <w:b/>
                <w:color w:val="00BAB3"/>
                <w:sz w:val="18"/>
              </w:rPr>
              <w:t>2018</w:t>
            </w:r>
          </w:p>
        </w:tc>
      </w:tr>
      <w:tr w:rsidR="006D4A4A" w14:paraId="30099D94" w14:textId="77777777">
        <w:trPr>
          <w:cantSplit/>
          <w:trHeight w:hRule="exact" w:val="285"/>
        </w:trPr>
        <w:tc>
          <w:tcPr>
            <w:tcW w:w="6030" w:type="dxa"/>
            <w:tcBorders>
              <w:top w:val="single" w:sz="8" w:space="0" w:color="C7C9C7"/>
              <w:left w:val="nil"/>
              <w:bottom w:val="single" w:sz="8" w:space="0" w:color="E9E9E9"/>
              <w:right w:val="nil"/>
            </w:tcBorders>
            <w:shd w:val="clear" w:color="auto" w:fill="FFFFFF"/>
            <w:tcMar>
              <w:top w:w="0" w:type="dxa"/>
              <w:left w:w="53" w:type="dxa"/>
              <w:bottom w:w="0" w:type="dxa"/>
              <w:right w:w="53" w:type="dxa"/>
            </w:tcMar>
            <w:vAlign w:val="center"/>
          </w:tcPr>
          <w:p w14:paraId="64D9974A" w14:textId="77777777" w:rsidR="006D4A4A" w:rsidRDefault="00BC25B3">
            <w:pPr>
              <w:keepNext/>
              <w:spacing w:line="288" w:lineRule="auto"/>
              <w:rPr>
                <w:rFonts w:ascii="Arial" w:eastAsia="Arial" w:hAnsi="Arial" w:cs="Arial"/>
                <w:sz w:val="18"/>
              </w:rPr>
            </w:pPr>
            <w:r>
              <w:rPr>
                <w:rFonts w:ascii="Arial" w:eastAsia="Arial" w:hAnsi="Arial" w:cs="Arial"/>
                <w:sz w:val="18"/>
              </w:rPr>
              <w:t xml:space="preserve">PMIERs impact - reduction in Minimum Required Assets: </w:t>
            </w:r>
            <w:r>
              <w:rPr>
                <w:rFonts w:ascii="Arial" w:eastAsia="Arial" w:hAnsi="Arial" w:cs="Arial"/>
                <w:sz w:val="18"/>
                <w:vertAlign w:val="superscript"/>
              </w:rPr>
              <w:t>(1)</w:t>
            </w: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0A8DD385" w14:textId="77777777" w:rsidR="006D4A4A" w:rsidRDefault="006D4A4A">
            <w:pPr>
              <w:keepNext/>
            </w:pPr>
          </w:p>
        </w:tc>
        <w:tc>
          <w:tcPr>
            <w:tcW w:w="1305" w:type="dxa"/>
            <w:gridSpan w:val="3"/>
            <w:tcBorders>
              <w:top w:val="single" w:sz="8" w:space="0" w:color="C7C9C7"/>
              <w:left w:val="nil"/>
              <w:bottom w:val="single" w:sz="8" w:space="0" w:color="E9E9E9"/>
              <w:right w:val="nil"/>
            </w:tcBorders>
            <w:shd w:val="clear" w:color="auto" w:fill="FFFFFF"/>
            <w:tcMar>
              <w:top w:w="0" w:type="dxa"/>
              <w:left w:w="0" w:type="dxa"/>
              <w:bottom w:w="0" w:type="dxa"/>
              <w:right w:w="0" w:type="dxa"/>
            </w:tcMar>
            <w:vAlign w:val="bottom"/>
          </w:tcPr>
          <w:p w14:paraId="7DF83C6D" w14:textId="77777777" w:rsidR="006D4A4A" w:rsidRDefault="006D4A4A">
            <w:pPr>
              <w:keepNex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37331AC2" w14:textId="77777777" w:rsidR="006D4A4A" w:rsidRDefault="006D4A4A">
            <w:pPr>
              <w:keepNext/>
            </w:pPr>
          </w:p>
        </w:tc>
        <w:tc>
          <w:tcPr>
            <w:tcW w:w="1305" w:type="dxa"/>
            <w:gridSpan w:val="3"/>
            <w:tcBorders>
              <w:top w:val="single" w:sz="8" w:space="0" w:color="C7C9C7"/>
              <w:left w:val="nil"/>
              <w:bottom w:val="single" w:sz="8" w:space="0" w:color="E9E9E9"/>
              <w:right w:val="nil"/>
            </w:tcBorders>
            <w:shd w:val="clear" w:color="auto" w:fill="FFFFFF"/>
            <w:tcMar>
              <w:top w:w="0" w:type="dxa"/>
              <w:left w:w="0" w:type="dxa"/>
              <w:bottom w:w="0" w:type="dxa"/>
              <w:right w:w="0" w:type="dxa"/>
            </w:tcMar>
            <w:vAlign w:val="bottom"/>
          </w:tcPr>
          <w:p w14:paraId="3E965360" w14:textId="77777777" w:rsidR="006D4A4A" w:rsidRDefault="006D4A4A">
            <w:pPr>
              <w:keepNex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28096DFB" w14:textId="77777777" w:rsidR="006D4A4A" w:rsidRDefault="006D4A4A">
            <w:pPr>
              <w:keepNext/>
            </w:pPr>
          </w:p>
        </w:tc>
        <w:tc>
          <w:tcPr>
            <w:tcW w:w="1305" w:type="dxa"/>
            <w:gridSpan w:val="3"/>
            <w:tcBorders>
              <w:top w:val="single" w:sz="8" w:space="0" w:color="C7C9C7"/>
              <w:left w:val="nil"/>
              <w:bottom w:val="single" w:sz="8" w:space="0" w:color="E9E9E9"/>
              <w:right w:val="nil"/>
            </w:tcBorders>
            <w:shd w:val="clear" w:color="auto" w:fill="FFFFFF"/>
            <w:tcMar>
              <w:top w:w="0" w:type="dxa"/>
              <w:left w:w="0" w:type="dxa"/>
              <w:bottom w:w="0" w:type="dxa"/>
              <w:right w:w="0" w:type="dxa"/>
            </w:tcMar>
            <w:vAlign w:val="bottom"/>
          </w:tcPr>
          <w:p w14:paraId="0CCD0370" w14:textId="77777777" w:rsidR="006D4A4A" w:rsidRDefault="006D4A4A">
            <w:pPr>
              <w:keepNext/>
            </w:pPr>
          </w:p>
        </w:tc>
      </w:tr>
      <w:tr w:rsidR="006D4A4A" w14:paraId="4BDB3A06"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BEF11F3" w14:textId="77777777" w:rsidR="006D4A4A" w:rsidRDefault="00BC25B3">
            <w:pPr>
              <w:keepNext/>
              <w:spacing w:before="55" w:after="30" w:line="288" w:lineRule="auto"/>
              <w:ind w:left="240"/>
            </w:pPr>
            <w:r>
              <w:rPr>
                <w:rFonts w:ascii="Arial" w:eastAsia="Arial" w:hAnsi="Arial" w:cs="Arial"/>
                <w:color w:val="000000"/>
                <w:sz w:val="18"/>
              </w:rPr>
              <w:t>Excess-of-Loss Program</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D9099A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63779B"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5F04A47" w14:textId="77777777" w:rsidR="006D4A4A" w:rsidRDefault="00BC25B3">
            <w:pPr>
              <w:keepNext/>
              <w:spacing w:before="55" w:after="30" w:line="288" w:lineRule="auto"/>
              <w:jc w:val="right"/>
            </w:pPr>
            <w:r>
              <w:rPr>
                <w:rFonts w:ascii="Arial" w:eastAsia="Arial" w:hAnsi="Arial" w:cs="Arial"/>
                <w:color w:val="000000"/>
                <w:sz w:val="18"/>
              </w:rPr>
              <w:t>912,734 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5E5EE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56ADCD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A61A2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24687BD" w14:textId="77777777" w:rsidR="006D4A4A" w:rsidRDefault="00BC25B3">
            <w:pPr>
              <w:keepNext/>
              <w:spacing w:before="55" w:after="30" w:line="288" w:lineRule="auto"/>
              <w:jc w:val="right"/>
            </w:pPr>
            <w:r>
              <w:rPr>
                <w:rFonts w:ascii="Arial" w:eastAsia="Arial" w:hAnsi="Arial" w:cs="Arial"/>
                <w:color w:val="000000"/>
                <w:sz w:val="18"/>
              </w:rPr>
              <w:t>738,386 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D2264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5712D8EA"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187D8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B944278" w14:textId="77777777" w:rsidR="006D4A4A" w:rsidRDefault="00BC25B3">
            <w:pPr>
              <w:keepNext/>
              <w:spacing w:before="55" w:after="30" w:line="288" w:lineRule="auto"/>
              <w:jc w:val="right"/>
            </w:pPr>
            <w:r>
              <w:rPr>
                <w:rFonts w:ascii="Arial" w:eastAsia="Arial" w:hAnsi="Arial" w:cs="Arial"/>
                <w:color w:val="000000"/>
                <w:sz w:val="18"/>
              </w:rPr>
              <w:t>455,440 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C69F54" w14:textId="77777777" w:rsidR="006D4A4A" w:rsidRDefault="006D4A4A">
            <w:pPr>
              <w:keepNext/>
              <w:spacing w:before="55" w:after="30" w:line="288" w:lineRule="auto"/>
              <w:jc w:val="right"/>
            </w:pPr>
          </w:p>
        </w:tc>
      </w:tr>
      <w:tr w:rsidR="006D4A4A" w14:paraId="4813B59C"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4DD039" w14:textId="77777777" w:rsidR="006D4A4A" w:rsidRDefault="00BC25B3">
            <w:pPr>
              <w:keepNext/>
              <w:spacing w:before="55" w:after="30" w:line="288" w:lineRule="auto"/>
              <w:ind w:left="240"/>
            </w:pPr>
            <w:r>
              <w:rPr>
                <w:rFonts w:ascii="Arial" w:eastAsia="Arial" w:hAnsi="Arial" w:cs="Arial"/>
                <w:color w:val="000000"/>
                <w:sz w:val="18"/>
              </w:rPr>
              <w:t>Single Premium QSR Program</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839DE98"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1D366C" w14:textId="77777777" w:rsidR="006D4A4A" w:rsidRDefault="00BC25B3">
            <w:pPr>
              <w:keepNext/>
              <w:spacing w:before="55" w:after="30" w:line="288" w:lineRule="auto"/>
              <w:jc w:val="right"/>
            </w:pPr>
            <w:r>
              <w:rPr>
                <w:rFonts w:ascii="Arial" w:eastAsia="Arial" w:hAnsi="Arial" w:cs="Arial"/>
                <w:color w:val="000000"/>
                <w:sz w:val="18"/>
              </w:rPr>
              <w:t>423,712 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BDB8D5"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F6896ED"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72C9E1" w14:textId="77777777" w:rsidR="006D4A4A" w:rsidRDefault="00BC25B3">
            <w:pPr>
              <w:keepNext/>
              <w:spacing w:before="55" w:after="30" w:line="288" w:lineRule="auto"/>
              <w:jc w:val="right"/>
            </w:pPr>
            <w:r>
              <w:rPr>
                <w:rFonts w:ascii="Arial" w:eastAsia="Arial" w:hAnsi="Arial" w:cs="Arial"/>
                <w:color w:val="000000"/>
                <w:sz w:val="18"/>
              </w:rPr>
              <w:t>511,695 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B79708"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6E29BCA9"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37866C" w14:textId="77777777" w:rsidR="006D4A4A" w:rsidRDefault="00BC25B3">
            <w:pPr>
              <w:keepNext/>
              <w:spacing w:before="55" w:after="30" w:line="288" w:lineRule="auto"/>
              <w:jc w:val="right"/>
            </w:pPr>
            <w:r>
              <w:rPr>
                <w:rFonts w:ascii="Arial" w:eastAsia="Arial" w:hAnsi="Arial" w:cs="Arial"/>
                <w:color w:val="000000"/>
                <w:sz w:val="18"/>
              </w:rPr>
              <w:t>522,318 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2CADC8" w14:textId="77777777" w:rsidR="006D4A4A" w:rsidRDefault="006D4A4A">
            <w:pPr>
              <w:keepNext/>
              <w:spacing w:before="55" w:after="30" w:line="288" w:lineRule="auto"/>
              <w:jc w:val="right"/>
            </w:pPr>
          </w:p>
        </w:tc>
      </w:tr>
      <w:tr w:rsidR="006D4A4A" w14:paraId="409A3AA1" w14:textId="77777777">
        <w:trPr>
          <w:cantSplit/>
          <w:trHeight w:hRule="exact" w:val="285"/>
        </w:trPr>
        <w:tc>
          <w:tcPr>
            <w:tcW w:w="6030" w:type="dxa"/>
            <w:tcBorders>
              <w:top w:val="single" w:sz="8" w:space="0" w:color="E9E9E9"/>
              <w:left w:val="nil"/>
              <w:bottom w:val="nil"/>
              <w:right w:val="nil"/>
            </w:tcBorders>
            <w:tcMar>
              <w:top w:w="0" w:type="dxa"/>
              <w:left w:w="53" w:type="dxa"/>
              <w:bottom w:w="0" w:type="dxa"/>
              <w:right w:w="53" w:type="dxa"/>
            </w:tcMar>
            <w:vAlign w:val="bottom"/>
          </w:tcPr>
          <w:p w14:paraId="372B075A" w14:textId="77777777" w:rsidR="006D4A4A" w:rsidRDefault="00BC25B3">
            <w:pPr>
              <w:keepNext/>
              <w:spacing w:before="55" w:after="30" w:line="288" w:lineRule="auto"/>
              <w:ind w:left="240"/>
            </w:pPr>
            <w:r>
              <w:rPr>
                <w:rFonts w:ascii="Arial" w:eastAsia="Arial" w:hAnsi="Arial" w:cs="Arial"/>
                <w:color w:val="000000"/>
                <w:sz w:val="18"/>
              </w:rPr>
              <w:t>QSR Program</w:t>
            </w:r>
          </w:p>
        </w:tc>
        <w:tc>
          <w:tcPr>
            <w:tcW w:w="105" w:type="dxa"/>
            <w:tcBorders>
              <w:top w:val="nil"/>
              <w:left w:val="nil"/>
              <w:bottom w:val="nil"/>
              <w:right w:val="nil"/>
            </w:tcBorders>
            <w:tcMar>
              <w:top w:w="0" w:type="dxa"/>
              <w:left w:w="0" w:type="dxa"/>
              <w:bottom w:w="0" w:type="dxa"/>
              <w:right w:w="0" w:type="dxa"/>
            </w:tcMar>
            <w:vAlign w:val="bottom"/>
          </w:tcPr>
          <w:p w14:paraId="08C5CDD5"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7761875" w14:textId="77777777" w:rsidR="006D4A4A" w:rsidRDefault="00BC25B3">
            <w:pPr>
              <w:keepNext/>
              <w:spacing w:before="55" w:after="30" w:line="288" w:lineRule="auto"/>
              <w:jc w:val="right"/>
            </w:pPr>
            <w:r>
              <w:rPr>
                <w:rFonts w:ascii="Arial" w:eastAsia="Arial" w:hAnsi="Arial" w:cs="Arial"/>
                <w:color w:val="000000"/>
                <w:sz w:val="18"/>
              </w:rPr>
              <w:t>22,712 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894FD3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C245F4"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024C93" w14:textId="77777777" w:rsidR="006D4A4A" w:rsidRDefault="00BC25B3">
            <w:pPr>
              <w:keepNext/>
              <w:spacing w:before="55" w:after="30" w:line="288" w:lineRule="auto"/>
              <w:jc w:val="right"/>
            </w:pPr>
            <w:r>
              <w:rPr>
                <w:rFonts w:ascii="Arial" w:eastAsia="Arial" w:hAnsi="Arial" w:cs="Arial"/>
                <w:color w:val="000000"/>
                <w:sz w:val="18"/>
              </w:rPr>
              <w:t>35,382 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40805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2875FE5"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E769E13" w14:textId="77777777" w:rsidR="006D4A4A" w:rsidRDefault="00BC25B3">
            <w:pPr>
              <w:keepNext/>
              <w:spacing w:before="55" w:after="30" w:line="288" w:lineRule="auto"/>
              <w:jc w:val="right"/>
            </w:pPr>
            <w:r>
              <w:rPr>
                <w:rFonts w:ascii="Arial" w:eastAsia="Arial" w:hAnsi="Arial" w:cs="Arial"/>
                <w:color w:val="000000"/>
                <w:sz w:val="18"/>
              </w:rPr>
              <w:t>48,734 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9B01A0" w14:textId="77777777" w:rsidR="006D4A4A" w:rsidRDefault="006D4A4A">
            <w:pPr>
              <w:keepNext/>
              <w:spacing w:before="55" w:after="30" w:line="288" w:lineRule="auto"/>
              <w:jc w:val="right"/>
            </w:pPr>
          </w:p>
        </w:tc>
      </w:tr>
      <w:tr w:rsidR="006D4A4A" w14:paraId="04459E82" w14:textId="77777777">
        <w:trPr>
          <w:cantSplit/>
          <w:trHeight w:hRule="exact" w:val="285"/>
        </w:trPr>
        <w:tc>
          <w:tcPr>
            <w:tcW w:w="6030" w:type="dxa"/>
            <w:tcBorders>
              <w:top w:val="nil"/>
              <w:left w:val="nil"/>
              <w:bottom w:val="nil"/>
              <w:right w:val="nil"/>
            </w:tcBorders>
            <w:shd w:val="clear" w:color="auto" w:fill="F4F4F4"/>
            <w:tcMar>
              <w:top w:w="0" w:type="dxa"/>
              <w:left w:w="53" w:type="dxa"/>
              <w:bottom w:w="0" w:type="dxa"/>
              <w:right w:w="53" w:type="dxa"/>
            </w:tcMar>
            <w:vAlign w:val="bottom"/>
          </w:tcPr>
          <w:p w14:paraId="77C814B7" w14:textId="77777777" w:rsidR="006D4A4A" w:rsidRDefault="00BC25B3">
            <w:pPr>
              <w:keepNext/>
              <w:spacing w:before="75" w:after="30" w:line="288" w:lineRule="auto"/>
              <w:ind w:left="240"/>
            </w:pPr>
            <w:r>
              <w:rPr>
                <w:rFonts w:ascii="Arial" w:eastAsia="Arial" w:hAnsi="Arial" w:cs="Arial"/>
                <w:color w:val="000000"/>
                <w:sz w:val="18"/>
              </w:rPr>
              <w:t>Total PMIERs impact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1CFB5B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7A92B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15BEFB2" w14:textId="77777777" w:rsidR="006D4A4A" w:rsidRDefault="00BC25B3">
            <w:pPr>
              <w:keepNext/>
              <w:spacing w:before="55" w:after="30" w:line="288" w:lineRule="auto"/>
              <w:jc w:val="right"/>
            </w:pPr>
            <w:r>
              <w:rPr>
                <w:rFonts w:ascii="Arial" w:eastAsia="Arial" w:hAnsi="Arial" w:cs="Arial"/>
                <w:color w:val="000000"/>
                <w:sz w:val="18"/>
              </w:rPr>
              <w:t>1,359,158 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F073863"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30AF4B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65A47F4"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08715B5" w14:textId="77777777" w:rsidR="006D4A4A" w:rsidRDefault="00BC25B3">
            <w:pPr>
              <w:keepNext/>
              <w:spacing w:before="55" w:after="30" w:line="288" w:lineRule="auto"/>
              <w:jc w:val="right"/>
            </w:pPr>
            <w:r>
              <w:rPr>
                <w:rFonts w:ascii="Arial" w:eastAsia="Arial" w:hAnsi="Arial" w:cs="Arial"/>
                <w:color w:val="000000"/>
                <w:sz w:val="18"/>
              </w:rPr>
              <w:t>1,285,463 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958B831"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B9EF7F5"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9B48C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C439472" w14:textId="77777777" w:rsidR="006D4A4A" w:rsidRDefault="00BC25B3">
            <w:pPr>
              <w:keepNext/>
              <w:spacing w:before="55" w:after="30" w:line="288" w:lineRule="auto"/>
              <w:jc w:val="right"/>
            </w:pPr>
            <w:r>
              <w:rPr>
                <w:rFonts w:ascii="Arial" w:eastAsia="Arial" w:hAnsi="Arial" w:cs="Arial"/>
                <w:color w:val="000000"/>
                <w:sz w:val="18"/>
              </w:rPr>
              <w:t>1,026,492 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7A29BF4" w14:textId="77777777" w:rsidR="006D4A4A" w:rsidRDefault="006D4A4A">
            <w:pPr>
              <w:keepNext/>
              <w:spacing w:before="55" w:after="30" w:line="288" w:lineRule="auto"/>
              <w:jc w:val="right"/>
            </w:pPr>
          </w:p>
        </w:tc>
      </w:tr>
      <w:tr w:rsidR="006D4A4A" w14:paraId="764B4D72" w14:textId="77777777">
        <w:trPr>
          <w:cantSplit/>
          <w:trHeight w:hRule="exact" w:val="285"/>
        </w:trPr>
        <w:tc>
          <w:tcPr>
            <w:tcW w:w="6030" w:type="dxa"/>
            <w:tcBorders>
              <w:top w:val="nil"/>
              <w:left w:val="nil"/>
              <w:bottom w:val="single" w:sz="8" w:space="0" w:color="E9E9E9"/>
              <w:right w:val="nil"/>
            </w:tcBorders>
            <w:tcMar>
              <w:top w:w="0" w:type="dxa"/>
              <w:left w:w="53" w:type="dxa"/>
              <w:bottom w:w="0" w:type="dxa"/>
              <w:right w:w="53" w:type="dxa"/>
            </w:tcMar>
            <w:vAlign w:val="center"/>
          </w:tcPr>
          <w:p w14:paraId="7DDEA3E9" w14:textId="77777777" w:rsidR="006D4A4A" w:rsidRDefault="00BC25B3">
            <w:pPr>
              <w:spacing w:line="288" w:lineRule="auto"/>
            </w:pPr>
            <w:r>
              <w:rPr>
                <w:rFonts w:ascii="Arial" w:eastAsia="Arial" w:hAnsi="Arial" w:cs="Arial"/>
                <w:color w:val="000000"/>
                <w:sz w:val="18"/>
              </w:rPr>
              <w:t xml:space="preserve">Percentage of gross Minimum Required Assets </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614314CF" w14:textId="77777777" w:rsidR="006D4A4A" w:rsidRDefault="006D4A4A"/>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65822A14" w14:textId="77777777" w:rsidR="006D4A4A" w:rsidRDefault="00BC25B3">
            <w:pPr>
              <w:spacing w:before="55" w:after="30" w:line="288" w:lineRule="auto"/>
              <w:jc w:val="right"/>
            </w:pPr>
            <w:r>
              <w:rPr>
                <w:rFonts w:ascii="Arial" w:eastAsia="Arial" w:hAnsi="Arial" w:cs="Arial"/>
                <w:color w:val="000000"/>
                <w:sz w:val="18"/>
              </w:rPr>
              <w:t>28.8 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4D953C26"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71315372" w14:textId="77777777" w:rsidR="006D4A4A" w:rsidRDefault="006D4A4A"/>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C5B2DDC" w14:textId="77777777" w:rsidR="006D4A4A" w:rsidRDefault="00BC25B3">
            <w:pPr>
              <w:spacing w:before="55" w:after="30" w:line="288" w:lineRule="auto"/>
              <w:jc w:val="right"/>
            </w:pPr>
            <w:r>
              <w:rPr>
                <w:rFonts w:ascii="Arial" w:eastAsia="Arial" w:hAnsi="Arial" w:cs="Arial"/>
                <w:color w:val="000000"/>
                <w:sz w:val="18"/>
              </w:rPr>
              <w:t>27.4 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20FB04B3"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53" w:type="dxa"/>
              <w:bottom w:w="0" w:type="dxa"/>
              <w:right w:w="53" w:type="dxa"/>
            </w:tcMar>
            <w:vAlign w:val="bottom"/>
          </w:tcPr>
          <w:p w14:paraId="58F00E35" w14:textId="77777777" w:rsidR="006D4A4A" w:rsidRDefault="006D4A4A">
            <w:pPr>
              <w:spacing w:before="75" w:after="30" w:line="288" w:lineRule="auto"/>
            </w:pPr>
          </w:p>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C5DF687" w14:textId="77777777" w:rsidR="006D4A4A" w:rsidRDefault="00BC25B3">
            <w:pPr>
              <w:spacing w:before="55" w:after="30" w:line="288" w:lineRule="auto"/>
              <w:jc w:val="right"/>
            </w:pPr>
            <w:r>
              <w:rPr>
                <w:rFonts w:ascii="Arial" w:eastAsia="Arial" w:hAnsi="Arial" w:cs="Arial"/>
                <w:color w:val="000000"/>
                <w:sz w:val="18"/>
              </w:rPr>
              <w:t>22.8 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0BC74268" w14:textId="77777777" w:rsidR="006D4A4A" w:rsidRDefault="00BC25B3">
            <w:pPr>
              <w:spacing w:before="55" w:after="30" w:line="288" w:lineRule="auto"/>
              <w:jc w:val="right"/>
            </w:pPr>
            <w:r>
              <w:rPr>
                <w:rFonts w:ascii="Arial" w:eastAsia="Arial" w:hAnsi="Arial" w:cs="Arial"/>
                <w:color w:val="000000"/>
                <w:sz w:val="18"/>
              </w:rPr>
              <w:t>%</w:t>
            </w:r>
          </w:p>
        </w:tc>
      </w:tr>
    </w:tbl>
    <w:p w14:paraId="41E6FB0F" w14:textId="77777777" w:rsidR="006D4A4A" w:rsidRDefault="00BC25B3" w:rsidP="000A1222">
      <w:pPr>
        <w:numPr>
          <w:ilvl w:val="0"/>
          <w:numId w:val="76"/>
        </w:numPr>
        <w:spacing w:before="100" w:line="288" w:lineRule="auto"/>
        <w:ind w:left="360"/>
        <w:rPr>
          <w:rFonts w:ascii="Arial" w:eastAsia="Arial" w:hAnsi="Arial" w:cs="Arial"/>
          <w:color w:val="64615D"/>
          <w:sz w:val="16"/>
        </w:rPr>
      </w:pPr>
      <w:r>
        <w:rPr>
          <w:rFonts w:ascii="Arial" w:eastAsia="Arial" w:hAnsi="Arial" w:cs="Arial"/>
          <w:color w:val="64615D"/>
          <w:sz w:val="16"/>
        </w:rPr>
        <w:t>Excludes the impact of intercompany reinsurance agreement with Radian Reinsurance, which was terminated in January 2020. See Note 16 of Notes to Consolidated Financial Statements for additional information.</w:t>
      </w:r>
    </w:p>
    <w:p w14:paraId="553A56F9" w14:textId="77777777" w:rsidR="006D4A4A" w:rsidRDefault="006D4A4A" w:rsidP="000A1222">
      <w:pPr>
        <w:numPr>
          <w:ilvl w:val="0"/>
          <w:numId w:val="76"/>
        </w:numPr>
        <w:spacing w:before="100" w:line="288" w:lineRule="auto"/>
        <w:ind w:left="360"/>
        <w:rPr>
          <w:rFonts w:ascii="Arial" w:eastAsia="Arial" w:hAnsi="Arial" w:cs="Arial"/>
          <w:color w:val="8B8886"/>
          <w:sz w:val="26"/>
        </w:rPr>
        <w:sectPr w:rsidR="006D4A4A">
          <w:type w:val="continuous"/>
          <w:pgSz w:w="12240" w:h="15840"/>
          <w:pgMar w:top="1260" w:right="990" w:bottom="1080" w:left="990" w:header="270" w:footer="270" w:gutter="0"/>
          <w:cols w:space="708"/>
        </w:sectPr>
      </w:pPr>
    </w:p>
    <w:p w14:paraId="3A277735"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5" w:name="Section36"/>
      <w:bookmarkEnd w:id="35"/>
      <w:r>
        <w:rPr>
          <w:rFonts w:ascii="Arial" w:eastAsia="Arial" w:hAnsi="Arial" w:cs="Arial"/>
          <w:b/>
          <w:color w:val="4D6B80"/>
          <w:sz w:val="30"/>
        </w:rPr>
        <w:t>Results of Operations—Consolidated</w:t>
      </w:r>
    </w:p>
    <w:p w14:paraId="1715038C" w14:textId="77777777" w:rsidR="006D4A4A" w:rsidRDefault="00BC25B3">
      <w:pPr>
        <w:keepNext/>
        <w:spacing w:before="100" w:after="100" w:line="288" w:lineRule="auto"/>
        <w:ind w:firstLine="450"/>
        <w:rPr>
          <w:rFonts w:ascii="Arial" w:eastAsia="Arial" w:hAnsi="Arial" w:cs="Arial"/>
          <w:sz w:val="18"/>
          <w:shd w:val="clear" w:color="auto" w:fill="B6B6B6"/>
        </w:rPr>
      </w:pPr>
      <w:r>
        <w:rPr>
          <w:rFonts w:ascii="Arial" w:eastAsia="Arial" w:hAnsi="Arial" w:cs="Arial"/>
          <w:sz w:val="18"/>
        </w:rPr>
        <w:t xml:space="preserve">Radian Group serves as the holding company for our operating subsidiaries and does not have any operations of its own. Our consolidated operating results for 2020 primarily reflect the financial results and performance of our two business segments—Mortgage and Real Estate. See Note 4 of Notes to Consolidated Financial Statements for information regarding modifications to our segment reporting, including the related allocations and the impacts of the sale of Clayton in January 2020 and subsequent organizational changes made in the first quarter of 2020, as well as the wind down of our traditional appraisal </w:t>
      </w:r>
      <w:r>
        <w:rPr>
          <w:rFonts w:ascii="Arial" w:eastAsia="Arial" w:hAnsi="Arial" w:cs="Arial"/>
          <w:sz w:val="18"/>
        </w:rPr>
        <w:lastRenderedPageBreak/>
        <w:t>business announced in the fourth quarter of 2020. See “Results of Operations—Mortgage,” and “Results of Operations—Real Estate” for the operating results of these business segments.</w:t>
      </w:r>
    </w:p>
    <w:p w14:paraId="1C35DCCA"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In addition to the results of our operating segments, pretax income (loss) is also affected by other factors. See “Key Factors Affecting Our Results—Other Factors Affecting Consolidated Results.” See “—</w:t>
      </w:r>
      <w:r>
        <w:rPr>
          <w:rFonts w:ascii="Arial" w:eastAsia="Arial" w:hAnsi="Arial" w:cs="Arial"/>
          <w:i/>
          <w:sz w:val="18"/>
        </w:rPr>
        <w:t>Use of Non-GAAP Financial Measures</w:t>
      </w:r>
      <w:r>
        <w:rPr>
          <w:rFonts w:ascii="Arial" w:eastAsia="Arial" w:hAnsi="Arial" w:cs="Arial"/>
          <w:sz w:val="18"/>
        </w:rPr>
        <w:t>” below for more information regarding items that are excluded from the operating results of our operating segments.</w:t>
      </w:r>
    </w:p>
    <w:p w14:paraId="5963FD6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 highlights selected information related to our consolidated results of operations for the years ended December 31, 2020, 2019 and 2018.</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01"/>
        <w:gridCol w:w="160"/>
        <w:gridCol w:w="824"/>
        <w:gridCol w:w="176"/>
        <w:gridCol w:w="101"/>
        <w:gridCol w:w="160"/>
        <w:gridCol w:w="825"/>
        <w:gridCol w:w="176"/>
        <w:gridCol w:w="101"/>
        <w:gridCol w:w="160"/>
        <w:gridCol w:w="825"/>
        <w:gridCol w:w="176"/>
        <w:gridCol w:w="101"/>
        <w:gridCol w:w="160"/>
        <w:gridCol w:w="826"/>
        <w:gridCol w:w="176"/>
        <w:gridCol w:w="101"/>
        <w:gridCol w:w="160"/>
        <w:gridCol w:w="823"/>
        <w:gridCol w:w="176"/>
      </w:tblGrid>
      <w:tr w:rsidR="006D4A4A" w14:paraId="67805F28" w14:textId="77777777">
        <w:trPr>
          <w:cantSplit/>
          <w:trHeight w:hRule="exact" w:val="285"/>
        </w:trPr>
        <w:tc>
          <w:tcPr>
            <w:tcW w:w="4260" w:type="dxa"/>
            <w:tcBorders>
              <w:top w:val="nil"/>
              <w:left w:val="nil"/>
              <w:bottom w:val="nil"/>
              <w:right w:val="nil"/>
            </w:tcBorders>
            <w:tcMar>
              <w:top w:w="0" w:type="dxa"/>
              <w:left w:w="53" w:type="dxa"/>
              <w:bottom w:w="0" w:type="dxa"/>
              <w:right w:w="53" w:type="dxa"/>
            </w:tcMar>
            <w:vAlign w:val="bottom"/>
          </w:tcPr>
          <w:p w14:paraId="6BFE732C"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1B9555C0" w14:textId="77777777" w:rsidR="006D4A4A" w:rsidRDefault="006D4A4A">
            <w:pPr>
              <w:keepNext/>
            </w:pPr>
          </w:p>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4B07567B"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38D7B35" w14:textId="77777777" w:rsidR="006D4A4A" w:rsidRDefault="006D4A4A">
            <w:pPr>
              <w:keepNext/>
            </w:pPr>
          </w:p>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15BC87E2"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CB5A4AB" w14:textId="77777777" w:rsidR="006D4A4A" w:rsidRDefault="006D4A4A">
            <w:pPr>
              <w:keepNext/>
            </w:pPr>
          </w:p>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5F7B1D7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1266D6C" w14:textId="77777777" w:rsidR="006D4A4A" w:rsidRDefault="006D4A4A">
            <w:pPr>
              <w:keepNext/>
            </w:pPr>
          </w:p>
        </w:tc>
        <w:tc>
          <w:tcPr>
            <w:tcW w:w="2295" w:type="dxa"/>
            <w:gridSpan w:val="7"/>
            <w:tcBorders>
              <w:top w:val="nil"/>
              <w:left w:val="nil"/>
              <w:bottom w:val="nil"/>
              <w:right w:val="nil"/>
            </w:tcBorders>
            <w:shd w:val="clear" w:color="auto" w:fill="F4F4F4"/>
            <w:tcMar>
              <w:top w:w="0" w:type="dxa"/>
              <w:left w:w="53" w:type="dxa"/>
              <w:bottom w:w="0" w:type="dxa"/>
              <w:right w:w="53" w:type="dxa"/>
            </w:tcMar>
            <w:vAlign w:val="bottom"/>
          </w:tcPr>
          <w:p w14:paraId="0A408022" w14:textId="77777777" w:rsidR="006D4A4A" w:rsidRDefault="00BC25B3">
            <w:pPr>
              <w:keepNext/>
              <w:spacing w:before="75" w:after="30" w:line="288" w:lineRule="auto"/>
              <w:jc w:val="center"/>
            </w:pPr>
            <w:r>
              <w:rPr>
                <w:rFonts w:ascii="Arial" w:eastAsia="Arial" w:hAnsi="Arial" w:cs="Arial"/>
                <w:b/>
                <w:color w:val="000000"/>
                <w:sz w:val="18"/>
              </w:rPr>
              <w:t>$ Change</w:t>
            </w:r>
          </w:p>
        </w:tc>
      </w:tr>
      <w:tr w:rsidR="006D4A4A" w14:paraId="650457CC" w14:textId="77777777">
        <w:trPr>
          <w:cantSplit/>
          <w:trHeight w:hRule="exact" w:val="285"/>
        </w:trPr>
        <w:tc>
          <w:tcPr>
            <w:tcW w:w="4260" w:type="dxa"/>
            <w:tcBorders>
              <w:top w:val="nil"/>
              <w:left w:val="nil"/>
              <w:bottom w:val="nil"/>
              <w:right w:val="nil"/>
            </w:tcBorders>
            <w:tcMar>
              <w:top w:w="0" w:type="dxa"/>
              <w:left w:w="0" w:type="dxa"/>
              <w:bottom w:w="0" w:type="dxa"/>
              <w:right w:w="0" w:type="dxa"/>
            </w:tcMar>
            <w:vAlign w:val="bottom"/>
          </w:tcPr>
          <w:p w14:paraId="42CF745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BAE521F" w14:textId="77777777" w:rsidR="006D4A4A" w:rsidRDefault="006D4A4A">
            <w:pPr>
              <w:keepNext/>
            </w:pPr>
          </w:p>
        </w:tc>
        <w:tc>
          <w:tcPr>
            <w:tcW w:w="3495" w:type="dxa"/>
            <w:gridSpan w:val="11"/>
            <w:tcBorders>
              <w:top w:val="nil"/>
              <w:left w:val="nil"/>
              <w:bottom w:val="nil"/>
              <w:right w:val="nil"/>
            </w:tcBorders>
            <w:shd w:val="clear" w:color="auto" w:fill="F4F4F4"/>
            <w:tcMar>
              <w:top w:w="0" w:type="dxa"/>
              <w:left w:w="53" w:type="dxa"/>
              <w:bottom w:w="0" w:type="dxa"/>
              <w:right w:w="53" w:type="dxa"/>
            </w:tcMar>
            <w:vAlign w:val="bottom"/>
          </w:tcPr>
          <w:p w14:paraId="59912B0E"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c>
          <w:tcPr>
            <w:tcW w:w="105" w:type="dxa"/>
            <w:tcBorders>
              <w:top w:val="nil"/>
              <w:left w:val="nil"/>
              <w:bottom w:val="nil"/>
              <w:right w:val="nil"/>
            </w:tcBorders>
            <w:tcMar>
              <w:top w:w="0" w:type="dxa"/>
              <w:left w:w="0" w:type="dxa"/>
              <w:bottom w:w="0" w:type="dxa"/>
              <w:right w:w="0" w:type="dxa"/>
            </w:tcMar>
            <w:vAlign w:val="bottom"/>
          </w:tcPr>
          <w:p w14:paraId="312D8FFA" w14:textId="77777777" w:rsidR="006D4A4A" w:rsidRDefault="006D4A4A">
            <w:pPr>
              <w:keepNext/>
            </w:pPr>
          </w:p>
        </w:tc>
        <w:tc>
          <w:tcPr>
            <w:tcW w:w="2295" w:type="dxa"/>
            <w:gridSpan w:val="7"/>
            <w:tcBorders>
              <w:top w:val="nil"/>
              <w:left w:val="nil"/>
              <w:bottom w:val="nil"/>
              <w:right w:val="nil"/>
            </w:tcBorders>
            <w:shd w:val="clear" w:color="auto" w:fill="F4F4F4"/>
            <w:tcMar>
              <w:top w:w="0" w:type="dxa"/>
              <w:left w:w="53" w:type="dxa"/>
              <w:bottom w:w="0" w:type="dxa"/>
              <w:right w:w="53" w:type="dxa"/>
            </w:tcMar>
          </w:tcPr>
          <w:p w14:paraId="3BF94622" w14:textId="77777777" w:rsidR="006D4A4A" w:rsidRDefault="00BC25B3">
            <w:pPr>
              <w:keepNext/>
              <w:spacing w:before="75" w:after="30" w:line="288" w:lineRule="auto"/>
              <w:jc w:val="center"/>
            </w:pPr>
            <w:r>
              <w:rPr>
                <w:rFonts w:ascii="Arial" w:eastAsia="Arial" w:hAnsi="Arial" w:cs="Arial"/>
                <w:b/>
                <w:color w:val="000000"/>
                <w:sz w:val="16"/>
              </w:rPr>
              <w:t>Favorable (Unfavorable)</w:t>
            </w:r>
          </w:p>
        </w:tc>
      </w:tr>
      <w:tr w:rsidR="006D4A4A" w14:paraId="304754F8" w14:textId="77777777">
        <w:trPr>
          <w:cantSplit/>
          <w:trHeight w:hRule="exact" w:val="495"/>
        </w:trPr>
        <w:tc>
          <w:tcPr>
            <w:tcW w:w="4260" w:type="dxa"/>
            <w:tcBorders>
              <w:top w:val="nil"/>
              <w:left w:val="nil"/>
              <w:bottom w:val="single" w:sz="8" w:space="0" w:color="C7C9C7"/>
              <w:right w:val="nil"/>
            </w:tcBorders>
            <w:tcMar>
              <w:top w:w="0" w:type="dxa"/>
              <w:left w:w="53" w:type="dxa"/>
              <w:bottom w:w="0" w:type="dxa"/>
              <w:right w:w="53" w:type="dxa"/>
            </w:tcMar>
            <w:vAlign w:val="bottom"/>
          </w:tcPr>
          <w:p w14:paraId="72A917F4" w14:textId="77777777" w:rsidR="006D4A4A" w:rsidRDefault="00BC25B3">
            <w:pPr>
              <w:keepNext/>
              <w:spacing w:before="75" w:after="30" w:line="288" w:lineRule="auto"/>
            </w:pPr>
            <w:r>
              <w:rPr>
                <w:rFonts w:ascii="Arial" w:eastAsia="Arial" w:hAnsi="Arial" w:cs="Arial"/>
                <w:color w:val="8B8886"/>
                <w:sz w:val="16"/>
              </w:rPr>
              <w:t>($ in millions,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C08EC97"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center"/>
          </w:tcPr>
          <w:p w14:paraId="5D694DEC"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BDF343F" w14:textId="77777777" w:rsidR="006D4A4A" w:rsidRDefault="006D4A4A">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2CE422BD"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7157BEF" w14:textId="77777777" w:rsidR="006D4A4A" w:rsidRDefault="006D4A4A">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1E406069" w14:textId="77777777" w:rsidR="006D4A4A" w:rsidRDefault="00BC25B3">
            <w:pPr>
              <w:keepNext/>
              <w:spacing w:line="288" w:lineRule="auto"/>
              <w:jc w:val="center"/>
            </w:pPr>
            <w:r>
              <w:rPr>
                <w:rFonts w:ascii="Arial" w:eastAsia="Arial" w:hAnsi="Arial" w:cs="Arial"/>
                <w:b/>
                <w:color w:val="00BAB3"/>
                <w:sz w:val="18"/>
              </w:rPr>
              <w:t>2018</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6BF54CB"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center"/>
          </w:tcPr>
          <w:p w14:paraId="1524AF83" w14:textId="77777777" w:rsidR="006D4A4A" w:rsidRDefault="00BC25B3">
            <w:pPr>
              <w:keepNext/>
              <w:spacing w:line="288" w:lineRule="auto"/>
              <w:jc w:val="center"/>
            </w:pPr>
            <w:r>
              <w:rPr>
                <w:rFonts w:ascii="Arial" w:eastAsia="Arial" w:hAnsi="Arial" w:cs="Arial"/>
                <w:b/>
                <w:color w:val="00BAB3"/>
                <w:sz w:val="18"/>
              </w:rPr>
              <w:t>2020 vs. 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B6DFE2C" w14:textId="77777777" w:rsidR="006D4A4A" w:rsidRDefault="006D4A4A">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05BC9FB3" w14:textId="77777777" w:rsidR="006D4A4A" w:rsidRDefault="00BC25B3">
            <w:pPr>
              <w:keepNext/>
              <w:spacing w:line="288" w:lineRule="auto"/>
              <w:jc w:val="center"/>
            </w:pPr>
            <w:r>
              <w:rPr>
                <w:rFonts w:ascii="Arial" w:eastAsia="Arial" w:hAnsi="Arial" w:cs="Arial"/>
                <w:b/>
                <w:color w:val="00BAB3"/>
                <w:sz w:val="18"/>
              </w:rPr>
              <w:t>2019 vs. 2018</w:t>
            </w:r>
          </w:p>
        </w:tc>
      </w:tr>
      <w:tr w:rsidR="006D4A4A" w14:paraId="7AED4CAC" w14:textId="77777777">
        <w:trPr>
          <w:cantSplit/>
          <w:trHeight w:hRule="exact" w:val="285"/>
        </w:trPr>
        <w:tc>
          <w:tcPr>
            <w:tcW w:w="42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B9377C0" w14:textId="77777777" w:rsidR="006D4A4A" w:rsidRDefault="00BC25B3">
            <w:pPr>
              <w:keepNext/>
              <w:spacing w:before="55" w:after="30" w:line="288" w:lineRule="auto"/>
            </w:pPr>
            <w:r>
              <w:rPr>
                <w:rFonts w:ascii="Arial" w:eastAsia="Arial" w:hAnsi="Arial" w:cs="Arial"/>
                <w:color w:val="000000"/>
                <w:sz w:val="18"/>
              </w:rPr>
              <w:t xml:space="preserve">Pretax income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365C96F"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2ED6225"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37DAEF79" w14:textId="77777777" w:rsidR="006D4A4A" w:rsidRDefault="00BC25B3">
            <w:pPr>
              <w:keepNext/>
              <w:spacing w:before="55" w:after="30" w:line="288" w:lineRule="auto"/>
              <w:jc w:val="right"/>
            </w:pPr>
            <w:r>
              <w:rPr>
                <w:rFonts w:ascii="Arial" w:eastAsia="Arial" w:hAnsi="Arial" w:cs="Arial"/>
                <w:color w:val="000000"/>
                <w:sz w:val="18"/>
              </w:rPr>
              <w:t>479.4 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521BA1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9EDDD79"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5565D3A"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2D432D9F" w14:textId="77777777" w:rsidR="006D4A4A" w:rsidRDefault="00BC25B3">
            <w:pPr>
              <w:keepNext/>
              <w:spacing w:before="55" w:after="30" w:line="288" w:lineRule="auto"/>
              <w:jc w:val="right"/>
            </w:pPr>
            <w:r>
              <w:rPr>
                <w:rFonts w:ascii="Arial" w:eastAsia="Arial" w:hAnsi="Arial" w:cs="Arial"/>
                <w:color w:val="000000"/>
                <w:sz w:val="18"/>
              </w:rPr>
              <w:t>849.0 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53A056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DEE15B0"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1C2CF89"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39A0A95D" w14:textId="77777777" w:rsidR="006D4A4A" w:rsidRDefault="00BC25B3">
            <w:pPr>
              <w:keepNext/>
              <w:spacing w:before="55" w:after="30" w:line="288" w:lineRule="auto"/>
              <w:jc w:val="right"/>
            </w:pPr>
            <w:r>
              <w:rPr>
                <w:rFonts w:ascii="Arial" w:eastAsia="Arial" w:hAnsi="Arial" w:cs="Arial"/>
                <w:color w:val="000000"/>
                <w:sz w:val="18"/>
              </w:rPr>
              <w:t>684.2 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38E328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134FB12"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890CAD0"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75C16F44" w14:textId="77777777" w:rsidR="006D4A4A" w:rsidRDefault="00BC25B3">
            <w:pPr>
              <w:keepNext/>
              <w:spacing w:before="55" w:after="30" w:line="288" w:lineRule="auto"/>
              <w:jc w:val="right"/>
            </w:pPr>
            <w:r>
              <w:rPr>
                <w:rFonts w:ascii="Arial" w:eastAsia="Arial" w:hAnsi="Arial" w:cs="Arial"/>
                <w:color w:val="000000"/>
                <w:sz w:val="18"/>
              </w:rPr>
              <w:t>(369.6)</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8D67E8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7C03656"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3F17DC6"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F4F4F4"/>
              <w:right w:val="nil"/>
            </w:tcBorders>
            <w:tcMar>
              <w:top w:w="0" w:type="dxa"/>
              <w:left w:w="0" w:type="dxa"/>
              <w:bottom w:w="0" w:type="dxa"/>
              <w:right w:w="0" w:type="dxa"/>
            </w:tcMar>
            <w:vAlign w:val="bottom"/>
          </w:tcPr>
          <w:p w14:paraId="0272EA94" w14:textId="77777777" w:rsidR="006D4A4A" w:rsidRDefault="00BC25B3">
            <w:pPr>
              <w:keepNext/>
              <w:spacing w:before="55" w:after="30" w:line="288" w:lineRule="auto"/>
              <w:jc w:val="right"/>
            </w:pPr>
            <w:r>
              <w:rPr>
                <w:rFonts w:ascii="Arial" w:eastAsia="Arial" w:hAnsi="Arial" w:cs="Arial"/>
                <w:color w:val="000000"/>
                <w:sz w:val="18"/>
              </w:rPr>
              <w:t>164.8 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D9DD47C" w14:textId="77777777" w:rsidR="006D4A4A" w:rsidRDefault="006D4A4A">
            <w:pPr>
              <w:keepNext/>
              <w:spacing w:before="55" w:after="30" w:line="288" w:lineRule="auto"/>
              <w:jc w:val="right"/>
            </w:pPr>
          </w:p>
        </w:tc>
      </w:tr>
      <w:tr w:rsidR="006D4A4A" w14:paraId="2ABBBAF4" w14:textId="77777777">
        <w:trPr>
          <w:cantSplit/>
          <w:trHeight w:hRule="exact" w:val="285"/>
        </w:trPr>
        <w:tc>
          <w:tcPr>
            <w:tcW w:w="4260" w:type="dxa"/>
            <w:tcBorders>
              <w:top w:val="single" w:sz="8" w:space="0" w:color="F4F4F4"/>
              <w:left w:val="nil"/>
              <w:bottom w:val="nil"/>
              <w:right w:val="nil"/>
            </w:tcBorders>
            <w:tcMar>
              <w:top w:w="0" w:type="dxa"/>
              <w:left w:w="53" w:type="dxa"/>
              <w:bottom w:w="0" w:type="dxa"/>
              <w:right w:w="53" w:type="dxa"/>
            </w:tcMar>
            <w:vAlign w:val="bottom"/>
          </w:tcPr>
          <w:p w14:paraId="7CA35918" w14:textId="77777777" w:rsidR="006D4A4A" w:rsidRDefault="00BC25B3">
            <w:pPr>
              <w:keepNext/>
              <w:spacing w:before="55" w:after="30" w:line="288" w:lineRule="auto"/>
            </w:pPr>
            <w:r>
              <w:rPr>
                <w:rFonts w:ascii="Arial" w:eastAsia="Arial" w:hAnsi="Arial" w:cs="Arial"/>
                <w:color w:val="000000"/>
                <w:sz w:val="18"/>
              </w:rPr>
              <w:t xml:space="preserve">Net income </w:t>
            </w:r>
          </w:p>
        </w:tc>
        <w:tc>
          <w:tcPr>
            <w:tcW w:w="105" w:type="dxa"/>
            <w:tcBorders>
              <w:top w:val="nil"/>
              <w:left w:val="nil"/>
              <w:bottom w:val="nil"/>
              <w:right w:val="nil"/>
            </w:tcBorders>
            <w:tcMar>
              <w:top w:w="0" w:type="dxa"/>
              <w:left w:w="0" w:type="dxa"/>
              <w:bottom w:w="0" w:type="dxa"/>
              <w:right w:w="0" w:type="dxa"/>
            </w:tcMar>
            <w:vAlign w:val="bottom"/>
          </w:tcPr>
          <w:p w14:paraId="219DDC3D" w14:textId="77777777" w:rsidR="006D4A4A" w:rsidRDefault="006D4A4A">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4016E701" w14:textId="77777777" w:rsidR="006D4A4A" w:rsidRDefault="00BC25B3">
            <w:pPr>
              <w:keepNext/>
              <w:spacing w:before="55" w:after="30" w:line="288" w:lineRule="auto"/>
              <w:jc w:val="right"/>
            </w:pPr>
            <w:r>
              <w:rPr>
                <w:rFonts w:ascii="Arial" w:eastAsia="Arial" w:hAnsi="Arial" w:cs="Arial"/>
                <w:color w:val="000000"/>
                <w:sz w:val="18"/>
              </w:rPr>
              <w:t>393.6 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9A8D8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93BB3F" w14:textId="77777777" w:rsidR="006D4A4A" w:rsidRDefault="006D4A4A">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5783457D" w14:textId="77777777" w:rsidR="006D4A4A" w:rsidRDefault="00BC25B3">
            <w:pPr>
              <w:keepNext/>
              <w:spacing w:before="55" w:after="30" w:line="288" w:lineRule="auto"/>
              <w:jc w:val="right"/>
            </w:pPr>
            <w:r>
              <w:rPr>
                <w:rFonts w:ascii="Arial" w:eastAsia="Arial" w:hAnsi="Arial" w:cs="Arial"/>
                <w:color w:val="000000"/>
                <w:sz w:val="18"/>
              </w:rPr>
              <w:t>672.3 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20DB1F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7022BF" w14:textId="77777777" w:rsidR="006D4A4A" w:rsidRDefault="006D4A4A">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62F1DC11" w14:textId="77777777" w:rsidR="006D4A4A" w:rsidRDefault="00BC25B3">
            <w:pPr>
              <w:keepNext/>
              <w:spacing w:before="55" w:after="30" w:line="288" w:lineRule="auto"/>
              <w:jc w:val="right"/>
            </w:pPr>
            <w:r>
              <w:rPr>
                <w:rFonts w:ascii="Arial" w:eastAsia="Arial" w:hAnsi="Arial" w:cs="Arial"/>
                <w:color w:val="000000"/>
                <w:sz w:val="18"/>
              </w:rPr>
              <w:t>606.0 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3945A7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600683" w14:textId="77777777" w:rsidR="006D4A4A" w:rsidRDefault="006D4A4A">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7E6A3BD" w14:textId="77777777" w:rsidR="006D4A4A" w:rsidRDefault="00BC25B3">
            <w:pPr>
              <w:keepNext/>
              <w:spacing w:before="55" w:after="30" w:line="288" w:lineRule="auto"/>
              <w:jc w:val="right"/>
            </w:pPr>
            <w:r>
              <w:rPr>
                <w:rFonts w:ascii="Arial" w:eastAsia="Arial" w:hAnsi="Arial" w:cs="Arial"/>
                <w:color w:val="000000"/>
                <w:sz w:val="18"/>
              </w:rPr>
              <w:t>(278.7)</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36243C7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305A8D" w14:textId="77777777" w:rsidR="006D4A4A" w:rsidRDefault="006D4A4A">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50EAB58" w14:textId="77777777" w:rsidR="006D4A4A" w:rsidRDefault="00BC25B3">
            <w:pPr>
              <w:keepNext/>
              <w:spacing w:before="55" w:after="30" w:line="288" w:lineRule="auto"/>
              <w:jc w:val="right"/>
            </w:pPr>
            <w:r>
              <w:rPr>
                <w:rFonts w:ascii="Arial" w:eastAsia="Arial" w:hAnsi="Arial" w:cs="Arial"/>
                <w:color w:val="000000"/>
                <w:sz w:val="18"/>
              </w:rPr>
              <w:t>66.3 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ECFF376" w14:textId="77777777" w:rsidR="006D4A4A" w:rsidRDefault="006D4A4A">
            <w:pPr>
              <w:keepNext/>
              <w:spacing w:before="55" w:after="30" w:line="288" w:lineRule="auto"/>
              <w:jc w:val="right"/>
            </w:pPr>
          </w:p>
        </w:tc>
      </w:tr>
      <w:tr w:rsidR="006D4A4A" w14:paraId="5EFD6DAA"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EFFE83F" w14:textId="77777777" w:rsidR="006D4A4A" w:rsidRDefault="00BC25B3">
            <w:pPr>
              <w:keepNext/>
              <w:spacing w:before="55" w:after="30" w:line="288" w:lineRule="auto"/>
            </w:pPr>
            <w:r>
              <w:rPr>
                <w:rFonts w:ascii="Arial" w:eastAsia="Arial" w:hAnsi="Arial" w:cs="Arial"/>
                <w:color w:val="000000"/>
                <w:sz w:val="18"/>
              </w:rPr>
              <w:t>Diluted net income per share</w:t>
            </w:r>
          </w:p>
        </w:tc>
        <w:tc>
          <w:tcPr>
            <w:tcW w:w="105" w:type="dxa"/>
            <w:tcBorders>
              <w:top w:val="nil"/>
              <w:left w:val="nil"/>
              <w:bottom w:val="nil"/>
              <w:right w:val="nil"/>
            </w:tcBorders>
            <w:tcMar>
              <w:top w:w="0" w:type="dxa"/>
              <w:left w:w="0" w:type="dxa"/>
              <w:bottom w:w="0" w:type="dxa"/>
              <w:right w:w="0" w:type="dxa"/>
            </w:tcMar>
            <w:vAlign w:val="bottom"/>
          </w:tcPr>
          <w:p w14:paraId="3A7DAF4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2B9E9F9" w14:textId="77777777" w:rsidR="006D4A4A" w:rsidRDefault="00BC25B3">
            <w:pPr>
              <w:keepNext/>
              <w:spacing w:before="55" w:after="30" w:line="288" w:lineRule="auto"/>
              <w:jc w:val="right"/>
            </w:pPr>
            <w:r>
              <w:rPr>
                <w:rFonts w:ascii="Arial" w:eastAsia="Arial" w:hAnsi="Arial" w:cs="Arial"/>
                <w:color w:val="000000"/>
                <w:sz w:val="18"/>
              </w:rPr>
              <w:t>2.00 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51AB4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23C67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828D23" w14:textId="77777777" w:rsidR="006D4A4A" w:rsidRDefault="00BC25B3">
            <w:pPr>
              <w:keepNext/>
              <w:spacing w:before="55" w:after="30" w:line="288" w:lineRule="auto"/>
              <w:jc w:val="right"/>
            </w:pPr>
            <w:r>
              <w:rPr>
                <w:rFonts w:ascii="Arial" w:eastAsia="Arial" w:hAnsi="Arial" w:cs="Arial"/>
                <w:color w:val="000000"/>
                <w:sz w:val="18"/>
              </w:rPr>
              <w:t>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6D6E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4273B1"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5D26B1" w14:textId="77777777" w:rsidR="006D4A4A" w:rsidRDefault="00BC25B3">
            <w:pPr>
              <w:keepNext/>
              <w:spacing w:before="55" w:after="30" w:line="288" w:lineRule="auto"/>
              <w:jc w:val="right"/>
            </w:pPr>
            <w:r>
              <w:rPr>
                <w:rFonts w:ascii="Arial" w:eastAsia="Arial" w:hAnsi="Arial" w:cs="Arial"/>
                <w:color w:val="000000"/>
                <w:sz w:val="18"/>
              </w:rPr>
              <w:t>2.77 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A2228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1360CC"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753E17" w14:textId="77777777" w:rsidR="006D4A4A" w:rsidRDefault="00BC25B3">
            <w:pPr>
              <w:keepNext/>
              <w:spacing w:before="55" w:after="30" w:line="288" w:lineRule="auto"/>
              <w:jc w:val="right"/>
            </w:pPr>
            <w:r>
              <w:rPr>
                <w:rFonts w:ascii="Arial" w:eastAsia="Arial" w:hAnsi="Arial" w:cs="Arial"/>
                <w:color w:val="000000"/>
                <w:sz w:val="18"/>
              </w:rPr>
              <w:t>(1.20)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DBB2E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6A0FE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F099D5" w14:textId="77777777" w:rsidR="006D4A4A" w:rsidRDefault="00BC25B3">
            <w:pPr>
              <w:keepNext/>
              <w:spacing w:before="55" w:after="30" w:line="288" w:lineRule="auto"/>
              <w:jc w:val="right"/>
            </w:pPr>
            <w:r>
              <w:rPr>
                <w:rFonts w:ascii="Arial" w:eastAsia="Arial" w:hAnsi="Arial" w:cs="Arial"/>
                <w:color w:val="000000"/>
                <w:sz w:val="18"/>
              </w:rPr>
              <w:t>0.43 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4A71D2" w14:textId="77777777" w:rsidR="006D4A4A" w:rsidRDefault="006D4A4A">
            <w:pPr>
              <w:keepNext/>
              <w:spacing w:before="55" w:after="30" w:line="288" w:lineRule="auto"/>
              <w:jc w:val="right"/>
            </w:pPr>
          </w:p>
        </w:tc>
      </w:tr>
      <w:tr w:rsidR="006D4A4A" w14:paraId="52C7DA9C"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B64ED92" w14:textId="77777777" w:rsidR="006D4A4A" w:rsidRDefault="00BC25B3">
            <w:pPr>
              <w:keepNext/>
              <w:spacing w:before="55" w:after="30" w:line="288" w:lineRule="auto"/>
            </w:pPr>
            <w:r>
              <w:rPr>
                <w:rFonts w:ascii="Arial" w:eastAsia="Arial" w:hAnsi="Arial" w:cs="Arial"/>
                <w:color w:val="000000"/>
                <w:sz w:val="18"/>
              </w:rPr>
              <w:t>Book value per share at December 31</w:t>
            </w:r>
          </w:p>
        </w:tc>
        <w:tc>
          <w:tcPr>
            <w:tcW w:w="105" w:type="dxa"/>
            <w:tcBorders>
              <w:top w:val="nil"/>
              <w:left w:val="nil"/>
              <w:bottom w:val="nil"/>
              <w:right w:val="nil"/>
            </w:tcBorders>
            <w:tcMar>
              <w:top w:w="0" w:type="dxa"/>
              <w:left w:w="0" w:type="dxa"/>
              <w:bottom w:w="0" w:type="dxa"/>
              <w:right w:w="0" w:type="dxa"/>
            </w:tcMar>
            <w:vAlign w:val="bottom"/>
          </w:tcPr>
          <w:p w14:paraId="29FAD993"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79A696" w14:textId="77777777" w:rsidR="006D4A4A" w:rsidRDefault="00BC25B3">
            <w:pPr>
              <w:keepNext/>
              <w:spacing w:before="55" w:after="30" w:line="288" w:lineRule="auto"/>
              <w:jc w:val="right"/>
            </w:pPr>
            <w:r>
              <w:rPr>
                <w:rFonts w:ascii="Arial" w:eastAsia="Arial" w:hAnsi="Arial" w:cs="Arial"/>
                <w:color w:val="000000"/>
                <w:sz w:val="18"/>
              </w:rPr>
              <w:t>22.36 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F875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B5F668"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BAC06F" w14:textId="77777777" w:rsidR="006D4A4A" w:rsidRDefault="00BC25B3">
            <w:pPr>
              <w:keepNext/>
              <w:spacing w:before="55" w:after="30" w:line="288" w:lineRule="auto"/>
              <w:jc w:val="right"/>
            </w:pPr>
            <w:r>
              <w:rPr>
                <w:rFonts w:ascii="Arial" w:eastAsia="Arial" w:hAnsi="Arial" w:cs="Arial"/>
                <w:color w:val="000000"/>
                <w:sz w:val="18"/>
              </w:rPr>
              <w:t>20.13 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75353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8694F4"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0D5404" w14:textId="77777777" w:rsidR="006D4A4A" w:rsidRDefault="00BC25B3">
            <w:pPr>
              <w:keepNext/>
              <w:spacing w:before="55" w:after="30" w:line="288" w:lineRule="auto"/>
              <w:jc w:val="right"/>
            </w:pPr>
            <w:r>
              <w:rPr>
                <w:rFonts w:ascii="Arial" w:eastAsia="Arial" w:hAnsi="Arial" w:cs="Arial"/>
                <w:color w:val="000000"/>
                <w:sz w:val="18"/>
              </w:rPr>
              <w:t>16.34 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5D15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1115B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7C1175" w14:textId="77777777" w:rsidR="006D4A4A" w:rsidRDefault="00BC25B3">
            <w:pPr>
              <w:keepNext/>
              <w:spacing w:before="55" w:after="30" w:line="288" w:lineRule="auto"/>
              <w:jc w:val="right"/>
            </w:pPr>
            <w:r>
              <w:rPr>
                <w:rFonts w:ascii="Arial" w:eastAsia="Arial" w:hAnsi="Arial" w:cs="Arial"/>
                <w:color w:val="000000"/>
                <w:sz w:val="18"/>
              </w:rPr>
              <w:t>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B6A3D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B9914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0746F4" w14:textId="77777777" w:rsidR="006D4A4A" w:rsidRDefault="00BC25B3">
            <w:pPr>
              <w:keepNext/>
              <w:spacing w:before="55" w:after="30" w:line="288" w:lineRule="auto"/>
              <w:jc w:val="right"/>
            </w:pPr>
            <w:r>
              <w:rPr>
                <w:rFonts w:ascii="Arial" w:eastAsia="Arial" w:hAnsi="Arial" w:cs="Arial"/>
                <w:color w:val="000000"/>
                <w:sz w:val="18"/>
              </w:rPr>
              <w:t>3.79 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39E9B7" w14:textId="77777777" w:rsidR="006D4A4A" w:rsidRDefault="006D4A4A">
            <w:pPr>
              <w:keepNext/>
              <w:spacing w:before="55" w:after="30" w:line="288" w:lineRule="auto"/>
              <w:jc w:val="right"/>
            </w:pPr>
          </w:p>
        </w:tc>
      </w:tr>
      <w:tr w:rsidR="006D4A4A" w14:paraId="04319321"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81A774D"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Net premiums earned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0A5F9CA4"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0906FD" w14:textId="77777777" w:rsidR="006D4A4A" w:rsidRDefault="00BC25B3">
            <w:pPr>
              <w:keepNext/>
              <w:spacing w:before="55" w:after="30" w:line="288" w:lineRule="auto"/>
              <w:jc w:val="right"/>
            </w:pPr>
            <w:r>
              <w:rPr>
                <w:rFonts w:ascii="Arial" w:eastAsia="Arial" w:hAnsi="Arial" w:cs="Arial"/>
                <w:color w:val="000000"/>
                <w:sz w:val="18"/>
              </w:rPr>
              <w:t>1,115.3 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5DCF5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E8BFC9"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1240D0" w14:textId="77777777" w:rsidR="006D4A4A" w:rsidRDefault="00BC25B3">
            <w:pPr>
              <w:keepNext/>
              <w:spacing w:before="55" w:after="30" w:line="288" w:lineRule="auto"/>
              <w:jc w:val="right"/>
            </w:pPr>
            <w:r>
              <w:rPr>
                <w:rFonts w:ascii="Arial" w:eastAsia="Arial" w:hAnsi="Arial" w:cs="Arial"/>
                <w:color w:val="000000"/>
                <w:sz w:val="18"/>
              </w:rPr>
              <w:t>1,145.3 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4D27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E8C614"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03CDB2" w14:textId="77777777" w:rsidR="006D4A4A" w:rsidRDefault="00BC25B3">
            <w:pPr>
              <w:keepNext/>
              <w:spacing w:before="55" w:after="30" w:line="288" w:lineRule="auto"/>
              <w:jc w:val="right"/>
            </w:pPr>
            <w:r>
              <w:rPr>
                <w:rFonts w:ascii="Arial" w:eastAsia="Arial" w:hAnsi="Arial" w:cs="Arial"/>
                <w:color w:val="000000"/>
                <w:sz w:val="18"/>
              </w:rPr>
              <w:t>1,014.0 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F71D1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24369A"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C4F88B6" w14:textId="77777777" w:rsidR="006D4A4A" w:rsidRDefault="00BC25B3">
            <w:pPr>
              <w:keepNext/>
              <w:spacing w:before="55" w:after="30" w:line="288" w:lineRule="auto"/>
              <w:jc w:val="right"/>
            </w:pPr>
            <w:r>
              <w:rPr>
                <w:rFonts w:ascii="Arial" w:eastAsia="Arial" w:hAnsi="Arial" w:cs="Arial"/>
                <w:color w:val="000000"/>
                <w:sz w:val="18"/>
              </w:rPr>
              <w:t>(30.0)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3C94F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2CBD4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4650616" w14:textId="77777777" w:rsidR="006D4A4A" w:rsidRDefault="00BC25B3">
            <w:pPr>
              <w:keepNext/>
              <w:spacing w:before="55" w:after="30" w:line="288" w:lineRule="auto"/>
              <w:jc w:val="right"/>
            </w:pPr>
            <w:r>
              <w:rPr>
                <w:rFonts w:ascii="Arial" w:eastAsia="Arial" w:hAnsi="Arial" w:cs="Arial"/>
                <w:color w:val="000000"/>
                <w:sz w:val="18"/>
              </w:rPr>
              <w:t>131.3 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A7388F" w14:textId="77777777" w:rsidR="006D4A4A" w:rsidRDefault="006D4A4A">
            <w:pPr>
              <w:keepNext/>
              <w:spacing w:before="55" w:after="30" w:line="288" w:lineRule="auto"/>
              <w:jc w:val="right"/>
            </w:pPr>
          </w:p>
        </w:tc>
      </w:tr>
      <w:tr w:rsidR="006D4A4A" w14:paraId="2DE31412"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CE60FE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Services revenue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20FD3CF5"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183848" w14:textId="77777777" w:rsidR="006D4A4A" w:rsidRDefault="00BC25B3">
            <w:pPr>
              <w:keepNext/>
              <w:spacing w:before="55" w:after="30" w:line="288" w:lineRule="auto"/>
              <w:jc w:val="right"/>
            </w:pPr>
            <w:r>
              <w:rPr>
                <w:rFonts w:ascii="Arial" w:eastAsia="Arial" w:hAnsi="Arial" w:cs="Arial"/>
                <w:color w:val="000000"/>
                <w:sz w:val="18"/>
              </w:rPr>
              <w:t>105.4 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33DB4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6F0FD3"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BEE8F2" w14:textId="77777777" w:rsidR="006D4A4A" w:rsidRDefault="00BC25B3">
            <w:pPr>
              <w:keepNext/>
              <w:spacing w:before="55" w:after="30" w:line="288" w:lineRule="auto"/>
              <w:jc w:val="right"/>
            </w:pPr>
            <w:r>
              <w:rPr>
                <w:rFonts w:ascii="Arial" w:eastAsia="Arial" w:hAnsi="Arial" w:cs="Arial"/>
                <w:color w:val="000000"/>
                <w:sz w:val="18"/>
              </w:rPr>
              <w:t>154.6 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FB56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3F6885"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999E2B" w14:textId="77777777" w:rsidR="006D4A4A" w:rsidRDefault="00BC25B3">
            <w:pPr>
              <w:keepNext/>
              <w:spacing w:before="55" w:after="30" w:line="288" w:lineRule="auto"/>
              <w:jc w:val="right"/>
            </w:pPr>
            <w:r>
              <w:rPr>
                <w:rFonts w:ascii="Arial" w:eastAsia="Arial" w:hAnsi="Arial" w:cs="Arial"/>
                <w:color w:val="000000"/>
                <w:sz w:val="18"/>
              </w:rPr>
              <w:t>145.0 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55A80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1B9DD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82E24C" w14:textId="77777777" w:rsidR="006D4A4A" w:rsidRDefault="00BC25B3">
            <w:pPr>
              <w:keepNext/>
              <w:spacing w:before="55" w:after="30" w:line="288" w:lineRule="auto"/>
              <w:jc w:val="right"/>
            </w:pPr>
            <w:r>
              <w:rPr>
                <w:rFonts w:ascii="Arial" w:eastAsia="Arial" w:hAnsi="Arial" w:cs="Arial"/>
                <w:color w:val="000000"/>
                <w:sz w:val="18"/>
              </w:rPr>
              <w:t>(49.2)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3069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46A9B1"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E8B8DB" w14:textId="77777777" w:rsidR="006D4A4A" w:rsidRDefault="00BC25B3">
            <w:pPr>
              <w:keepNext/>
              <w:spacing w:before="55" w:after="30" w:line="288" w:lineRule="auto"/>
              <w:jc w:val="right"/>
            </w:pPr>
            <w:r>
              <w:rPr>
                <w:rFonts w:ascii="Arial" w:eastAsia="Arial" w:hAnsi="Arial" w:cs="Arial"/>
                <w:color w:val="000000"/>
                <w:sz w:val="18"/>
              </w:rPr>
              <w:t>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085CF5" w14:textId="77777777" w:rsidR="006D4A4A" w:rsidRDefault="006D4A4A">
            <w:pPr>
              <w:keepNext/>
              <w:spacing w:before="55" w:after="30" w:line="288" w:lineRule="auto"/>
              <w:jc w:val="right"/>
            </w:pPr>
          </w:p>
        </w:tc>
      </w:tr>
      <w:tr w:rsidR="006D4A4A" w14:paraId="1DADBB9D"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B85D41F"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Net investment income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827A471"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DC7492" w14:textId="77777777" w:rsidR="006D4A4A" w:rsidRDefault="00BC25B3">
            <w:pPr>
              <w:keepNext/>
              <w:spacing w:before="55" w:after="30" w:line="288" w:lineRule="auto"/>
              <w:jc w:val="right"/>
            </w:pPr>
            <w:r>
              <w:rPr>
                <w:rFonts w:ascii="Arial" w:eastAsia="Arial" w:hAnsi="Arial" w:cs="Arial"/>
                <w:color w:val="000000"/>
                <w:sz w:val="18"/>
              </w:rPr>
              <w:t>154.0 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70BFA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74855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42C2C20" w14:textId="77777777" w:rsidR="006D4A4A" w:rsidRDefault="00BC25B3">
            <w:pPr>
              <w:keepNext/>
              <w:spacing w:before="55" w:after="30" w:line="288" w:lineRule="auto"/>
              <w:jc w:val="right"/>
            </w:pPr>
            <w:r>
              <w:rPr>
                <w:rFonts w:ascii="Arial" w:eastAsia="Arial" w:hAnsi="Arial" w:cs="Arial"/>
                <w:color w:val="000000"/>
                <w:sz w:val="18"/>
              </w:rPr>
              <w:t>171.8 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A5B9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C7FA85"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E28B51" w14:textId="77777777" w:rsidR="006D4A4A" w:rsidRDefault="00BC25B3">
            <w:pPr>
              <w:keepNext/>
              <w:spacing w:before="55" w:after="30" w:line="288" w:lineRule="auto"/>
              <w:jc w:val="right"/>
            </w:pPr>
            <w:r>
              <w:rPr>
                <w:rFonts w:ascii="Arial" w:eastAsia="Arial" w:hAnsi="Arial" w:cs="Arial"/>
                <w:color w:val="000000"/>
                <w:sz w:val="18"/>
              </w:rPr>
              <w:t>152.5 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079BC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F137E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FB763D" w14:textId="77777777" w:rsidR="006D4A4A" w:rsidRDefault="00BC25B3">
            <w:pPr>
              <w:keepNext/>
              <w:spacing w:before="55" w:after="30" w:line="288" w:lineRule="auto"/>
              <w:jc w:val="right"/>
            </w:pPr>
            <w:r>
              <w:rPr>
                <w:rFonts w:ascii="Arial" w:eastAsia="Arial" w:hAnsi="Arial" w:cs="Arial"/>
                <w:color w:val="000000"/>
                <w:sz w:val="18"/>
              </w:rPr>
              <w:t>(17.8)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F3AE4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724C9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EFF792" w14:textId="77777777" w:rsidR="006D4A4A" w:rsidRDefault="00BC25B3">
            <w:pPr>
              <w:keepNext/>
              <w:spacing w:before="55" w:after="30" w:line="288" w:lineRule="auto"/>
              <w:jc w:val="right"/>
            </w:pPr>
            <w:r>
              <w:rPr>
                <w:rFonts w:ascii="Arial" w:eastAsia="Arial" w:hAnsi="Arial" w:cs="Arial"/>
                <w:color w:val="000000"/>
                <w:sz w:val="18"/>
              </w:rPr>
              <w:t>19.3 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F96BEB" w14:textId="77777777" w:rsidR="006D4A4A" w:rsidRDefault="006D4A4A">
            <w:pPr>
              <w:keepNext/>
              <w:spacing w:before="55" w:after="30" w:line="288" w:lineRule="auto"/>
              <w:jc w:val="right"/>
            </w:pPr>
          </w:p>
        </w:tc>
      </w:tr>
      <w:tr w:rsidR="006D4A4A" w14:paraId="19288FEF" w14:textId="77777777">
        <w:trPr>
          <w:cantSplit/>
          <w:trHeight w:hRule="exact" w:val="49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033414" w14:textId="77777777" w:rsidR="006D4A4A" w:rsidRDefault="00BC25B3">
            <w:pPr>
              <w:keepNext/>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6EF1A60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7B2E50" w14:textId="77777777" w:rsidR="006D4A4A" w:rsidRDefault="00BC25B3">
            <w:pPr>
              <w:keepNext/>
              <w:spacing w:before="55" w:after="30" w:line="288" w:lineRule="auto"/>
              <w:jc w:val="right"/>
            </w:pPr>
            <w:r>
              <w:rPr>
                <w:rFonts w:ascii="Arial" w:eastAsia="Arial" w:hAnsi="Arial" w:cs="Arial"/>
                <w:color w:val="000000"/>
                <w:sz w:val="18"/>
              </w:rPr>
              <w:t>60.3 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AC8FE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19466C"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AF44E0" w14:textId="77777777" w:rsidR="006D4A4A" w:rsidRDefault="00BC25B3">
            <w:pPr>
              <w:keepNext/>
              <w:spacing w:before="55" w:after="30" w:line="288" w:lineRule="auto"/>
              <w:jc w:val="right"/>
            </w:pPr>
            <w:r>
              <w:rPr>
                <w:rFonts w:ascii="Arial" w:eastAsia="Arial" w:hAnsi="Arial" w:cs="Arial"/>
                <w:color w:val="000000"/>
                <w:sz w:val="18"/>
              </w:rPr>
              <w:t>51.7 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F1FC3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65EF0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907F1E" w14:textId="77777777" w:rsidR="006D4A4A" w:rsidRDefault="00BC25B3">
            <w:pPr>
              <w:keepNext/>
              <w:spacing w:before="55" w:after="30" w:line="288" w:lineRule="auto"/>
              <w:jc w:val="right"/>
            </w:pPr>
            <w:r>
              <w:rPr>
                <w:rFonts w:ascii="Arial" w:eastAsia="Arial" w:hAnsi="Arial" w:cs="Arial"/>
                <w:color w:val="000000"/>
                <w:sz w:val="18"/>
              </w:rPr>
              <w:t>(42.5)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6980F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860A4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45319D" w14:textId="77777777" w:rsidR="006D4A4A" w:rsidRDefault="00BC25B3">
            <w:pPr>
              <w:keepNext/>
              <w:spacing w:before="55" w:after="30" w:line="288" w:lineRule="auto"/>
              <w:jc w:val="right"/>
            </w:pPr>
            <w:r>
              <w:rPr>
                <w:rFonts w:ascii="Arial" w:eastAsia="Arial" w:hAnsi="Arial" w:cs="Arial"/>
                <w:color w:val="000000"/>
                <w:sz w:val="18"/>
              </w:rPr>
              <w:t>8.6 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8D3C7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5642FB"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545A2B" w14:textId="77777777" w:rsidR="006D4A4A" w:rsidRDefault="00BC25B3">
            <w:pPr>
              <w:keepNext/>
              <w:spacing w:before="55" w:after="30" w:line="288" w:lineRule="auto"/>
              <w:jc w:val="right"/>
            </w:pPr>
            <w:r>
              <w:rPr>
                <w:rFonts w:ascii="Arial" w:eastAsia="Arial" w:hAnsi="Arial" w:cs="Arial"/>
                <w:color w:val="000000"/>
                <w:sz w:val="18"/>
              </w:rPr>
              <w:t>94.2 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140C4C" w14:textId="77777777" w:rsidR="006D4A4A" w:rsidRDefault="006D4A4A">
            <w:pPr>
              <w:keepNext/>
              <w:spacing w:before="55" w:after="30" w:line="288" w:lineRule="auto"/>
              <w:jc w:val="right"/>
            </w:pPr>
          </w:p>
        </w:tc>
      </w:tr>
      <w:tr w:rsidR="006D4A4A" w14:paraId="7C34B782"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42692E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Provision for losses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16DD670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C74918" w14:textId="77777777" w:rsidR="006D4A4A" w:rsidRDefault="00BC25B3">
            <w:pPr>
              <w:keepNext/>
              <w:spacing w:before="55" w:after="30" w:line="288" w:lineRule="auto"/>
              <w:jc w:val="right"/>
            </w:pPr>
            <w:r>
              <w:rPr>
                <w:rFonts w:ascii="Arial" w:eastAsia="Arial" w:hAnsi="Arial" w:cs="Arial"/>
                <w:color w:val="000000"/>
                <w:sz w:val="18"/>
              </w:rPr>
              <w:t>485.1 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4C02B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11475B"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EB20DC" w14:textId="77777777" w:rsidR="006D4A4A" w:rsidRDefault="00BC25B3">
            <w:pPr>
              <w:keepNext/>
              <w:spacing w:before="55" w:after="30" w:line="288" w:lineRule="auto"/>
              <w:jc w:val="right"/>
            </w:pPr>
            <w:r>
              <w:rPr>
                <w:rFonts w:ascii="Arial" w:eastAsia="Arial" w:hAnsi="Arial" w:cs="Arial"/>
                <w:color w:val="000000"/>
                <w:sz w:val="18"/>
              </w:rPr>
              <w:t>132.0 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5877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F14D8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36F953" w14:textId="77777777" w:rsidR="006D4A4A" w:rsidRDefault="00BC25B3">
            <w:pPr>
              <w:keepNext/>
              <w:spacing w:before="55" w:after="30" w:line="288" w:lineRule="auto"/>
              <w:jc w:val="right"/>
            </w:pPr>
            <w:r>
              <w:rPr>
                <w:rFonts w:ascii="Arial" w:eastAsia="Arial" w:hAnsi="Arial" w:cs="Arial"/>
                <w:color w:val="000000"/>
                <w:sz w:val="18"/>
              </w:rPr>
              <w:t>104.6 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07A6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7C92E2"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1BB49A" w14:textId="77777777" w:rsidR="006D4A4A" w:rsidRDefault="00BC25B3">
            <w:pPr>
              <w:keepNext/>
              <w:spacing w:before="55" w:after="30" w:line="288" w:lineRule="auto"/>
              <w:jc w:val="right"/>
            </w:pPr>
            <w:r>
              <w:rPr>
                <w:rFonts w:ascii="Arial" w:eastAsia="Arial" w:hAnsi="Arial" w:cs="Arial"/>
                <w:color w:val="000000"/>
                <w:sz w:val="18"/>
              </w:rPr>
              <w:t>(353.1)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EC63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A81F8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CF8938" w14:textId="77777777" w:rsidR="006D4A4A" w:rsidRDefault="00BC25B3">
            <w:pPr>
              <w:keepNext/>
              <w:spacing w:before="55" w:after="30" w:line="288" w:lineRule="auto"/>
              <w:jc w:val="right"/>
            </w:pPr>
            <w:r>
              <w:rPr>
                <w:rFonts w:ascii="Arial" w:eastAsia="Arial" w:hAnsi="Arial" w:cs="Arial"/>
                <w:color w:val="000000"/>
                <w:sz w:val="18"/>
              </w:rPr>
              <w:t>(27.4)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CFDBEB" w14:textId="77777777" w:rsidR="006D4A4A" w:rsidRDefault="006D4A4A">
            <w:pPr>
              <w:keepNext/>
              <w:spacing w:before="55" w:after="30" w:line="288" w:lineRule="auto"/>
              <w:jc w:val="right"/>
            </w:pPr>
          </w:p>
        </w:tc>
      </w:tr>
      <w:tr w:rsidR="006D4A4A" w14:paraId="7A5D0DF0"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D71013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Cost of services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348991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25AF5E" w14:textId="77777777" w:rsidR="006D4A4A" w:rsidRDefault="00BC25B3">
            <w:pPr>
              <w:keepNext/>
              <w:spacing w:before="55" w:after="30" w:line="288" w:lineRule="auto"/>
              <w:jc w:val="right"/>
            </w:pPr>
            <w:r>
              <w:rPr>
                <w:rFonts w:ascii="Arial" w:eastAsia="Arial" w:hAnsi="Arial" w:cs="Arial"/>
                <w:color w:val="000000"/>
                <w:sz w:val="18"/>
              </w:rPr>
              <w:t>86.1 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C582D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3935D8"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D35ABC" w14:textId="77777777" w:rsidR="006D4A4A" w:rsidRDefault="00BC25B3">
            <w:pPr>
              <w:keepNext/>
              <w:spacing w:before="55" w:after="30" w:line="288" w:lineRule="auto"/>
              <w:jc w:val="right"/>
            </w:pPr>
            <w:r>
              <w:rPr>
                <w:rFonts w:ascii="Arial" w:eastAsia="Arial" w:hAnsi="Arial" w:cs="Arial"/>
                <w:color w:val="000000"/>
                <w:sz w:val="18"/>
              </w:rPr>
              <w:t>108.3 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4CD2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265BA9"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973F3B" w14:textId="77777777" w:rsidR="006D4A4A" w:rsidRDefault="00BC25B3">
            <w:pPr>
              <w:keepNext/>
              <w:spacing w:before="55" w:after="30" w:line="288" w:lineRule="auto"/>
              <w:jc w:val="right"/>
            </w:pPr>
            <w:r>
              <w:rPr>
                <w:rFonts w:ascii="Arial" w:eastAsia="Arial" w:hAnsi="Arial" w:cs="Arial"/>
                <w:color w:val="000000"/>
                <w:sz w:val="18"/>
              </w:rPr>
              <w:t>98.1 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61964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CFAF9C"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490D0E1" w14:textId="77777777" w:rsidR="006D4A4A" w:rsidRDefault="00BC25B3">
            <w:pPr>
              <w:keepNext/>
              <w:spacing w:before="55" w:after="30" w:line="288" w:lineRule="auto"/>
              <w:jc w:val="right"/>
            </w:pPr>
            <w:r>
              <w:rPr>
                <w:rFonts w:ascii="Arial" w:eastAsia="Arial" w:hAnsi="Arial" w:cs="Arial"/>
                <w:color w:val="000000"/>
                <w:sz w:val="18"/>
              </w:rPr>
              <w:t>22.2 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AA46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5D3CC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F2B049" w14:textId="77777777" w:rsidR="006D4A4A" w:rsidRDefault="00BC25B3">
            <w:pPr>
              <w:keepNext/>
              <w:spacing w:before="55" w:after="30" w:line="288" w:lineRule="auto"/>
              <w:jc w:val="right"/>
            </w:pPr>
            <w:r>
              <w:rPr>
                <w:rFonts w:ascii="Arial" w:eastAsia="Arial" w:hAnsi="Arial" w:cs="Arial"/>
                <w:color w:val="000000"/>
                <w:sz w:val="18"/>
              </w:rPr>
              <w:t>(10.2)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61A753" w14:textId="77777777" w:rsidR="006D4A4A" w:rsidRDefault="006D4A4A">
            <w:pPr>
              <w:keepNext/>
              <w:spacing w:before="55" w:after="30" w:line="288" w:lineRule="auto"/>
              <w:jc w:val="right"/>
            </w:pPr>
          </w:p>
        </w:tc>
      </w:tr>
      <w:tr w:rsidR="006D4A4A" w14:paraId="1ED7C143"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EECBAE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Other operating expenses </w:t>
            </w:r>
            <w:r>
              <w:rPr>
                <w:rFonts w:ascii="Arial" w:eastAsia="Arial" w:hAnsi="Arial" w:cs="Arial"/>
                <w:sz w:val="18"/>
                <w:vertAlign w:val="superscript"/>
              </w:rPr>
              <w:t>(3)</w:t>
            </w:r>
          </w:p>
        </w:tc>
        <w:tc>
          <w:tcPr>
            <w:tcW w:w="105" w:type="dxa"/>
            <w:tcBorders>
              <w:top w:val="nil"/>
              <w:left w:val="nil"/>
              <w:bottom w:val="nil"/>
              <w:right w:val="nil"/>
            </w:tcBorders>
            <w:tcMar>
              <w:top w:w="0" w:type="dxa"/>
              <w:left w:w="0" w:type="dxa"/>
              <w:bottom w:w="0" w:type="dxa"/>
              <w:right w:w="0" w:type="dxa"/>
            </w:tcMar>
            <w:vAlign w:val="bottom"/>
          </w:tcPr>
          <w:p w14:paraId="3ACA2BF8"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05A7F3" w14:textId="77777777" w:rsidR="006D4A4A" w:rsidRDefault="00BC25B3">
            <w:pPr>
              <w:keepNext/>
              <w:spacing w:before="55" w:after="30" w:line="288" w:lineRule="auto"/>
              <w:jc w:val="right"/>
            </w:pPr>
            <w:r>
              <w:rPr>
                <w:rFonts w:ascii="Arial" w:eastAsia="Arial" w:hAnsi="Arial" w:cs="Arial"/>
                <w:color w:val="000000"/>
                <w:sz w:val="18"/>
              </w:rPr>
              <w:t>280.7 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0913D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4AA44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8CFFB9" w14:textId="77777777" w:rsidR="006D4A4A" w:rsidRDefault="00BC25B3">
            <w:pPr>
              <w:keepNext/>
              <w:spacing w:before="55" w:after="30" w:line="288" w:lineRule="auto"/>
              <w:jc w:val="right"/>
            </w:pPr>
            <w:r>
              <w:rPr>
                <w:rFonts w:ascii="Arial" w:eastAsia="Arial" w:hAnsi="Arial" w:cs="Arial"/>
                <w:color w:val="000000"/>
                <w:sz w:val="18"/>
              </w:rPr>
              <w:t>306.1 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3B446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BD234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FF232C" w14:textId="77777777" w:rsidR="006D4A4A" w:rsidRDefault="00BC25B3">
            <w:pPr>
              <w:keepNext/>
              <w:spacing w:before="55" w:after="30" w:line="288" w:lineRule="auto"/>
              <w:jc w:val="right"/>
            </w:pPr>
            <w:r>
              <w:rPr>
                <w:rFonts w:ascii="Arial" w:eastAsia="Arial" w:hAnsi="Arial" w:cs="Arial"/>
                <w:color w:val="000000"/>
                <w:sz w:val="18"/>
              </w:rPr>
              <w:t>280.8 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F53AC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DDD949"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E5A74E" w14:textId="77777777" w:rsidR="006D4A4A" w:rsidRDefault="00BC25B3">
            <w:pPr>
              <w:keepNext/>
              <w:spacing w:before="55" w:after="30" w:line="288" w:lineRule="auto"/>
              <w:jc w:val="right"/>
            </w:pPr>
            <w:r>
              <w:rPr>
                <w:rFonts w:ascii="Arial" w:eastAsia="Arial" w:hAnsi="Arial" w:cs="Arial"/>
                <w:color w:val="000000"/>
                <w:sz w:val="18"/>
              </w:rPr>
              <w:t>25.4 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50106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91708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966DE4" w14:textId="77777777" w:rsidR="006D4A4A" w:rsidRDefault="00BC25B3">
            <w:pPr>
              <w:keepNext/>
              <w:spacing w:before="55" w:after="30" w:line="288" w:lineRule="auto"/>
              <w:jc w:val="right"/>
            </w:pPr>
            <w:r>
              <w:rPr>
                <w:rFonts w:ascii="Arial" w:eastAsia="Arial" w:hAnsi="Arial" w:cs="Arial"/>
                <w:color w:val="000000"/>
                <w:sz w:val="18"/>
              </w:rPr>
              <w:t>(25.3)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0299EC" w14:textId="77777777" w:rsidR="006D4A4A" w:rsidRDefault="006D4A4A">
            <w:pPr>
              <w:keepNext/>
              <w:spacing w:before="55" w:after="30" w:line="288" w:lineRule="auto"/>
              <w:jc w:val="right"/>
            </w:pPr>
          </w:p>
        </w:tc>
      </w:tr>
      <w:tr w:rsidR="006D4A4A" w14:paraId="667BD279"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61DE89A"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Interest expense</w:t>
            </w:r>
            <w:r>
              <w:rPr>
                <w:rFonts w:ascii="Arial" w:eastAsia="Arial" w:hAnsi="Arial" w:cs="Arial"/>
                <w:sz w:val="18"/>
                <w:vertAlign w:val="superscript"/>
              </w:rPr>
              <w:t xml:space="preserve"> (1)</w:t>
            </w:r>
          </w:p>
        </w:tc>
        <w:tc>
          <w:tcPr>
            <w:tcW w:w="105" w:type="dxa"/>
            <w:tcBorders>
              <w:top w:val="nil"/>
              <w:left w:val="nil"/>
              <w:bottom w:val="nil"/>
              <w:right w:val="nil"/>
            </w:tcBorders>
            <w:tcMar>
              <w:top w:w="0" w:type="dxa"/>
              <w:left w:w="0" w:type="dxa"/>
              <w:bottom w:w="0" w:type="dxa"/>
              <w:right w:w="0" w:type="dxa"/>
            </w:tcMar>
            <w:vAlign w:val="bottom"/>
          </w:tcPr>
          <w:p w14:paraId="54713DC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5CC3DB" w14:textId="77777777" w:rsidR="006D4A4A" w:rsidRDefault="00BC25B3">
            <w:pPr>
              <w:keepNext/>
              <w:spacing w:before="55" w:after="30" w:line="288" w:lineRule="auto"/>
              <w:jc w:val="right"/>
            </w:pPr>
            <w:r>
              <w:rPr>
                <w:rFonts w:ascii="Arial" w:eastAsia="Arial" w:hAnsi="Arial" w:cs="Arial"/>
                <w:color w:val="000000"/>
                <w:sz w:val="18"/>
              </w:rPr>
              <w:t>71.2 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D26E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F8D63A"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3F1B47" w14:textId="77777777" w:rsidR="006D4A4A" w:rsidRDefault="00BC25B3">
            <w:pPr>
              <w:keepNext/>
              <w:spacing w:before="55" w:after="30" w:line="288" w:lineRule="auto"/>
              <w:jc w:val="right"/>
            </w:pPr>
            <w:r>
              <w:rPr>
                <w:rFonts w:ascii="Arial" w:eastAsia="Arial" w:hAnsi="Arial" w:cs="Arial"/>
                <w:color w:val="000000"/>
                <w:sz w:val="18"/>
              </w:rPr>
              <w:t>56.3 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06531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ADE96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BDFE4AB" w14:textId="77777777" w:rsidR="006D4A4A" w:rsidRDefault="00BC25B3">
            <w:pPr>
              <w:keepNext/>
              <w:spacing w:before="55" w:after="30" w:line="288" w:lineRule="auto"/>
              <w:jc w:val="right"/>
            </w:pPr>
            <w:r>
              <w:rPr>
                <w:rFonts w:ascii="Arial" w:eastAsia="Arial" w:hAnsi="Arial" w:cs="Arial"/>
                <w:color w:val="000000"/>
                <w:sz w:val="18"/>
              </w:rPr>
              <w:t>61.5 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543C4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99469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434C2D3" w14:textId="77777777" w:rsidR="006D4A4A" w:rsidRDefault="00BC25B3">
            <w:pPr>
              <w:keepNext/>
              <w:spacing w:before="55" w:after="30" w:line="288" w:lineRule="auto"/>
              <w:jc w:val="right"/>
            </w:pPr>
            <w:r>
              <w:rPr>
                <w:rFonts w:ascii="Arial" w:eastAsia="Arial" w:hAnsi="Arial" w:cs="Arial"/>
                <w:color w:val="000000"/>
                <w:sz w:val="18"/>
              </w:rPr>
              <w:t>(14.9)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2301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FF6373"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971BD5" w14:textId="77777777" w:rsidR="006D4A4A" w:rsidRDefault="00BC25B3">
            <w:pPr>
              <w:keepNext/>
              <w:spacing w:before="55" w:after="30" w:line="288" w:lineRule="auto"/>
              <w:jc w:val="right"/>
            </w:pPr>
            <w:r>
              <w:rPr>
                <w:rFonts w:ascii="Arial" w:eastAsia="Arial" w:hAnsi="Arial" w:cs="Arial"/>
                <w:color w:val="000000"/>
                <w:sz w:val="18"/>
              </w:rPr>
              <w:t>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1360F8" w14:textId="77777777" w:rsidR="006D4A4A" w:rsidRDefault="006D4A4A">
            <w:pPr>
              <w:keepNext/>
              <w:spacing w:before="55" w:after="30" w:line="288" w:lineRule="auto"/>
              <w:jc w:val="right"/>
            </w:pPr>
          </w:p>
        </w:tc>
      </w:tr>
      <w:tr w:rsidR="006D4A4A" w14:paraId="43536DD8"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74657A1" w14:textId="77777777" w:rsidR="006D4A4A" w:rsidRDefault="00BC25B3">
            <w:pPr>
              <w:keepNext/>
              <w:spacing w:before="55" w:after="30" w:line="288" w:lineRule="auto"/>
            </w:pPr>
            <w:r>
              <w:rPr>
                <w:rFonts w:ascii="Arial" w:eastAsia="Arial" w:hAnsi="Arial" w:cs="Arial"/>
                <w:color w:val="000000"/>
                <w:sz w:val="18"/>
              </w:rPr>
              <w:t>Loss on extinguishment of debt</w:t>
            </w:r>
          </w:p>
        </w:tc>
        <w:tc>
          <w:tcPr>
            <w:tcW w:w="105" w:type="dxa"/>
            <w:tcBorders>
              <w:top w:val="nil"/>
              <w:left w:val="nil"/>
              <w:bottom w:val="nil"/>
              <w:right w:val="nil"/>
            </w:tcBorders>
            <w:tcMar>
              <w:top w:w="0" w:type="dxa"/>
              <w:left w:w="0" w:type="dxa"/>
              <w:bottom w:w="0" w:type="dxa"/>
              <w:right w:w="0" w:type="dxa"/>
            </w:tcMar>
            <w:vAlign w:val="bottom"/>
          </w:tcPr>
          <w:p w14:paraId="209C9601"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33680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2A88D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D0981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6696AC" w14:textId="77777777" w:rsidR="006D4A4A" w:rsidRDefault="00BC25B3">
            <w:pPr>
              <w:keepNext/>
              <w:spacing w:before="55" w:after="30" w:line="288" w:lineRule="auto"/>
              <w:jc w:val="right"/>
            </w:pPr>
            <w:r>
              <w:rPr>
                <w:rFonts w:ascii="Arial" w:eastAsia="Arial" w:hAnsi="Arial" w:cs="Arial"/>
                <w:color w:val="000000"/>
                <w:sz w:val="18"/>
              </w:rPr>
              <w:t>22.7 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AF1DD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19E899"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FD27B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E8CA0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9A693F"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C46A68" w14:textId="77777777" w:rsidR="006D4A4A" w:rsidRDefault="00BC25B3">
            <w:pPr>
              <w:keepNext/>
              <w:spacing w:before="55" w:after="30" w:line="288" w:lineRule="auto"/>
              <w:jc w:val="right"/>
            </w:pPr>
            <w:r>
              <w:rPr>
                <w:rFonts w:ascii="Arial" w:eastAsia="Arial" w:hAnsi="Arial" w:cs="Arial"/>
                <w:color w:val="000000"/>
                <w:sz w:val="18"/>
              </w:rPr>
              <w:t>22.7 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32ED6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CB39A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707BD6" w14:textId="77777777" w:rsidR="006D4A4A" w:rsidRDefault="00BC25B3">
            <w:pPr>
              <w:keepNext/>
              <w:spacing w:before="55" w:after="30" w:line="288" w:lineRule="auto"/>
              <w:jc w:val="right"/>
            </w:pPr>
            <w:r>
              <w:rPr>
                <w:rFonts w:ascii="Arial" w:eastAsia="Arial" w:hAnsi="Arial" w:cs="Arial"/>
                <w:color w:val="000000"/>
                <w:sz w:val="18"/>
              </w:rPr>
              <w:t>(22.7)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4BA059" w14:textId="77777777" w:rsidR="006D4A4A" w:rsidRDefault="006D4A4A">
            <w:pPr>
              <w:keepNext/>
              <w:spacing w:before="55" w:after="30" w:line="288" w:lineRule="auto"/>
              <w:jc w:val="right"/>
            </w:pPr>
          </w:p>
        </w:tc>
      </w:tr>
      <w:tr w:rsidR="006D4A4A" w14:paraId="455CDC8A"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2A9C684" w14:textId="77777777" w:rsidR="006D4A4A" w:rsidRDefault="00BC25B3">
            <w:pPr>
              <w:keepNext/>
              <w:spacing w:before="55" w:after="30" w:line="288" w:lineRule="auto"/>
            </w:pPr>
            <w:r>
              <w:rPr>
                <w:rFonts w:ascii="Arial" w:eastAsia="Arial" w:hAnsi="Arial" w:cs="Arial"/>
                <w:color w:val="000000"/>
                <w:sz w:val="18"/>
              </w:rPr>
              <w:t>Impairment of goodwill</w:t>
            </w:r>
          </w:p>
        </w:tc>
        <w:tc>
          <w:tcPr>
            <w:tcW w:w="105" w:type="dxa"/>
            <w:tcBorders>
              <w:top w:val="nil"/>
              <w:left w:val="nil"/>
              <w:bottom w:val="nil"/>
              <w:right w:val="nil"/>
            </w:tcBorders>
            <w:tcMar>
              <w:top w:w="0" w:type="dxa"/>
              <w:left w:w="0" w:type="dxa"/>
              <w:bottom w:w="0" w:type="dxa"/>
              <w:right w:w="0" w:type="dxa"/>
            </w:tcMar>
            <w:vAlign w:val="bottom"/>
          </w:tcPr>
          <w:p w14:paraId="7631A7F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06A6C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39ACC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A587B5"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5426E9" w14:textId="77777777" w:rsidR="006D4A4A" w:rsidRDefault="00BC25B3">
            <w:pPr>
              <w:keepNext/>
              <w:spacing w:before="55" w:after="30" w:line="288" w:lineRule="auto"/>
              <w:jc w:val="right"/>
            </w:pPr>
            <w:r>
              <w:rPr>
                <w:rFonts w:ascii="Arial" w:eastAsia="Arial" w:hAnsi="Arial" w:cs="Arial"/>
                <w:color w:val="000000"/>
                <w:sz w:val="18"/>
              </w:rPr>
              <w:t>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6591B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94B203"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7DF95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D2D5F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68603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4104CF" w14:textId="77777777" w:rsidR="006D4A4A" w:rsidRDefault="00BC25B3">
            <w:pPr>
              <w:keepNext/>
              <w:spacing w:before="55" w:after="30" w:line="288" w:lineRule="auto"/>
              <w:jc w:val="right"/>
            </w:pPr>
            <w:r>
              <w:rPr>
                <w:rFonts w:ascii="Arial" w:eastAsia="Arial" w:hAnsi="Arial" w:cs="Arial"/>
                <w:color w:val="000000"/>
                <w:sz w:val="18"/>
              </w:rPr>
              <w:t>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6274A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231E3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4BDAA3" w14:textId="77777777" w:rsidR="006D4A4A" w:rsidRDefault="00BC25B3">
            <w:pPr>
              <w:keepNext/>
              <w:spacing w:before="55" w:after="30" w:line="288" w:lineRule="auto"/>
              <w:jc w:val="right"/>
            </w:pPr>
            <w:r>
              <w:rPr>
                <w:rFonts w:ascii="Arial" w:eastAsia="Arial" w:hAnsi="Arial" w:cs="Arial"/>
                <w:color w:val="000000"/>
                <w:sz w:val="18"/>
              </w:rPr>
              <w:t>(4.8)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0F55D6" w14:textId="77777777" w:rsidR="006D4A4A" w:rsidRDefault="006D4A4A">
            <w:pPr>
              <w:keepNext/>
              <w:spacing w:before="55" w:after="30" w:line="288" w:lineRule="auto"/>
              <w:jc w:val="right"/>
            </w:pPr>
          </w:p>
        </w:tc>
      </w:tr>
      <w:tr w:rsidR="006D4A4A" w14:paraId="03E6FB60" w14:textId="77777777">
        <w:trPr>
          <w:cantSplit/>
          <w:trHeight w:hRule="exact" w:val="49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6858642" w14:textId="77777777" w:rsidR="006D4A4A" w:rsidRDefault="00BC25B3">
            <w:pPr>
              <w:keepNext/>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1B7C4993"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1F5DB4" w14:textId="77777777" w:rsidR="006D4A4A" w:rsidRDefault="00BC25B3">
            <w:pPr>
              <w:keepNext/>
              <w:spacing w:before="55" w:after="30" w:line="288" w:lineRule="auto"/>
              <w:jc w:val="right"/>
            </w:pPr>
            <w:r>
              <w:rPr>
                <w:rFonts w:ascii="Arial" w:eastAsia="Arial" w:hAnsi="Arial" w:cs="Arial"/>
                <w:color w:val="000000"/>
                <w:sz w:val="18"/>
              </w:rPr>
              <w:t>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5A78F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DE7204"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C8F3C5" w14:textId="77777777" w:rsidR="006D4A4A" w:rsidRDefault="00BC25B3">
            <w:pPr>
              <w:keepNext/>
              <w:spacing w:before="55" w:after="30" w:line="288" w:lineRule="auto"/>
              <w:jc w:val="right"/>
            </w:pPr>
            <w:r>
              <w:rPr>
                <w:rFonts w:ascii="Arial" w:eastAsia="Arial" w:hAnsi="Arial" w:cs="Arial"/>
                <w:color w:val="000000"/>
                <w:sz w:val="18"/>
              </w:rPr>
              <w:t>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3CB11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63C2F6"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3B22E5" w14:textId="77777777" w:rsidR="006D4A4A" w:rsidRDefault="00BC25B3">
            <w:pPr>
              <w:keepNext/>
              <w:spacing w:before="55" w:after="30" w:line="288" w:lineRule="auto"/>
              <w:jc w:val="right"/>
            </w:pPr>
            <w:r>
              <w:rPr>
                <w:rFonts w:ascii="Arial" w:eastAsia="Arial" w:hAnsi="Arial" w:cs="Arial"/>
                <w:color w:val="000000"/>
                <w:sz w:val="18"/>
              </w:rPr>
              <w:t>12.4 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B688A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A44F5F"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885C2E9" w14:textId="77777777" w:rsidR="006D4A4A" w:rsidRDefault="00BC25B3">
            <w:pPr>
              <w:keepNext/>
              <w:spacing w:before="55" w:after="30" w:line="288" w:lineRule="auto"/>
              <w:jc w:val="right"/>
            </w:pPr>
            <w:r>
              <w:rPr>
                <w:rFonts w:ascii="Arial" w:eastAsia="Arial" w:hAnsi="Arial" w:cs="Arial"/>
                <w:color w:val="000000"/>
                <w:sz w:val="18"/>
              </w:rPr>
              <w:t>17.2 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931E7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0583F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A388EC" w14:textId="77777777" w:rsidR="006D4A4A" w:rsidRDefault="00BC25B3">
            <w:pPr>
              <w:keepNext/>
              <w:spacing w:before="55" w:after="30" w:line="288" w:lineRule="auto"/>
              <w:jc w:val="right"/>
            </w:pPr>
            <w:r>
              <w:rPr>
                <w:rFonts w:ascii="Arial" w:eastAsia="Arial" w:hAnsi="Arial" w:cs="Arial"/>
                <w:color w:val="000000"/>
                <w:sz w:val="18"/>
              </w:rPr>
              <w:t>(9.9)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C88D72" w14:textId="77777777" w:rsidR="006D4A4A" w:rsidRDefault="006D4A4A">
            <w:pPr>
              <w:keepNext/>
              <w:spacing w:before="55" w:after="30" w:line="288" w:lineRule="auto"/>
              <w:jc w:val="right"/>
            </w:pPr>
          </w:p>
        </w:tc>
      </w:tr>
      <w:tr w:rsidR="006D4A4A" w14:paraId="37219939"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4644C0" w14:textId="77777777" w:rsidR="006D4A4A" w:rsidRDefault="00BC25B3">
            <w:pPr>
              <w:keepNext/>
              <w:spacing w:before="55" w:after="30" w:line="288" w:lineRule="auto"/>
            </w:pPr>
            <w:r>
              <w:rPr>
                <w:rFonts w:ascii="Arial" w:eastAsia="Arial" w:hAnsi="Arial" w:cs="Arial"/>
                <w:color w:val="000000"/>
                <w:sz w:val="18"/>
              </w:rPr>
              <w:t>Income tax provision</w:t>
            </w:r>
          </w:p>
        </w:tc>
        <w:tc>
          <w:tcPr>
            <w:tcW w:w="105" w:type="dxa"/>
            <w:tcBorders>
              <w:top w:val="nil"/>
              <w:left w:val="nil"/>
              <w:bottom w:val="nil"/>
              <w:right w:val="nil"/>
            </w:tcBorders>
            <w:tcMar>
              <w:top w:w="0" w:type="dxa"/>
              <w:left w:w="0" w:type="dxa"/>
              <w:bottom w:w="0" w:type="dxa"/>
              <w:right w:w="0" w:type="dxa"/>
            </w:tcMar>
            <w:vAlign w:val="bottom"/>
          </w:tcPr>
          <w:p w14:paraId="55C8606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27236B" w14:textId="77777777" w:rsidR="006D4A4A" w:rsidRDefault="00BC25B3">
            <w:pPr>
              <w:keepNext/>
              <w:spacing w:before="55" w:after="30" w:line="288" w:lineRule="auto"/>
              <w:jc w:val="right"/>
            </w:pPr>
            <w:r>
              <w:rPr>
                <w:rFonts w:ascii="Arial" w:eastAsia="Arial" w:hAnsi="Arial" w:cs="Arial"/>
                <w:color w:val="000000"/>
                <w:sz w:val="18"/>
              </w:rPr>
              <w:t>85.8 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8664B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D3683A"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524114" w14:textId="77777777" w:rsidR="006D4A4A" w:rsidRDefault="00BC25B3">
            <w:pPr>
              <w:keepNext/>
              <w:spacing w:before="55" w:after="30" w:line="288" w:lineRule="auto"/>
              <w:jc w:val="right"/>
            </w:pPr>
            <w:r>
              <w:rPr>
                <w:rFonts w:ascii="Arial" w:eastAsia="Arial" w:hAnsi="Arial" w:cs="Arial"/>
                <w:color w:val="000000"/>
                <w:sz w:val="18"/>
              </w:rPr>
              <w:t>176.7 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97651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0E38D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A751F8" w14:textId="77777777" w:rsidR="006D4A4A" w:rsidRDefault="00BC25B3">
            <w:pPr>
              <w:keepNext/>
              <w:spacing w:before="55" w:after="30" w:line="288" w:lineRule="auto"/>
              <w:jc w:val="right"/>
            </w:pPr>
            <w:r>
              <w:rPr>
                <w:rFonts w:ascii="Arial" w:eastAsia="Arial" w:hAnsi="Arial" w:cs="Arial"/>
                <w:color w:val="000000"/>
                <w:sz w:val="18"/>
              </w:rPr>
              <w:t>78.2 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0063F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0808DF"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491C85" w14:textId="77777777" w:rsidR="006D4A4A" w:rsidRDefault="00BC25B3">
            <w:pPr>
              <w:keepNext/>
              <w:spacing w:before="55" w:after="30" w:line="288" w:lineRule="auto"/>
              <w:jc w:val="right"/>
            </w:pPr>
            <w:r>
              <w:rPr>
                <w:rFonts w:ascii="Arial" w:eastAsia="Arial" w:hAnsi="Arial" w:cs="Arial"/>
                <w:color w:val="000000"/>
                <w:sz w:val="18"/>
              </w:rPr>
              <w:t>90.9 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D7D51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1589E1"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571FA8" w14:textId="77777777" w:rsidR="006D4A4A" w:rsidRDefault="00BC25B3">
            <w:pPr>
              <w:keepNext/>
              <w:spacing w:before="55" w:after="30" w:line="288" w:lineRule="auto"/>
              <w:jc w:val="right"/>
            </w:pPr>
            <w:r>
              <w:rPr>
                <w:rFonts w:ascii="Arial" w:eastAsia="Arial" w:hAnsi="Arial" w:cs="Arial"/>
                <w:color w:val="000000"/>
                <w:sz w:val="18"/>
              </w:rPr>
              <w:t>(98.5)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663C3C" w14:textId="77777777" w:rsidR="006D4A4A" w:rsidRDefault="006D4A4A">
            <w:pPr>
              <w:keepNext/>
              <w:spacing w:before="55" w:after="30" w:line="288" w:lineRule="auto"/>
              <w:jc w:val="right"/>
            </w:pPr>
          </w:p>
        </w:tc>
      </w:tr>
      <w:tr w:rsidR="006D4A4A" w14:paraId="6A924CF3"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FFE7DE"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w:t>
            </w:r>
            <w:r>
              <w:rPr>
                <w:rFonts w:ascii="Arial" w:eastAsia="Arial" w:hAnsi="Arial" w:cs="Arial"/>
                <w:sz w:val="18"/>
                <w:vertAlign w:val="superscript"/>
              </w:rPr>
              <w:t>(4)</w:t>
            </w:r>
          </w:p>
        </w:tc>
        <w:tc>
          <w:tcPr>
            <w:tcW w:w="105" w:type="dxa"/>
            <w:tcBorders>
              <w:top w:val="nil"/>
              <w:left w:val="nil"/>
              <w:bottom w:val="nil"/>
              <w:right w:val="nil"/>
            </w:tcBorders>
            <w:tcMar>
              <w:top w:w="0" w:type="dxa"/>
              <w:left w:w="0" w:type="dxa"/>
              <w:bottom w:w="0" w:type="dxa"/>
              <w:right w:w="0" w:type="dxa"/>
            </w:tcMar>
            <w:vAlign w:val="bottom"/>
          </w:tcPr>
          <w:p w14:paraId="5A6EE00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963999" w14:textId="77777777" w:rsidR="006D4A4A" w:rsidRDefault="00BC25B3">
            <w:pPr>
              <w:keepNext/>
              <w:spacing w:before="55" w:after="30" w:line="288" w:lineRule="auto"/>
              <w:jc w:val="right"/>
            </w:pPr>
            <w:r>
              <w:rPr>
                <w:rFonts w:ascii="Arial" w:eastAsia="Arial" w:hAnsi="Arial" w:cs="Arial"/>
                <w:color w:val="000000"/>
                <w:sz w:val="18"/>
              </w:rPr>
              <w:t>432.1 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2C8B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EFD2E9"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7B1DB1" w14:textId="77777777" w:rsidR="006D4A4A" w:rsidRDefault="00BC25B3">
            <w:pPr>
              <w:keepNext/>
              <w:spacing w:before="55" w:after="30" w:line="288" w:lineRule="auto"/>
              <w:jc w:val="right"/>
            </w:pPr>
            <w:r>
              <w:rPr>
                <w:rFonts w:ascii="Arial" w:eastAsia="Arial" w:hAnsi="Arial" w:cs="Arial"/>
                <w:color w:val="000000"/>
                <w:sz w:val="18"/>
              </w:rPr>
              <w:t>854.6 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2F027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7E701C"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9FDD22" w14:textId="77777777" w:rsidR="006D4A4A" w:rsidRDefault="00BC25B3">
            <w:pPr>
              <w:keepNext/>
              <w:spacing w:before="55" w:after="30" w:line="288" w:lineRule="auto"/>
              <w:jc w:val="right"/>
            </w:pPr>
            <w:r>
              <w:rPr>
                <w:rFonts w:ascii="Arial" w:eastAsia="Arial" w:hAnsi="Arial" w:cs="Arial"/>
                <w:color w:val="000000"/>
                <w:sz w:val="18"/>
              </w:rPr>
              <w:t>745.5 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F3179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DD35E8"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69B948" w14:textId="77777777" w:rsidR="006D4A4A" w:rsidRDefault="00BC25B3">
            <w:pPr>
              <w:keepNext/>
              <w:spacing w:before="55" w:after="30" w:line="288" w:lineRule="auto"/>
              <w:jc w:val="right"/>
            </w:pPr>
            <w:r>
              <w:rPr>
                <w:rFonts w:ascii="Arial" w:eastAsia="Arial" w:hAnsi="Arial" w:cs="Arial"/>
                <w:color w:val="000000"/>
                <w:sz w:val="18"/>
              </w:rPr>
              <w:t>(422.5)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F5DB3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E8BC6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9198CE" w14:textId="77777777" w:rsidR="006D4A4A" w:rsidRDefault="00BC25B3">
            <w:pPr>
              <w:keepNext/>
              <w:spacing w:before="55" w:after="30" w:line="288" w:lineRule="auto"/>
              <w:jc w:val="right"/>
            </w:pPr>
            <w:r>
              <w:rPr>
                <w:rFonts w:ascii="Arial" w:eastAsia="Arial" w:hAnsi="Arial" w:cs="Arial"/>
                <w:color w:val="000000"/>
                <w:sz w:val="18"/>
              </w:rPr>
              <w:t>109.1 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A016A9" w14:textId="77777777" w:rsidR="006D4A4A" w:rsidRDefault="006D4A4A">
            <w:pPr>
              <w:keepNext/>
              <w:spacing w:before="55" w:after="30" w:line="288" w:lineRule="auto"/>
              <w:jc w:val="right"/>
            </w:pPr>
          </w:p>
        </w:tc>
      </w:tr>
      <w:tr w:rsidR="006D4A4A" w14:paraId="0CAAD6A0"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9EF45A"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Adjusted diluted net operating income per share </w:t>
            </w:r>
            <w:r>
              <w:rPr>
                <w:rFonts w:ascii="Arial" w:eastAsia="Arial" w:hAnsi="Arial" w:cs="Arial"/>
                <w:sz w:val="18"/>
                <w:vertAlign w:val="superscript"/>
              </w:rPr>
              <w:t>(4)</w:t>
            </w:r>
          </w:p>
        </w:tc>
        <w:tc>
          <w:tcPr>
            <w:tcW w:w="105" w:type="dxa"/>
            <w:tcBorders>
              <w:top w:val="nil"/>
              <w:left w:val="nil"/>
              <w:bottom w:val="nil"/>
              <w:right w:val="nil"/>
            </w:tcBorders>
            <w:tcMar>
              <w:top w:w="0" w:type="dxa"/>
              <w:left w:w="0" w:type="dxa"/>
              <w:bottom w:w="0" w:type="dxa"/>
              <w:right w:w="0" w:type="dxa"/>
            </w:tcMar>
            <w:vAlign w:val="bottom"/>
          </w:tcPr>
          <w:p w14:paraId="3210CDA7"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AE58E8" w14:textId="77777777" w:rsidR="006D4A4A" w:rsidRDefault="00BC25B3">
            <w:pPr>
              <w:keepNext/>
              <w:spacing w:before="55" w:after="30" w:line="288" w:lineRule="auto"/>
              <w:jc w:val="right"/>
            </w:pPr>
            <w:r>
              <w:rPr>
                <w:rFonts w:ascii="Arial" w:eastAsia="Arial" w:hAnsi="Arial" w:cs="Arial"/>
                <w:color w:val="000000"/>
                <w:sz w:val="18"/>
              </w:rPr>
              <w:t>1.74 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95A2E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987ED2"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460984" w14:textId="77777777" w:rsidR="006D4A4A" w:rsidRDefault="00BC25B3">
            <w:pPr>
              <w:keepNext/>
              <w:spacing w:before="55" w:after="30" w:line="288" w:lineRule="auto"/>
              <w:jc w:val="right"/>
            </w:pPr>
            <w:r>
              <w:rPr>
                <w:rFonts w:ascii="Arial" w:eastAsia="Arial" w:hAnsi="Arial" w:cs="Arial"/>
                <w:color w:val="000000"/>
                <w:sz w:val="18"/>
              </w:rPr>
              <w:t>3.21 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E7F4E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AA331B"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7764B5" w14:textId="77777777" w:rsidR="006D4A4A" w:rsidRDefault="00BC25B3">
            <w:pPr>
              <w:keepNext/>
              <w:spacing w:before="55" w:after="30" w:line="288" w:lineRule="auto"/>
              <w:jc w:val="right"/>
            </w:pPr>
            <w:r>
              <w:rPr>
                <w:rFonts w:ascii="Arial" w:eastAsia="Arial" w:hAnsi="Arial" w:cs="Arial"/>
                <w:color w:val="000000"/>
                <w:sz w:val="18"/>
              </w:rPr>
              <w:t>2.69 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5F3BA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8190CC"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A9CD56C" w14:textId="77777777" w:rsidR="006D4A4A" w:rsidRDefault="00BC25B3">
            <w:pPr>
              <w:keepNext/>
              <w:spacing w:before="55" w:after="30" w:line="288" w:lineRule="auto"/>
              <w:jc w:val="right"/>
            </w:pPr>
            <w:r>
              <w:rPr>
                <w:rFonts w:ascii="Arial" w:eastAsia="Arial" w:hAnsi="Arial" w:cs="Arial"/>
                <w:color w:val="000000"/>
                <w:sz w:val="18"/>
              </w:rPr>
              <w:t>(1.47)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B47F0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7B087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FF8E1F" w14:textId="77777777" w:rsidR="006D4A4A" w:rsidRDefault="00BC25B3">
            <w:pPr>
              <w:keepNext/>
              <w:spacing w:before="55" w:after="30" w:line="288" w:lineRule="auto"/>
              <w:jc w:val="right"/>
            </w:pPr>
            <w:r>
              <w:rPr>
                <w:rFonts w:ascii="Arial" w:eastAsia="Arial" w:hAnsi="Arial" w:cs="Arial"/>
                <w:color w:val="000000"/>
                <w:sz w:val="18"/>
              </w:rPr>
              <w:t>0.52 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FC2882" w14:textId="77777777" w:rsidR="006D4A4A" w:rsidRDefault="006D4A4A">
            <w:pPr>
              <w:keepNext/>
              <w:spacing w:before="55" w:after="30" w:line="288" w:lineRule="auto"/>
              <w:jc w:val="right"/>
            </w:pPr>
          </w:p>
        </w:tc>
      </w:tr>
      <w:tr w:rsidR="006D4A4A" w14:paraId="3D737EF2" w14:textId="77777777">
        <w:trPr>
          <w:cantSplit/>
          <w:trHeight w:hRule="exact" w:val="285"/>
        </w:trPr>
        <w:tc>
          <w:tcPr>
            <w:tcW w:w="4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F871F9" w14:textId="77777777" w:rsidR="006D4A4A" w:rsidRDefault="00BC25B3">
            <w:pPr>
              <w:keepNext/>
              <w:spacing w:before="55" w:after="30" w:line="288" w:lineRule="auto"/>
            </w:pPr>
            <w:r>
              <w:rPr>
                <w:rFonts w:ascii="Arial" w:eastAsia="Arial" w:hAnsi="Arial" w:cs="Arial"/>
                <w:color w:val="000000"/>
                <w:sz w:val="18"/>
              </w:rPr>
              <w:t>Return on equity</w:t>
            </w:r>
          </w:p>
        </w:tc>
        <w:tc>
          <w:tcPr>
            <w:tcW w:w="105" w:type="dxa"/>
            <w:tcBorders>
              <w:top w:val="nil"/>
              <w:left w:val="nil"/>
              <w:bottom w:val="nil"/>
              <w:right w:val="nil"/>
            </w:tcBorders>
            <w:tcMar>
              <w:top w:w="0" w:type="dxa"/>
              <w:left w:w="0" w:type="dxa"/>
              <w:bottom w:w="0" w:type="dxa"/>
              <w:right w:w="0" w:type="dxa"/>
            </w:tcMar>
            <w:vAlign w:val="bottom"/>
          </w:tcPr>
          <w:p w14:paraId="263919A0"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98E37E" w14:textId="77777777" w:rsidR="006D4A4A" w:rsidRDefault="00BC25B3">
            <w:pPr>
              <w:keepNext/>
              <w:spacing w:before="55" w:after="30" w:line="288" w:lineRule="auto"/>
              <w:jc w:val="right"/>
            </w:pPr>
            <w:r>
              <w:rPr>
                <w:rFonts w:ascii="Arial" w:eastAsia="Arial" w:hAnsi="Arial" w:cs="Arial"/>
                <w:color w:val="000000"/>
                <w:sz w:val="18"/>
              </w:rPr>
              <w:t>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F5C46D8"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2169FDD"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FFC17E" w14:textId="77777777" w:rsidR="006D4A4A" w:rsidRDefault="00BC25B3">
            <w:pPr>
              <w:keepNext/>
              <w:spacing w:before="55" w:after="30" w:line="288" w:lineRule="auto"/>
              <w:jc w:val="right"/>
            </w:pPr>
            <w:r>
              <w:rPr>
                <w:rFonts w:ascii="Arial" w:eastAsia="Arial" w:hAnsi="Arial" w:cs="Arial"/>
                <w:color w:val="000000"/>
                <w:sz w:val="18"/>
              </w:rPr>
              <w:t>17.8 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AEE14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E0641B4"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138475" w14:textId="77777777" w:rsidR="006D4A4A" w:rsidRDefault="00BC25B3">
            <w:pPr>
              <w:keepNext/>
              <w:spacing w:before="55" w:after="30" w:line="288" w:lineRule="auto"/>
              <w:jc w:val="right"/>
            </w:pPr>
            <w:r>
              <w:rPr>
                <w:rFonts w:ascii="Arial" w:eastAsia="Arial" w:hAnsi="Arial" w:cs="Arial"/>
                <w:color w:val="000000"/>
                <w:sz w:val="18"/>
              </w:rPr>
              <w:t>18.7 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CD7630"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93BE8A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5A1B80" w14:textId="77777777" w:rsidR="006D4A4A" w:rsidRDefault="00BC25B3">
            <w:pPr>
              <w:keepNext/>
              <w:spacing w:before="55" w:after="30" w:line="288" w:lineRule="auto"/>
              <w:jc w:val="right"/>
            </w:pPr>
            <w:r>
              <w:rPr>
                <w:rFonts w:ascii="Arial" w:eastAsia="Arial" w:hAnsi="Arial" w:cs="Arial"/>
                <w:color w:val="000000"/>
                <w:sz w:val="18"/>
              </w:rPr>
              <w:t>(8.4)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DDD17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1BAC05E" w14:textId="77777777" w:rsidR="006D4A4A" w:rsidRDefault="006D4A4A">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7297B7" w14:textId="77777777" w:rsidR="006D4A4A" w:rsidRDefault="00BC25B3">
            <w:pPr>
              <w:keepNext/>
              <w:spacing w:before="55" w:after="30" w:line="288" w:lineRule="auto"/>
              <w:jc w:val="right"/>
            </w:pPr>
            <w:r>
              <w:rPr>
                <w:rFonts w:ascii="Arial" w:eastAsia="Arial" w:hAnsi="Arial" w:cs="Arial"/>
                <w:color w:val="000000"/>
                <w:sz w:val="18"/>
              </w:rPr>
              <w:t>(0.9)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32F87D"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2158616" w14:textId="77777777">
        <w:trPr>
          <w:cantSplit/>
          <w:trHeight w:hRule="exact" w:val="285"/>
        </w:trPr>
        <w:tc>
          <w:tcPr>
            <w:tcW w:w="4260" w:type="dxa"/>
            <w:tcBorders>
              <w:top w:val="single" w:sz="8" w:space="0" w:color="F4F4F4"/>
              <w:left w:val="nil"/>
              <w:bottom w:val="single" w:sz="8" w:space="0" w:color="E9E9E9"/>
              <w:right w:val="nil"/>
            </w:tcBorders>
            <w:tcMar>
              <w:top w:w="0" w:type="dxa"/>
              <w:left w:w="53" w:type="dxa"/>
              <w:bottom w:w="0" w:type="dxa"/>
              <w:right w:w="53" w:type="dxa"/>
            </w:tcMar>
            <w:vAlign w:val="bottom"/>
          </w:tcPr>
          <w:p w14:paraId="12D9D1D9"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Adjusted net operating return on equity </w:t>
            </w:r>
            <w:r>
              <w:rPr>
                <w:rFonts w:ascii="Arial" w:eastAsia="Arial" w:hAnsi="Arial" w:cs="Arial"/>
                <w:sz w:val="18"/>
                <w:vertAlign w:val="superscript"/>
              </w:rPr>
              <w:t>(4)</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495433B2" w14:textId="77777777" w:rsidR="006D4A4A" w:rsidRDefault="006D4A4A"/>
        </w:tc>
        <w:tc>
          <w:tcPr>
            <w:tcW w:w="99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3E50008A" w14:textId="77777777" w:rsidR="006D4A4A" w:rsidRDefault="00BC25B3">
            <w:pPr>
              <w:spacing w:before="55" w:after="30" w:line="288" w:lineRule="auto"/>
              <w:jc w:val="right"/>
            </w:pPr>
            <w:r>
              <w:rPr>
                <w:rFonts w:ascii="Arial" w:eastAsia="Arial" w:hAnsi="Arial" w:cs="Arial"/>
                <w:color w:val="000000"/>
                <w:sz w:val="18"/>
              </w:rPr>
              <w:t>8.2 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1E3195E9"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6F50D512" w14:textId="77777777" w:rsidR="006D4A4A" w:rsidRDefault="006D4A4A"/>
        </w:tc>
        <w:tc>
          <w:tcPr>
            <w:tcW w:w="99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0B0B140B" w14:textId="77777777" w:rsidR="006D4A4A" w:rsidRDefault="00BC25B3">
            <w:pPr>
              <w:spacing w:before="55" w:after="30" w:line="288" w:lineRule="auto"/>
              <w:jc w:val="right"/>
            </w:pPr>
            <w:r>
              <w:rPr>
                <w:rFonts w:ascii="Arial" w:eastAsia="Arial" w:hAnsi="Arial" w:cs="Arial"/>
                <w:color w:val="000000"/>
                <w:sz w:val="18"/>
              </w:rPr>
              <w:t>17.9 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430CB141"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58F8DA7C" w14:textId="77777777" w:rsidR="006D4A4A" w:rsidRDefault="006D4A4A"/>
        </w:tc>
        <w:tc>
          <w:tcPr>
            <w:tcW w:w="99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5DE2B903" w14:textId="77777777" w:rsidR="006D4A4A" w:rsidRDefault="00BC25B3">
            <w:pPr>
              <w:spacing w:before="55" w:after="30" w:line="288" w:lineRule="auto"/>
              <w:jc w:val="right"/>
            </w:pPr>
            <w:r>
              <w:rPr>
                <w:rFonts w:ascii="Arial" w:eastAsia="Arial" w:hAnsi="Arial" w:cs="Arial"/>
                <w:color w:val="000000"/>
                <w:sz w:val="18"/>
              </w:rPr>
              <w:t>18.2 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5DE08C7E"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0A7AA6E7" w14:textId="77777777" w:rsidR="006D4A4A" w:rsidRDefault="006D4A4A"/>
        </w:tc>
        <w:tc>
          <w:tcPr>
            <w:tcW w:w="99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1E619954" w14:textId="77777777" w:rsidR="006D4A4A" w:rsidRDefault="00BC25B3">
            <w:pPr>
              <w:spacing w:before="55" w:after="30" w:line="288" w:lineRule="auto"/>
              <w:jc w:val="right"/>
            </w:pPr>
            <w:r>
              <w:rPr>
                <w:rFonts w:ascii="Arial" w:eastAsia="Arial" w:hAnsi="Arial" w:cs="Arial"/>
                <w:color w:val="000000"/>
                <w:sz w:val="18"/>
              </w:rPr>
              <w:t>(9.7)</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2143E1D7"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443BC308" w14:textId="77777777" w:rsidR="006D4A4A" w:rsidRDefault="006D4A4A"/>
        </w:tc>
        <w:tc>
          <w:tcPr>
            <w:tcW w:w="99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3B5E026" w14:textId="77777777" w:rsidR="006D4A4A" w:rsidRDefault="00BC25B3">
            <w:pPr>
              <w:spacing w:before="55" w:after="30" w:line="288" w:lineRule="auto"/>
              <w:jc w:val="right"/>
            </w:pPr>
            <w:r>
              <w:rPr>
                <w:rFonts w:ascii="Arial" w:eastAsia="Arial" w:hAnsi="Arial" w:cs="Arial"/>
                <w:color w:val="000000"/>
                <w:sz w:val="18"/>
              </w:rPr>
              <w:t>(0.3)</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3364EE44" w14:textId="77777777" w:rsidR="006D4A4A" w:rsidRDefault="00BC25B3">
            <w:pPr>
              <w:spacing w:before="55" w:after="30" w:line="288" w:lineRule="auto"/>
              <w:jc w:val="right"/>
            </w:pPr>
            <w:r>
              <w:rPr>
                <w:rFonts w:ascii="Arial" w:eastAsia="Arial" w:hAnsi="Arial" w:cs="Arial"/>
                <w:color w:val="000000"/>
                <w:sz w:val="18"/>
              </w:rPr>
              <w:t>%</w:t>
            </w:r>
          </w:p>
        </w:tc>
      </w:tr>
    </w:tbl>
    <w:p w14:paraId="4EC5DC99" w14:textId="77777777" w:rsidR="006D4A4A" w:rsidRDefault="00BC25B3" w:rsidP="000A1222">
      <w:pPr>
        <w:keepNext/>
        <w:numPr>
          <w:ilvl w:val="0"/>
          <w:numId w:val="77"/>
        </w:numPr>
        <w:spacing w:before="100" w:line="288" w:lineRule="auto"/>
        <w:ind w:left="360"/>
        <w:rPr>
          <w:rFonts w:ascii="Arial" w:eastAsia="Arial" w:hAnsi="Arial" w:cs="Arial"/>
          <w:color w:val="64615D"/>
          <w:sz w:val="16"/>
        </w:rPr>
      </w:pPr>
      <w:r>
        <w:rPr>
          <w:rFonts w:ascii="Arial" w:eastAsia="Arial" w:hAnsi="Arial" w:cs="Arial"/>
          <w:color w:val="64615D"/>
          <w:sz w:val="16"/>
        </w:rPr>
        <w:t>Relates primarily to the Mortgage segment. See “Results of Operations—Mortgage” for more information.</w:t>
      </w:r>
    </w:p>
    <w:p w14:paraId="17ACB4EC" w14:textId="77777777" w:rsidR="006D4A4A" w:rsidRDefault="00BC25B3" w:rsidP="000A1222">
      <w:pPr>
        <w:numPr>
          <w:ilvl w:val="0"/>
          <w:numId w:val="77"/>
        </w:numPr>
        <w:spacing w:line="288" w:lineRule="auto"/>
        <w:ind w:left="360"/>
        <w:rPr>
          <w:rFonts w:ascii="Arial" w:eastAsia="Arial" w:hAnsi="Arial" w:cs="Arial"/>
          <w:color w:val="64615D"/>
          <w:sz w:val="16"/>
        </w:rPr>
      </w:pPr>
      <w:r>
        <w:rPr>
          <w:rFonts w:ascii="Arial" w:eastAsia="Arial" w:hAnsi="Arial" w:cs="Arial"/>
          <w:color w:val="64615D"/>
          <w:sz w:val="16"/>
        </w:rPr>
        <w:t>Relates primarily to our Real Estate segment. See “Results of Operations—Real Estate” and “Results of Operations—All Other” for more information.</w:t>
      </w:r>
    </w:p>
    <w:p w14:paraId="57A58552" w14:textId="77777777" w:rsidR="006D4A4A" w:rsidRDefault="00BC25B3" w:rsidP="000A1222">
      <w:pPr>
        <w:numPr>
          <w:ilvl w:val="0"/>
          <w:numId w:val="77"/>
        </w:numPr>
        <w:spacing w:line="288" w:lineRule="auto"/>
        <w:ind w:left="360"/>
        <w:rPr>
          <w:rFonts w:ascii="Arial" w:eastAsia="Arial" w:hAnsi="Arial" w:cs="Arial"/>
          <w:color w:val="64615D"/>
          <w:sz w:val="16"/>
        </w:rPr>
      </w:pPr>
      <w:r>
        <w:rPr>
          <w:rFonts w:ascii="Arial" w:eastAsia="Arial" w:hAnsi="Arial" w:cs="Arial"/>
          <w:color w:val="64615D"/>
          <w:sz w:val="16"/>
        </w:rPr>
        <w:t>See “Results of Operations—Mortgage,” “Results of Operations—Real Estate” and “Results of Operations—All Other” for more information on both direct and allocated operating expenses.</w:t>
      </w:r>
    </w:p>
    <w:p w14:paraId="03F86E7D" w14:textId="77777777" w:rsidR="006D4A4A" w:rsidRDefault="00BC25B3" w:rsidP="000A1222">
      <w:pPr>
        <w:numPr>
          <w:ilvl w:val="0"/>
          <w:numId w:val="77"/>
        </w:numPr>
        <w:spacing w:line="288" w:lineRule="auto"/>
        <w:ind w:left="360"/>
        <w:rPr>
          <w:rFonts w:ascii="Arial" w:eastAsia="Arial" w:hAnsi="Arial" w:cs="Arial"/>
          <w:color w:val="64615D"/>
          <w:sz w:val="16"/>
        </w:rPr>
      </w:pPr>
      <w:r>
        <w:rPr>
          <w:rFonts w:ascii="Arial" w:eastAsia="Arial" w:hAnsi="Arial" w:cs="Arial"/>
          <w:color w:val="64615D"/>
          <w:sz w:val="16"/>
        </w:rPr>
        <w:t>See “—</w:t>
      </w:r>
      <w:r>
        <w:rPr>
          <w:rFonts w:ascii="Arial" w:eastAsia="Arial" w:hAnsi="Arial" w:cs="Arial"/>
          <w:i/>
          <w:color w:val="64615D"/>
          <w:sz w:val="16"/>
        </w:rPr>
        <w:t>Use of Non-GAAP Financial Measures</w:t>
      </w:r>
      <w:r>
        <w:rPr>
          <w:rFonts w:ascii="Arial" w:eastAsia="Arial" w:hAnsi="Arial" w:cs="Arial"/>
          <w:color w:val="64615D"/>
          <w:sz w:val="16"/>
        </w:rPr>
        <w:t>” below.</w:t>
      </w:r>
    </w:p>
    <w:p w14:paraId="6CB360C3"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lastRenderedPageBreak/>
        <w:t>This section of our Annual Report on Form 10-K generally discusses our consolidated results of operations for the years ended December 31, 2020 and 2019 and a year-over-year comparison between 2020 and 2019. Detailed discussions of our consolidated results of operations for the year ended December 31, 2018, including the year-over-year comparisons between 2019 and 2018, that are not included in this Annual Report on Form 10-K can be found in “Item 7. Management’s Discussion and Analysis of Financial Condition and Results of Operations” in our Annual Report on Form 10-K for the year ended December 31, 2019 filed with the SEC on February 28, 2020.</w:t>
      </w:r>
    </w:p>
    <w:p w14:paraId="38941140" w14:textId="77777777" w:rsidR="006D4A4A" w:rsidRDefault="00BC25B3">
      <w:pPr>
        <w:keepNext/>
        <w:keepLines/>
        <w:widowControl w:val="0"/>
        <w:spacing w:before="100" w:after="100" w:line="288" w:lineRule="auto"/>
        <w:ind w:firstLine="450"/>
        <w:rPr>
          <w:rFonts w:ascii="Arial" w:eastAsia="Arial" w:hAnsi="Arial" w:cs="Arial"/>
          <w:b/>
          <w:i/>
          <w:sz w:val="18"/>
        </w:rPr>
      </w:pPr>
      <w:r>
        <w:rPr>
          <w:rFonts w:ascii="Arial" w:eastAsia="Arial" w:hAnsi="Arial" w:cs="Arial"/>
          <w:b/>
          <w:i/>
          <w:sz w:val="18"/>
        </w:rPr>
        <w:t xml:space="preserve">Net Income. </w:t>
      </w:r>
      <w:r>
        <w:rPr>
          <w:rFonts w:ascii="Arial" w:eastAsia="Arial" w:hAnsi="Arial" w:cs="Arial"/>
          <w:sz w:val="18"/>
        </w:rPr>
        <w:t>As discussed in more detail below, our net income decreased for 2020 compared to 2019, primarily reflecting: (i) an increase in provision for losses; (ii) a decrease in our Mortgage segment net premiums earned; (iii) a decrease in services revenue primarily related to the sale of Clayton; and (iv) a decrease in net investment income. Partially offsetting these items are decreases in: (i) our income tax provision; (ii) other operating expenses; (iii) loss on extinguishment of debt; and (iv) cost of services primarily related to the sale of Clayton. See “Results of Operations—All Other—Year Ended December 31, 2020 Compared to Year Ended December 31, 2019” for additional information on the sale of Clayton.</w:t>
      </w:r>
    </w:p>
    <w:p w14:paraId="23669A3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Diluted Net Income Per Share. </w:t>
      </w:r>
      <w:r>
        <w:rPr>
          <w:rFonts w:ascii="Arial" w:eastAsia="Arial" w:hAnsi="Arial" w:cs="Arial"/>
          <w:sz w:val="18"/>
        </w:rPr>
        <w:t xml:space="preserve">The decrease in diluted net income per share for 2020 compared to 2019 is primarily due to the change in net income, as discussed above, partially offset by the decrease in average diluted shares from 210.3 million shares in 2019 to 196.6 million shares for 2020. </w:t>
      </w:r>
    </w:p>
    <w:p w14:paraId="323630C1"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Adjusted Diluted Net Operating Income Per Share. </w:t>
      </w:r>
      <w:r>
        <w:rPr>
          <w:rFonts w:ascii="Arial" w:eastAsia="Arial" w:hAnsi="Arial" w:cs="Arial"/>
          <w:sz w:val="18"/>
        </w:rPr>
        <w:t>The decrease in adjusted diluted net operating income per share for 2020 compared to 2019 is primarily due to the decrease in our Mortgage segment’s adjusted pretax operating income, which decreased to $451.5 million in 2020, from $852.9 million in 2019. See “Results of Operations—Mortgage—Year Ended December 31, 2020 Compared to Year Ended December 31, 2019—</w:t>
      </w:r>
      <w:r>
        <w:rPr>
          <w:rFonts w:ascii="Arial" w:eastAsia="Arial" w:hAnsi="Arial" w:cs="Arial"/>
          <w:i/>
          <w:sz w:val="18"/>
        </w:rPr>
        <w:t>Adjusted Pretax Operating Income</w:t>
      </w:r>
      <w:r>
        <w:rPr>
          <w:rFonts w:ascii="Arial" w:eastAsia="Arial" w:hAnsi="Arial" w:cs="Arial"/>
          <w:sz w:val="18"/>
        </w:rPr>
        <w:t xml:space="preserve">” for more information on our Mortgage segment’s results. </w:t>
      </w:r>
    </w:p>
    <w:p w14:paraId="63F9259E"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Book Value Per Share. </w:t>
      </w:r>
      <w:r>
        <w:rPr>
          <w:rFonts w:ascii="Arial" w:eastAsia="Arial" w:hAnsi="Arial" w:cs="Arial"/>
          <w:sz w:val="18"/>
        </w:rPr>
        <w:t>The increase in book value per share from $20.13 at December 31, 2019, to $22.36 at December 31, 2020, is primarily due to: (i) our net income for the year ended December 31, 2020 and (ii) an increase of $0.76 per share due to net unrealized gains in our available for sale securities, recorded in accumulated other comprehensive income. Partially offsetting these items is: (i) a $0.49 per share impact of dividends and dividend equivalents and (ii) a $0.06 per share reduction from the net impact of our share repurchases for the year ended December 31, 2020, inclusive of the cost of these repurchases.</w:t>
      </w:r>
    </w:p>
    <w:p w14:paraId="6824FF81"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Return on Equity. </w:t>
      </w:r>
      <w:r>
        <w:rPr>
          <w:rFonts w:ascii="Arial" w:eastAsia="Arial" w:hAnsi="Arial" w:cs="Arial"/>
          <w:sz w:val="18"/>
        </w:rPr>
        <w:t>The changes in return on equity across all periods presented are primarily due to the changes in net income and, to a lesser extent, increases in stockholders’ equity. See “—</w:t>
      </w:r>
      <w:r>
        <w:rPr>
          <w:rFonts w:ascii="Arial" w:eastAsia="Arial" w:hAnsi="Arial" w:cs="Arial"/>
          <w:i/>
          <w:sz w:val="18"/>
        </w:rPr>
        <w:t>Net Income</w:t>
      </w:r>
      <w:r>
        <w:rPr>
          <w:rFonts w:ascii="Arial" w:eastAsia="Arial" w:hAnsi="Arial" w:cs="Arial"/>
          <w:sz w:val="18"/>
        </w:rPr>
        <w:t>” above for more information on the changes in net income.</w:t>
      </w:r>
    </w:p>
    <w:p w14:paraId="6E6AE149"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Adjusted Net Operating Return on Equity. </w:t>
      </w:r>
      <w:r>
        <w:rPr>
          <w:rFonts w:ascii="Arial" w:eastAsia="Arial" w:hAnsi="Arial" w:cs="Arial"/>
          <w:sz w:val="18"/>
        </w:rPr>
        <w:t xml:space="preserve">The changes in adjusted net operating return on equity across all periods presented are primarily due to the changes in our adjusted pretax operating income, partially offset by increases in stockholders’ equity. </w:t>
      </w:r>
    </w:p>
    <w:p w14:paraId="15519D2A"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Net Gains (Losses) on Investments and Other Financial Instruments. </w:t>
      </w:r>
      <w:r>
        <w:rPr>
          <w:rFonts w:ascii="Arial" w:eastAsia="Arial" w:hAnsi="Arial" w:cs="Arial"/>
          <w:sz w:val="18"/>
        </w:rPr>
        <w:t>Net gains on investments and other financial instruments for 2020 increased as compared to 2019 primarily due to: (i) net realized gains on our fixed-maturities available for sale and (ii) higher gains on other financial instruments. These increases were partially offset by a decrease in unrealized gains in our equity and trading portfolio. See Note 6 of Notes to Consolidated Financial Statements for additional information on net gains (losses) on investments.</w:t>
      </w:r>
    </w:p>
    <w:p w14:paraId="7707209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Loss on Extinguishment of Debt. </w:t>
      </w:r>
      <w:r>
        <w:rPr>
          <w:rFonts w:ascii="Arial" w:eastAsia="Arial" w:hAnsi="Arial" w:cs="Arial"/>
          <w:sz w:val="18"/>
        </w:rPr>
        <w:t>During 2019, the redemption of our remaining Senior Notes due 2020 and 2021 resulted in a loss on extinguishment of debt of $22.7 million. See Note 12 of Notes to Consolidated Financial Statements for additional information.</w:t>
      </w:r>
    </w:p>
    <w:p w14:paraId="677ADE08"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Amortization and Impairment of Other Acquired Intangible Assets and Impairment of Goodwill. </w:t>
      </w:r>
      <w:r>
        <w:rPr>
          <w:rFonts w:ascii="Arial" w:eastAsia="Arial" w:hAnsi="Arial" w:cs="Arial"/>
          <w:sz w:val="18"/>
        </w:rPr>
        <w:t>During the fourth quarter of 2019, in connection with the reclassification of Clayton as held for sale, we recorded a goodwill impairment of $4.8 million, as well as an impairment charge for other acquired intangible assets of $13.7 million. See Note 7 of Notes to Consolidated Financial Statements for additional information. The amortization of intangible assets primarily reflects the amortization of intangible assets acquired as part of the Clayton acquisition in 2014.</w:t>
      </w:r>
    </w:p>
    <w:p w14:paraId="6FA4BF55"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Income Tax Provision. </w:t>
      </w:r>
      <w:r>
        <w:rPr>
          <w:rFonts w:ascii="Arial" w:eastAsia="Arial" w:hAnsi="Arial" w:cs="Arial"/>
          <w:sz w:val="18"/>
        </w:rPr>
        <w:t>Our 2020 effective tax rate was 17.9%, as compared to 20.8% for 2019. Our effective tax rate in 2020 was lower than the federal statutory tax rate primarily due to the accounting for uncertainty of income taxes, which we view as a Discrete Item. Our effective tax rate in 2019 approximated the federal statutory tax rate.</w:t>
      </w:r>
    </w:p>
    <w:p w14:paraId="1E4D055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Use of Non-GAAP Financial Measures. </w:t>
      </w:r>
      <w:r>
        <w:rPr>
          <w:rFonts w:ascii="Arial" w:eastAsia="Arial" w:hAnsi="Arial" w:cs="Arial"/>
          <w:sz w:val="18"/>
        </w:rPr>
        <w:t xml:space="preserve">In addition to the traditional GAAP financial measures, we have presented “adjusted pretax operating income,” “adjusted diluted net operating income per share” and </w:t>
      </w:r>
      <w:r>
        <w:rPr>
          <w:rFonts w:ascii="Arial" w:eastAsia="Arial" w:hAnsi="Arial" w:cs="Arial"/>
          <w:b/>
          <w:sz w:val="18"/>
        </w:rPr>
        <w:t>“</w:t>
      </w:r>
      <w:r>
        <w:rPr>
          <w:rFonts w:ascii="Arial" w:eastAsia="Arial" w:hAnsi="Arial" w:cs="Arial"/>
          <w:sz w:val="18"/>
        </w:rPr>
        <w:t xml:space="preserve">adjusted net operating return on equity,” which are non-GAAP financial measures for the consolidated company, among our key performance indicators to evaluate our fundamental financial performance. These non-GAAP financial measures align with the way our business performance is evaluated by both management and by our board of directors. These measures have been established in order to increase transparency for the purposes of evaluating our operating trends and enabling more meaningful comparisons with our peers. Although on a consolidated basis “adjusted pretax operating income,” “adjusted diluted net operating income per share” and </w:t>
      </w:r>
      <w:r>
        <w:rPr>
          <w:rFonts w:ascii="Arial" w:eastAsia="Arial" w:hAnsi="Arial" w:cs="Arial"/>
          <w:b/>
          <w:sz w:val="18"/>
        </w:rPr>
        <w:t>“</w:t>
      </w:r>
      <w:r>
        <w:rPr>
          <w:rFonts w:ascii="Arial" w:eastAsia="Arial" w:hAnsi="Arial" w:cs="Arial"/>
          <w:sz w:val="18"/>
        </w:rPr>
        <w:t>adjusted net operating return on equity” are non-GAAP financial measures, for the reasons discussed above we believe these measures aid in understanding the underlying performance of our operations.</w:t>
      </w:r>
    </w:p>
    <w:p w14:paraId="0BD265A0" w14:textId="77777777" w:rsidR="006D4A4A" w:rsidRDefault="00BC25B3">
      <w:pPr>
        <w:spacing w:line="276" w:lineRule="auto"/>
        <w:ind w:firstLine="450"/>
        <w:rPr>
          <w:rFonts w:ascii="Arial" w:eastAsia="Arial" w:hAnsi="Arial" w:cs="Arial"/>
          <w:sz w:val="18"/>
        </w:rPr>
      </w:pPr>
      <w:r>
        <w:rPr>
          <w:rFonts w:ascii="Arial" w:eastAsia="Arial" w:hAnsi="Arial" w:cs="Arial"/>
          <w:sz w:val="18"/>
        </w:rPr>
        <w:lastRenderedPageBreak/>
        <w:t xml:space="preserve">Total adjusted pretax operating income (loss), adjusted diluted net operating income (loss) per share and adjusted net operating return on equity are not measures of overall profitability, and therefore should not be considered in isolation or viewed as substitutes for GAAP pretax income (loss), diluted net income (loss) per share or return on equity. Our definitions of adjusted pretax operating income (loss), adjusted diluted net operating income (loss) per share and adjusted net operating return on equity, as discussed and reconciled below to the most comparable respective GAAP measures, may not be comparable to similarly-named measures reported by other companies. </w:t>
      </w:r>
    </w:p>
    <w:p w14:paraId="2191532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Our senior management, including our Chief Executive Officer (Radian’s chief operating decision maker), uses adjusted pretax operating income (loss) as our primary measure to evaluate the fundamental financial performance of the Company’s business segments and to allocate resources to the segments. </w:t>
      </w:r>
    </w:p>
    <w:p w14:paraId="5F2F3F67"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Adjusted pretax operating income (loss) is defined as GAAP consolidated pretax income (loss) excluding the effects of: (i) net gains (losses) on investments and other financial instruments; (ii) loss on extinguishment of debt; (iii) amortization and impairment of goodwill and other acquired intangible assets; and (iv) impairment of other long-lived assets and other non-operating items, such as gains (losses) from the sale of lines of business and acquisition-related expenses. </w:t>
      </w:r>
    </w:p>
    <w:p w14:paraId="32A03C84"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Although adjusted pretax operating income (loss) excludes certain items that have occurred in the past and are expected to occur in the future, the excluded items represent those that are: (i) not viewed as part of the operating performance of our primary activities or (ii) not expected to result in an economic impact equal to the amount reflected in pretax income (loss). These adjustments, along with the reasons for their treatment, are described in Note 4 of Notes to Consolidated Financial Statements.</w:t>
      </w:r>
    </w:p>
    <w:p w14:paraId="483E7596"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 provides a reconciliation of consolidated pretax income to our non-GAAP financial measure for the consolidated Company of adjusted pretax operating income.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11B01CCF" w14:textId="77777777">
        <w:trPr>
          <w:cantSplit/>
          <w:trHeight w:hRule="exact" w:val="285"/>
          <w:tblHeader/>
        </w:trPr>
        <w:tc>
          <w:tcPr>
            <w:tcW w:w="6660" w:type="dxa"/>
            <w:tcBorders>
              <w:top w:val="nil"/>
              <w:left w:val="nil"/>
              <w:bottom w:val="nil"/>
              <w:right w:val="nil"/>
            </w:tcBorders>
            <w:tcMar>
              <w:top w:w="0" w:type="dxa"/>
              <w:left w:w="0" w:type="dxa"/>
              <w:bottom w:w="0" w:type="dxa"/>
              <w:right w:w="0" w:type="dxa"/>
            </w:tcMar>
            <w:vAlign w:val="bottom"/>
          </w:tcPr>
          <w:p w14:paraId="1F31C8F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3F7A4E3"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5E7D8DA7"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72C64E90"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2C4DDC3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205C122"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71CF140F"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0417411"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5A0E8A50"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DD0C9B"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0D398595" w14:textId="77777777" w:rsidR="006D4A4A" w:rsidRDefault="00BC25B3">
            <w:pPr>
              <w:keepNext/>
              <w:spacing w:line="288" w:lineRule="auto"/>
              <w:jc w:val="center"/>
            </w:pPr>
            <w:r>
              <w:rPr>
                <w:rFonts w:ascii="Arial" w:eastAsia="Arial" w:hAnsi="Arial" w:cs="Arial"/>
                <w:b/>
                <w:color w:val="00BAB3"/>
                <w:sz w:val="18"/>
              </w:rPr>
              <w:t>2018</w:t>
            </w:r>
          </w:p>
        </w:tc>
      </w:tr>
      <w:tr w:rsidR="006D4A4A" w14:paraId="1535C2A6"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CC0D550" w14:textId="77777777" w:rsidR="006D4A4A" w:rsidRDefault="00BC25B3">
            <w:pPr>
              <w:keepNext/>
              <w:spacing w:before="55" w:after="30" w:line="288" w:lineRule="auto"/>
            </w:pPr>
            <w:r>
              <w:rPr>
                <w:rFonts w:ascii="Arial" w:eastAsia="Arial" w:hAnsi="Arial" w:cs="Arial"/>
                <w:color w:val="000000"/>
                <w:sz w:val="18"/>
              </w:rPr>
              <w:t xml:space="preserve">Consolidated pretax income </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CC4203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B151376"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129846CC" w14:textId="77777777" w:rsidR="006D4A4A" w:rsidRDefault="00BC25B3">
            <w:pPr>
              <w:keepNext/>
              <w:spacing w:before="55" w:after="30" w:line="288" w:lineRule="auto"/>
              <w:jc w:val="right"/>
            </w:pPr>
            <w:r>
              <w:rPr>
                <w:rFonts w:ascii="Arial" w:eastAsia="Arial" w:hAnsi="Arial" w:cs="Arial"/>
                <w:color w:val="000000"/>
                <w:sz w:val="18"/>
              </w:rPr>
              <w:t>479,441 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6E0CB09"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28DA0AB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FD8C380"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9D0DCDE" w14:textId="77777777" w:rsidR="006D4A4A" w:rsidRDefault="00BC25B3">
            <w:pPr>
              <w:keepNext/>
              <w:spacing w:before="55" w:after="30" w:line="288" w:lineRule="auto"/>
              <w:jc w:val="right"/>
            </w:pPr>
            <w:r>
              <w:rPr>
                <w:rFonts w:ascii="Arial" w:eastAsia="Arial" w:hAnsi="Arial" w:cs="Arial"/>
                <w:color w:val="000000"/>
                <w:sz w:val="18"/>
              </w:rPr>
              <w:t>848,993 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CB6028B"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D8C7CCB"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19C399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15AE28C" w14:textId="77777777" w:rsidR="006D4A4A" w:rsidRDefault="00BC25B3">
            <w:pPr>
              <w:keepNext/>
              <w:spacing w:before="55" w:after="30" w:line="288" w:lineRule="auto"/>
              <w:jc w:val="right"/>
            </w:pPr>
            <w:r>
              <w:rPr>
                <w:rFonts w:ascii="Arial" w:eastAsia="Arial" w:hAnsi="Arial" w:cs="Arial"/>
                <w:color w:val="000000"/>
                <w:sz w:val="18"/>
              </w:rPr>
              <w:t>684,186 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B1FCA3" w14:textId="77777777" w:rsidR="006D4A4A" w:rsidRDefault="006D4A4A">
            <w:pPr>
              <w:keepNext/>
              <w:spacing w:before="55" w:after="30" w:line="288" w:lineRule="auto"/>
              <w:jc w:val="right"/>
            </w:pPr>
          </w:p>
        </w:tc>
      </w:tr>
      <w:tr w:rsidR="006D4A4A" w14:paraId="695DBA94"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790E14" w14:textId="77777777" w:rsidR="006D4A4A" w:rsidRDefault="00BC25B3">
            <w:pPr>
              <w:keepNext/>
              <w:spacing w:before="55" w:after="30" w:line="288" w:lineRule="auto"/>
            </w:pPr>
            <w:r>
              <w:rPr>
                <w:rFonts w:ascii="Arial" w:eastAsia="Arial" w:hAnsi="Arial" w:cs="Arial"/>
                <w:color w:val="000000"/>
                <w:sz w:val="18"/>
              </w:rPr>
              <w:t>Less income (expense) items: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11E02D0" w14:textId="77777777" w:rsidR="006D4A4A" w:rsidRDefault="006D4A4A">
            <w:pPr>
              <w:keepNext/>
            </w:pPr>
          </w:p>
        </w:tc>
        <w:tc>
          <w:tcPr>
            <w:tcW w:w="10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75EAE78"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6580152" w14:textId="77777777" w:rsidR="006D4A4A" w:rsidRDefault="006D4A4A">
            <w:pPr>
              <w:keepNext/>
            </w:pPr>
          </w:p>
        </w:tc>
        <w:tc>
          <w:tcPr>
            <w:tcW w:w="10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9376475"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D15A2C9" w14:textId="77777777" w:rsidR="006D4A4A" w:rsidRDefault="006D4A4A">
            <w:pPr>
              <w:keepNext/>
            </w:pPr>
          </w:p>
        </w:tc>
        <w:tc>
          <w:tcPr>
            <w:tcW w:w="10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212E165" w14:textId="77777777" w:rsidR="006D4A4A" w:rsidRDefault="006D4A4A">
            <w:pPr>
              <w:keepNext/>
            </w:pPr>
          </w:p>
        </w:tc>
      </w:tr>
      <w:tr w:rsidR="006D4A4A" w14:paraId="17E12E74"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BCBA644" w14:textId="77777777" w:rsidR="006D4A4A" w:rsidRDefault="00BC25B3">
            <w:pPr>
              <w:keepNext/>
              <w:spacing w:before="55" w:after="30" w:line="288" w:lineRule="auto"/>
              <w:ind w:left="240"/>
            </w:pPr>
            <w:r>
              <w:rPr>
                <w:rFonts w:ascii="Arial" w:eastAsia="Arial" w:hAnsi="Arial" w:cs="Arial"/>
                <w:color w:val="000000"/>
                <w:sz w:val="18"/>
              </w:rPr>
              <w:t xml:space="preserve">Net gains (losses) on investments and other financial instruments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EB66B1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387E19"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4A45E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568409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8328B1"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BCD27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3E3C42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E7DABD"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BF59B5" w14:textId="77777777" w:rsidR="006D4A4A" w:rsidRDefault="006D4A4A">
            <w:pPr>
              <w:keepNext/>
              <w:spacing w:before="55" w:after="30" w:line="288" w:lineRule="auto"/>
              <w:jc w:val="right"/>
            </w:pPr>
          </w:p>
        </w:tc>
      </w:tr>
      <w:tr w:rsidR="006D4A4A" w14:paraId="2D5D5215"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BFC65F" w14:textId="77777777" w:rsidR="006D4A4A" w:rsidRDefault="00BC25B3">
            <w:pPr>
              <w:keepNext/>
              <w:spacing w:before="55" w:after="30" w:line="288" w:lineRule="auto"/>
              <w:ind w:left="240"/>
            </w:pPr>
            <w:r>
              <w:rPr>
                <w:rFonts w:ascii="Arial" w:eastAsia="Arial" w:hAnsi="Arial" w:cs="Arial"/>
                <w:color w:val="000000"/>
                <w:sz w:val="18"/>
              </w:rPr>
              <w:t>Loss on extinguishment of debt</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C2A072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601D9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5BB77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E9B38DD"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E132D4" w14:textId="77777777" w:rsidR="006D4A4A" w:rsidRDefault="00BC25B3">
            <w:pPr>
              <w:keepNext/>
              <w:spacing w:before="55" w:after="30" w:line="288" w:lineRule="auto"/>
              <w:jc w:val="right"/>
            </w:pPr>
            <w:r>
              <w:rPr>
                <w:rFonts w:ascii="Arial" w:eastAsia="Arial" w:hAnsi="Arial" w:cs="Arial"/>
                <w:color w:val="000000"/>
                <w:sz w:val="18"/>
              </w:rPr>
              <w:t>(22,738)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67BFD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4385AB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FE4CF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DAA79F" w14:textId="77777777" w:rsidR="006D4A4A" w:rsidRDefault="006D4A4A">
            <w:pPr>
              <w:keepNext/>
              <w:spacing w:before="55" w:after="30" w:line="288" w:lineRule="auto"/>
              <w:jc w:val="right"/>
            </w:pPr>
          </w:p>
        </w:tc>
      </w:tr>
      <w:tr w:rsidR="006D4A4A" w14:paraId="548E678C"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22C8DE" w14:textId="77777777" w:rsidR="006D4A4A" w:rsidRDefault="00BC25B3">
            <w:pPr>
              <w:keepNext/>
              <w:spacing w:before="55" w:after="30" w:line="288" w:lineRule="auto"/>
              <w:ind w:left="240"/>
            </w:pPr>
            <w:r>
              <w:rPr>
                <w:rFonts w:ascii="Arial" w:eastAsia="Arial" w:hAnsi="Arial" w:cs="Arial"/>
                <w:color w:val="000000"/>
                <w:sz w:val="18"/>
              </w:rPr>
              <w:t>Impairment of goodwill</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180D34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37051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CC291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E5035F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32EE77" w14:textId="77777777" w:rsidR="006D4A4A" w:rsidRDefault="00BC25B3">
            <w:pPr>
              <w:keepNext/>
              <w:spacing w:before="55" w:after="30" w:line="288" w:lineRule="auto"/>
              <w:jc w:val="right"/>
            </w:pPr>
            <w:r>
              <w:rPr>
                <w:rFonts w:ascii="Arial" w:eastAsia="Arial" w:hAnsi="Arial" w:cs="Arial"/>
                <w:color w:val="000000"/>
                <w:sz w:val="18"/>
              </w:rPr>
              <w:t>(4,828)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F32BD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DE4A992"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4A2C2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8D3746" w14:textId="77777777" w:rsidR="006D4A4A" w:rsidRDefault="006D4A4A">
            <w:pPr>
              <w:keepNext/>
              <w:spacing w:before="55" w:after="30" w:line="288" w:lineRule="auto"/>
              <w:jc w:val="right"/>
            </w:pPr>
          </w:p>
        </w:tc>
      </w:tr>
      <w:tr w:rsidR="006D4A4A" w14:paraId="332A8219"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6274E02" w14:textId="77777777" w:rsidR="006D4A4A" w:rsidRDefault="00BC25B3">
            <w:pPr>
              <w:keepNext/>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CE88EF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C2B89B" w14:textId="77777777" w:rsidR="006D4A4A" w:rsidRDefault="00BC25B3">
            <w:pPr>
              <w:keepNext/>
              <w:spacing w:before="55" w:after="30" w:line="288" w:lineRule="auto"/>
              <w:jc w:val="right"/>
            </w:pPr>
            <w:r>
              <w:rPr>
                <w:rFonts w:ascii="Arial" w:eastAsia="Arial" w:hAnsi="Arial" w:cs="Arial"/>
                <w:color w:val="000000"/>
                <w:sz w:val="18"/>
              </w:rPr>
              <w:t>(5,144)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3108B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9276E3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BB9D0D" w14:textId="77777777" w:rsidR="006D4A4A" w:rsidRDefault="00BC25B3">
            <w:pPr>
              <w:keepNext/>
              <w:spacing w:before="55" w:after="30" w:line="288" w:lineRule="auto"/>
              <w:jc w:val="right"/>
            </w:pPr>
            <w:r>
              <w:rPr>
                <w:rFonts w:ascii="Arial" w:eastAsia="Arial" w:hAnsi="Arial" w:cs="Arial"/>
                <w:color w:val="000000"/>
                <w:sz w:val="18"/>
              </w:rPr>
              <w:t>(22,288)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84E59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568EB4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180F8A" w14:textId="77777777" w:rsidR="006D4A4A" w:rsidRDefault="00BC25B3">
            <w:pPr>
              <w:keepNext/>
              <w:spacing w:before="55" w:after="30" w:line="288" w:lineRule="auto"/>
              <w:jc w:val="right"/>
            </w:pPr>
            <w:r>
              <w:rPr>
                <w:rFonts w:ascii="Arial" w:eastAsia="Arial" w:hAnsi="Arial" w:cs="Arial"/>
                <w:color w:val="000000"/>
                <w:sz w:val="18"/>
              </w:rPr>
              <w:t>(12,429)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18F2E2" w14:textId="77777777" w:rsidR="006D4A4A" w:rsidRDefault="006D4A4A">
            <w:pPr>
              <w:keepNext/>
              <w:spacing w:before="55" w:after="30" w:line="288" w:lineRule="auto"/>
              <w:jc w:val="right"/>
            </w:pPr>
          </w:p>
        </w:tc>
      </w:tr>
      <w:tr w:rsidR="006D4A4A" w14:paraId="492491C8" w14:textId="77777777">
        <w:trPr>
          <w:cantSplit/>
          <w:trHeight w:hRule="exact" w:val="285"/>
        </w:trPr>
        <w:tc>
          <w:tcPr>
            <w:tcW w:w="6660" w:type="dxa"/>
            <w:tcBorders>
              <w:top w:val="single" w:sz="8" w:space="0" w:color="E9E9E9"/>
              <w:left w:val="nil"/>
              <w:bottom w:val="single" w:sz="8" w:space="0" w:color="F4F4F4"/>
              <w:right w:val="nil"/>
            </w:tcBorders>
            <w:tcMar>
              <w:top w:w="0" w:type="dxa"/>
              <w:left w:w="53" w:type="dxa"/>
              <w:bottom w:w="0" w:type="dxa"/>
              <w:right w:w="53" w:type="dxa"/>
            </w:tcMar>
            <w:vAlign w:val="bottom"/>
          </w:tcPr>
          <w:p w14:paraId="00CDC331"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Impairment of other long-lived assets and other non-operating items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0C5D490"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0788721" w14:textId="77777777" w:rsidR="006D4A4A" w:rsidRDefault="00BC25B3">
            <w:pPr>
              <w:keepNext/>
              <w:spacing w:before="55" w:after="30" w:line="288" w:lineRule="auto"/>
              <w:jc w:val="right"/>
            </w:pPr>
            <w:r>
              <w:rPr>
                <w:rFonts w:ascii="Arial" w:eastAsia="Arial" w:hAnsi="Arial" w:cs="Arial"/>
                <w:color w:val="000000"/>
                <w:sz w:val="18"/>
              </w:rPr>
              <w:t>(7,759)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E4FB3E"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D8755E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BF7A40F" w14:textId="77777777" w:rsidR="006D4A4A" w:rsidRDefault="00BC25B3">
            <w:pPr>
              <w:keepNext/>
              <w:spacing w:before="55" w:after="30" w:line="288" w:lineRule="auto"/>
              <w:jc w:val="right"/>
            </w:pPr>
            <w:r>
              <w:rPr>
                <w:rFonts w:ascii="Arial" w:eastAsia="Arial" w:hAnsi="Arial" w:cs="Arial"/>
                <w:color w:val="000000"/>
                <w:sz w:val="18"/>
              </w:rPr>
              <w:t>(7,507)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65DBA2E"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4BC2B63"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1D9430A" w14:textId="77777777" w:rsidR="006D4A4A" w:rsidRDefault="00BC25B3">
            <w:pPr>
              <w:keepNext/>
              <w:spacing w:before="55" w:after="30" w:line="288" w:lineRule="auto"/>
              <w:jc w:val="right"/>
            </w:pPr>
            <w:r>
              <w:rPr>
                <w:rFonts w:ascii="Arial" w:eastAsia="Arial" w:hAnsi="Arial" w:cs="Arial"/>
                <w:color w:val="000000"/>
                <w:sz w:val="18"/>
              </w:rPr>
              <w:t>(6,404)</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6EDBACF" w14:textId="77777777" w:rsidR="006D4A4A" w:rsidRDefault="006D4A4A">
            <w:pPr>
              <w:keepNext/>
              <w:spacing w:before="55" w:after="30" w:line="288" w:lineRule="auto"/>
              <w:jc w:val="right"/>
            </w:pPr>
          </w:p>
        </w:tc>
      </w:tr>
      <w:tr w:rsidR="006D4A4A" w14:paraId="0BA5BC9D" w14:textId="77777777">
        <w:trPr>
          <w:cantSplit/>
          <w:trHeight w:hRule="exact" w:val="285"/>
        </w:trPr>
        <w:tc>
          <w:tcPr>
            <w:tcW w:w="666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1AF985CB"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Total adjusted pretax operating income </w:t>
            </w:r>
            <w:r>
              <w:rPr>
                <w:rFonts w:ascii="Arial" w:eastAsia="Arial" w:hAnsi="Arial" w:cs="Arial"/>
                <w:sz w:val="18"/>
                <w:vertAlign w:val="superscript"/>
              </w:rPr>
              <w:t xml:space="preserve">(2)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18E71F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0B6296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75F4230" w14:textId="77777777" w:rsidR="006D4A4A" w:rsidRDefault="00BC25B3">
            <w:pPr>
              <w:spacing w:before="55" w:after="30" w:line="288" w:lineRule="auto"/>
              <w:jc w:val="right"/>
            </w:pPr>
            <w:r>
              <w:rPr>
                <w:rFonts w:ascii="Arial" w:eastAsia="Arial" w:hAnsi="Arial" w:cs="Arial"/>
                <w:color w:val="000000"/>
                <w:sz w:val="18"/>
              </w:rPr>
              <w:t>432,067 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7B0940"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71EAB1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E95D50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51AB202" w14:textId="77777777" w:rsidR="006D4A4A" w:rsidRDefault="00BC25B3">
            <w:pPr>
              <w:spacing w:before="55" w:after="30" w:line="288" w:lineRule="auto"/>
              <w:jc w:val="right"/>
            </w:pPr>
            <w:r>
              <w:rPr>
                <w:rFonts w:ascii="Arial" w:eastAsia="Arial" w:hAnsi="Arial" w:cs="Arial"/>
                <w:color w:val="000000"/>
                <w:sz w:val="18"/>
              </w:rPr>
              <w:t>854,635 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2BB43E"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3AE8D3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A6D010D"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CE29CA" w14:textId="77777777" w:rsidR="006D4A4A" w:rsidRDefault="00BC25B3">
            <w:pPr>
              <w:spacing w:before="55" w:after="30" w:line="288" w:lineRule="auto"/>
              <w:jc w:val="right"/>
            </w:pPr>
            <w:r>
              <w:rPr>
                <w:rFonts w:ascii="Arial" w:eastAsia="Arial" w:hAnsi="Arial" w:cs="Arial"/>
                <w:color w:val="000000"/>
                <w:sz w:val="18"/>
              </w:rPr>
              <w:t>745,495 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A25EA99" w14:textId="77777777" w:rsidR="006D4A4A" w:rsidRDefault="006D4A4A">
            <w:pPr>
              <w:spacing w:before="55" w:after="30" w:line="288" w:lineRule="auto"/>
              <w:jc w:val="right"/>
            </w:pPr>
          </w:p>
        </w:tc>
      </w:tr>
    </w:tbl>
    <w:p w14:paraId="70417C05" w14:textId="77777777" w:rsidR="006D4A4A" w:rsidRDefault="00BC25B3" w:rsidP="000A1222">
      <w:pPr>
        <w:numPr>
          <w:ilvl w:val="0"/>
          <w:numId w:val="78"/>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The amounts for the years ended December 31, 2020 and 2019 primarily relate to impairments of other long-lived assets and are included in other operating expenses on the consolidated statement of operations. The amount for the year ended December 31, 2018 is included within restructuring and other exit costs on the consolidated statements of operations, except for $1.6 million in 2018 related to the impairment of other long-lived assets, included in other operating expenses. </w:t>
      </w:r>
    </w:p>
    <w:p w14:paraId="1B3FB35F" w14:textId="77777777" w:rsidR="006D4A4A" w:rsidRDefault="00BC25B3" w:rsidP="000A1222">
      <w:pPr>
        <w:numPr>
          <w:ilvl w:val="0"/>
          <w:numId w:val="78"/>
        </w:numPr>
        <w:spacing w:line="288" w:lineRule="auto"/>
        <w:ind w:left="360"/>
        <w:rPr>
          <w:rFonts w:ascii="Arial" w:eastAsia="Arial" w:hAnsi="Arial" w:cs="Arial"/>
          <w:color w:val="64615D"/>
          <w:sz w:val="16"/>
        </w:rPr>
      </w:pPr>
      <w:r>
        <w:rPr>
          <w:rFonts w:ascii="Arial" w:eastAsia="Arial" w:hAnsi="Arial" w:cs="Arial"/>
          <w:color w:val="64615D"/>
          <w:sz w:val="16"/>
        </w:rPr>
        <w:t>Total adjusted pretax operating income on a consolidated basis consists of adjusted pretax operating income (loss) for our Mortgage segment, Real Estate segment and All Other activities, as further detailed in Note 4 of Notes to Consolidated Financial Statements.</w:t>
      </w:r>
    </w:p>
    <w:p w14:paraId="75D0F82F"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Adjusted diluted net operating income (loss) per share is calculated by dividing (i) adjusted pretax operating income (loss) attributable to common stockholders, net of taxes computed using the Company’s statutory tax rate, by (ii) the sum of the weighted average number of common shares outstanding and all dilutive potential common shares outstanding. The following table provides a reconciliation of diluted net income (loss) per share to our non-GAAP financial measure for the consolidated company of adjusted diluted net operating income (loss) per share.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400AE7CE"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6CCE1783"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3968E0EB" w14:textId="77777777" w:rsidR="006D4A4A" w:rsidRDefault="006D4A4A"/>
        </w:tc>
        <w:tc>
          <w:tcPr>
            <w:tcW w:w="3495" w:type="dxa"/>
            <w:gridSpan w:val="11"/>
            <w:tcBorders>
              <w:top w:val="nil"/>
              <w:left w:val="nil"/>
              <w:bottom w:val="nil"/>
              <w:right w:val="nil"/>
            </w:tcBorders>
            <w:tcMar>
              <w:top w:w="0" w:type="dxa"/>
              <w:left w:w="53" w:type="dxa"/>
              <w:bottom w:w="0" w:type="dxa"/>
              <w:right w:w="53" w:type="dxa"/>
            </w:tcMar>
            <w:vAlign w:val="bottom"/>
          </w:tcPr>
          <w:p w14:paraId="0789799B" w14:textId="77777777" w:rsidR="006D4A4A" w:rsidRDefault="00BC25B3">
            <w:pPr>
              <w:spacing w:before="75" w:after="30" w:line="288" w:lineRule="auto"/>
              <w:jc w:val="center"/>
            </w:pPr>
            <w:r>
              <w:rPr>
                <w:rFonts w:ascii="Arial" w:eastAsia="Arial" w:hAnsi="Arial" w:cs="Arial"/>
                <w:b/>
                <w:color w:val="000000"/>
                <w:sz w:val="18"/>
              </w:rPr>
              <w:t>Year Ended December 31,</w:t>
            </w:r>
          </w:p>
        </w:tc>
      </w:tr>
      <w:tr w:rsidR="006D4A4A" w14:paraId="736E215C"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7D6BA206" w14:textId="77777777" w:rsidR="006D4A4A" w:rsidRDefault="00BC25B3">
            <w:pPr>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533B85E" w14:textId="77777777" w:rsidR="006D4A4A" w:rsidRDefault="006D4A4A"/>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4C34AF1C" w14:textId="77777777" w:rsidR="006D4A4A" w:rsidRDefault="00BC25B3">
            <w:pPr>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C2EB185" w14:textId="77777777" w:rsidR="006D4A4A" w:rsidRDefault="006D4A4A"/>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465D07D1" w14:textId="77777777" w:rsidR="006D4A4A" w:rsidRDefault="00BC25B3">
            <w:pPr>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01C838" w14:textId="77777777" w:rsidR="006D4A4A" w:rsidRDefault="006D4A4A"/>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16B10BE" w14:textId="77777777" w:rsidR="006D4A4A" w:rsidRDefault="00BC25B3">
            <w:pPr>
              <w:spacing w:line="288" w:lineRule="auto"/>
              <w:jc w:val="center"/>
            </w:pPr>
            <w:r>
              <w:rPr>
                <w:rFonts w:ascii="Arial" w:eastAsia="Arial" w:hAnsi="Arial" w:cs="Arial"/>
                <w:b/>
                <w:color w:val="00BAB3"/>
                <w:sz w:val="18"/>
              </w:rPr>
              <w:t>2018</w:t>
            </w:r>
          </w:p>
        </w:tc>
      </w:tr>
      <w:tr w:rsidR="006D4A4A" w14:paraId="20C3EFB9"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302CC8B" w14:textId="77777777" w:rsidR="006D4A4A" w:rsidRDefault="00BC25B3">
            <w:pPr>
              <w:spacing w:before="55" w:after="30" w:line="288" w:lineRule="auto"/>
            </w:pPr>
            <w:r>
              <w:rPr>
                <w:rFonts w:ascii="Arial" w:eastAsia="Arial" w:hAnsi="Arial" w:cs="Arial"/>
                <w:color w:val="000000"/>
                <w:sz w:val="18"/>
              </w:rPr>
              <w:t>Diluted net income per share</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7D6DCFBA" w14:textId="77777777" w:rsidR="006D4A4A" w:rsidRDefault="006D4A4A"/>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78C70D9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C7C9C7"/>
              <w:right w:val="nil"/>
            </w:tcBorders>
            <w:tcMar>
              <w:top w:w="0" w:type="dxa"/>
              <w:left w:w="0" w:type="dxa"/>
              <w:bottom w:w="0" w:type="dxa"/>
              <w:right w:w="0" w:type="dxa"/>
            </w:tcMar>
            <w:vAlign w:val="bottom"/>
          </w:tcPr>
          <w:p w14:paraId="0761B0AE" w14:textId="77777777" w:rsidR="006D4A4A" w:rsidRDefault="00BC25B3">
            <w:pPr>
              <w:spacing w:before="55" w:after="30" w:line="288" w:lineRule="auto"/>
              <w:jc w:val="right"/>
            </w:pPr>
            <w:r>
              <w:rPr>
                <w:rFonts w:ascii="Arial" w:eastAsia="Arial" w:hAnsi="Arial" w:cs="Arial"/>
                <w:color w:val="000000"/>
                <w:sz w:val="18"/>
              </w:rPr>
              <w:t>2.00 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9C3ADB2" w14:textId="77777777" w:rsidR="006D4A4A" w:rsidRDefault="006D4A4A">
            <w:pPr>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72EB5F20" w14:textId="77777777" w:rsidR="006D4A4A" w:rsidRDefault="006D4A4A"/>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4AAD4A2E"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C7C9C7"/>
              <w:right w:val="nil"/>
            </w:tcBorders>
            <w:tcMar>
              <w:top w:w="0" w:type="dxa"/>
              <w:left w:w="0" w:type="dxa"/>
              <w:bottom w:w="0" w:type="dxa"/>
              <w:right w:w="0" w:type="dxa"/>
            </w:tcMar>
            <w:vAlign w:val="bottom"/>
          </w:tcPr>
          <w:p w14:paraId="7503B4C7" w14:textId="77777777" w:rsidR="006D4A4A" w:rsidRDefault="00BC25B3">
            <w:pPr>
              <w:spacing w:before="55" w:after="30" w:line="288" w:lineRule="auto"/>
              <w:jc w:val="right"/>
            </w:pPr>
            <w:r>
              <w:rPr>
                <w:rFonts w:ascii="Arial" w:eastAsia="Arial" w:hAnsi="Arial" w:cs="Arial"/>
                <w:color w:val="000000"/>
                <w:sz w:val="18"/>
              </w:rPr>
              <w:t>3.20 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A3B2FFA" w14:textId="77777777" w:rsidR="006D4A4A" w:rsidRDefault="006D4A4A">
            <w:pPr>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BAC630F" w14:textId="77777777" w:rsidR="006D4A4A" w:rsidRDefault="006D4A4A"/>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F611D1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C7C9C7"/>
              <w:right w:val="nil"/>
            </w:tcBorders>
            <w:tcMar>
              <w:top w:w="0" w:type="dxa"/>
              <w:left w:w="0" w:type="dxa"/>
              <w:bottom w:w="0" w:type="dxa"/>
              <w:right w:w="0" w:type="dxa"/>
            </w:tcMar>
            <w:vAlign w:val="bottom"/>
          </w:tcPr>
          <w:p w14:paraId="2BA64271" w14:textId="77777777" w:rsidR="006D4A4A" w:rsidRDefault="00BC25B3">
            <w:pPr>
              <w:spacing w:before="55" w:after="30" w:line="288" w:lineRule="auto"/>
              <w:jc w:val="right"/>
            </w:pPr>
            <w:r>
              <w:rPr>
                <w:rFonts w:ascii="Arial" w:eastAsia="Arial" w:hAnsi="Arial" w:cs="Arial"/>
                <w:color w:val="000000"/>
                <w:sz w:val="18"/>
              </w:rPr>
              <w:t>2.77 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44FB448" w14:textId="77777777" w:rsidR="006D4A4A" w:rsidRDefault="006D4A4A">
            <w:pPr>
              <w:spacing w:before="55" w:after="30" w:line="288" w:lineRule="auto"/>
              <w:jc w:val="right"/>
            </w:pPr>
          </w:p>
        </w:tc>
      </w:tr>
      <w:tr w:rsidR="006D4A4A" w14:paraId="46736D80"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D03D37" w14:textId="77777777" w:rsidR="006D4A4A" w:rsidRDefault="00BC25B3">
            <w:pPr>
              <w:spacing w:before="55" w:after="30" w:line="288" w:lineRule="auto"/>
            </w:pPr>
            <w:r>
              <w:rPr>
                <w:rFonts w:ascii="Arial" w:eastAsia="Arial" w:hAnsi="Arial" w:cs="Arial"/>
                <w:color w:val="000000"/>
                <w:sz w:val="18"/>
              </w:rPr>
              <w:t>Less per-share impact of reconciling income (expense) items: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AC91284" w14:textId="77777777" w:rsidR="006D4A4A" w:rsidRDefault="006D4A4A"/>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ED819E1"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365DB54" w14:textId="77777777" w:rsidR="006D4A4A" w:rsidRDefault="006D4A4A"/>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59BF278"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AB1ADFA" w14:textId="77777777" w:rsidR="006D4A4A" w:rsidRDefault="006D4A4A"/>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D6C1521" w14:textId="77777777" w:rsidR="006D4A4A" w:rsidRDefault="006D4A4A"/>
        </w:tc>
      </w:tr>
      <w:tr w:rsidR="006D4A4A" w14:paraId="6FA505B7"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53CB186" w14:textId="77777777" w:rsidR="006D4A4A" w:rsidRDefault="00BC25B3">
            <w:pPr>
              <w:spacing w:before="55" w:after="30" w:line="288" w:lineRule="auto"/>
              <w:ind w:left="240"/>
            </w:pPr>
            <w:r>
              <w:rPr>
                <w:rFonts w:ascii="Arial" w:eastAsia="Arial" w:hAnsi="Arial" w:cs="Arial"/>
                <w:color w:val="000000"/>
                <w:sz w:val="18"/>
              </w:rPr>
              <w:t>Net gains (losses) on investments and other financial instruments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4733C59"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DECD91" w14:textId="77777777" w:rsidR="006D4A4A" w:rsidRDefault="00BC25B3">
            <w:pPr>
              <w:spacing w:before="55" w:after="30" w:line="288" w:lineRule="auto"/>
              <w:jc w:val="right"/>
            </w:pPr>
            <w:r>
              <w:rPr>
                <w:rFonts w:ascii="Arial" w:eastAsia="Arial" w:hAnsi="Arial" w:cs="Arial"/>
                <w:color w:val="000000"/>
                <w:sz w:val="18"/>
              </w:rPr>
              <w:t>0.31 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81061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1D3BF6E"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63AA57" w14:textId="77777777" w:rsidR="006D4A4A" w:rsidRDefault="00BC25B3">
            <w:pPr>
              <w:spacing w:before="55" w:after="30" w:line="288" w:lineRule="auto"/>
              <w:jc w:val="right"/>
            </w:pPr>
            <w:r>
              <w:rPr>
                <w:rFonts w:ascii="Arial" w:eastAsia="Arial" w:hAnsi="Arial" w:cs="Arial"/>
                <w:color w:val="000000"/>
                <w:sz w:val="18"/>
              </w:rPr>
              <w:t>0.25 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8A9B1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D6D29EE"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EE8878" w14:textId="77777777" w:rsidR="006D4A4A" w:rsidRDefault="00BC25B3">
            <w:pPr>
              <w:spacing w:before="55" w:after="30" w:line="288" w:lineRule="auto"/>
              <w:jc w:val="right"/>
            </w:pPr>
            <w:r>
              <w:rPr>
                <w:rFonts w:ascii="Arial" w:eastAsia="Arial" w:hAnsi="Arial" w:cs="Arial"/>
                <w:color w:val="000000"/>
                <w:sz w:val="18"/>
              </w:rPr>
              <w:t>(0.19)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F64AEB" w14:textId="77777777" w:rsidR="006D4A4A" w:rsidRDefault="006D4A4A">
            <w:pPr>
              <w:spacing w:before="55" w:after="30" w:line="288" w:lineRule="auto"/>
              <w:jc w:val="right"/>
            </w:pPr>
          </w:p>
        </w:tc>
      </w:tr>
      <w:tr w:rsidR="006D4A4A" w14:paraId="6E5A9DFE"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8D93059" w14:textId="77777777" w:rsidR="006D4A4A" w:rsidRDefault="00BC25B3">
            <w:pPr>
              <w:spacing w:before="55" w:after="30" w:line="288" w:lineRule="auto"/>
              <w:ind w:left="240"/>
            </w:pPr>
            <w:r>
              <w:rPr>
                <w:rFonts w:ascii="Arial" w:eastAsia="Arial" w:hAnsi="Arial" w:cs="Arial"/>
                <w:color w:val="000000"/>
                <w:sz w:val="18"/>
              </w:rPr>
              <w:t>Loss on extinguishment of debt</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F208B58"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8E6D9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0FCDD2"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E57A417"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3EE60A" w14:textId="77777777" w:rsidR="006D4A4A" w:rsidRDefault="00BC25B3">
            <w:pPr>
              <w:spacing w:before="55" w:after="30" w:line="288" w:lineRule="auto"/>
              <w:jc w:val="right"/>
            </w:pPr>
            <w:r>
              <w:rPr>
                <w:rFonts w:ascii="Arial" w:eastAsia="Arial" w:hAnsi="Arial" w:cs="Arial"/>
                <w:color w:val="000000"/>
                <w:sz w:val="18"/>
              </w:rPr>
              <w:t>(0.11)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0BE5BF"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679C19A"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051C6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1F144D" w14:textId="77777777" w:rsidR="006D4A4A" w:rsidRDefault="006D4A4A">
            <w:pPr>
              <w:spacing w:before="55" w:after="30" w:line="288" w:lineRule="auto"/>
              <w:jc w:val="right"/>
            </w:pPr>
          </w:p>
        </w:tc>
      </w:tr>
      <w:tr w:rsidR="006D4A4A" w14:paraId="12D49F7B"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56C192E" w14:textId="77777777" w:rsidR="006D4A4A" w:rsidRDefault="00BC25B3">
            <w:pPr>
              <w:spacing w:before="55" w:after="30" w:line="288" w:lineRule="auto"/>
              <w:ind w:left="240"/>
            </w:pPr>
            <w:r>
              <w:rPr>
                <w:rFonts w:ascii="Arial" w:eastAsia="Arial" w:hAnsi="Arial" w:cs="Arial"/>
                <w:color w:val="000000"/>
                <w:sz w:val="18"/>
              </w:rPr>
              <w:t>Impairment of goodwill</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F0EAF96"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72D7F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D43411"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0DE2406"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18EEB2" w14:textId="77777777" w:rsidR="006D4A4A" w:rsidRDefault="00BC25B3">
            <w:pPr>
              <w:spacing w:before="55" w:after="30" w:line="288" w:lineRule="auto"/>
              <w:jc w:val="right"/>
            </w:pPr>
            <w:r>
              <w:rPr>
                <w:rFonts w:ascii="Arial" w:eastAsia="Arial" w:hAnsi="Arial" w:cs="Arial"/>
                <w:color w:val="000000"/>
                <w:sz w:val="18"/>
              </w:rPr>
              <w:t>(0.02)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89E785"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D83D6BF"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D239E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04F917" w14:textId="77777777" w:rsidR="006D4A4A" w:rsidRDefault="006D4A4A">
            <w:pPr>
              <w:spacing w:before="55" w:after="30" w:line="288" w:lineRule="auto"/>
              <w:jc w:val="right"/>
            </w:pPr>
          </w:p>
        </w:tc>
      </w:tr>
      <w:tr w:rsidR="006D4A4A" w14:paraId="08A4F120"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F6E709" w14:textId="77777777" w:rsidR="006D4A4A" w:rsidRDefault="00BC25B3">
            <w:pPr>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80A0455"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551656" w14:textId="77777777" w:rsidR="006D4A4A" w:rsidRDefault="00BC25B3">
            <w:pPr>
              <w:spacing w:before="55" w:after="30" w:line="288" w:lineRule="auto"/>
              <w:jc w:val="right"/>
            </w:pPr>
            <w:r>
              <w:rPr>
                <w:rFonts w:ascii="Arial" w:eastAsia="Arial" w:hAnsi="Arial" w:cs="Arial"/>
                <w:color w:val="000000"/>
                <w:sz w:val="18"/>
              </w:rPr>
              <w:t>(0.03)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46A98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E34490"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CA26F2" w14:textId="77777777" w:rsidR="006D4A4A" w:rsidRDefault="00BC25B3">
            <w:pPr>
              <w:spacing w:before="55" w:after="30" w:line="288" w:lineRule="auto"/>
              <w:jc w:val="right"/>
            </w:pPr>
            <w:r>
              <w:rPr>
                <w:rFonts w:ascii="Arial" w:eastAsia="Arial" w:hAnsi="Arial" w:cs="Arial"/>
                <w:color w:val="000000"/>
                <w:sz w:val="18"/>
              </w:rPr>
              <w:t>(0.11)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44FB9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773A180"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076B57" w14:textId="77777777" w:rsidR="006D4A4A" w:rsidRDefault="00BC25B3">
            <w:pPr>
              <w:spacing w:before="55" w:after="30" w:line="288" w:lineRule="auto"/>
              <w:jc w:val="right"/>
            </w:pPr>
            <w:r>
              <w:rPr>
                <w:rFonts w:ascii="Arial" w:eastAsia="Arial" w:hAnsi="Arial" w:cs="Arial"/>
                <w:color w:val="000000"/>
                <w:sz w:val="18"/>
              </w:rPr>
              <w:t>(0.06)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ADB928" w14:textId="77777777" w:rsidR="006D4A4A" w:rsidRDefault="006D4A4A">
            <w:pPr>
              <w:spacing w:before="55" w:after="30" w:line="288" w:lineRule="auto"/>
              <w:jc w:val="right"/>
            </w:pPr>
          </w:p>
        </w:tc>
      </w:tr>
      <w:tr w:rsidR="006D4A4A" w14:paraId="1240DE79"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AC317F1" w14:textId="77777777" w:rsidR="006D4A4A" w:rsidRDefault="00BC25B3">
            <w:pPr>
              <w:spacing w:before="55" w:after="30" w:line="288" w:lineRule="auto"/>
              <w:ind w:left="240"/>
            </w:pPr>
            <w:r>
              <w:rPr>
                <w:rFonts w:ascii="Arial" w:eastAsia="Arial" w:hAnsi="Arial" w:cs="Arial"/>
                <w:color w:val="000000"/>
                <w:sz w:val="18"/>
              </w:rPr>
              <w:t>Impairment of other long-lived assets and other non-operating items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97A3EAE"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C39A04" w14:textId="77777777" w:rsidR="006D4A4A" w:rsidRDefault="00BC25B3">
            <w:pPr>
              <w:spacing w:before="55" w:after="30" w:line="288" w:lineRule="auto"/>
              <w:jc w:val="right"/>
            </w:pPr>
            <w:r>
              <w:rPr>
                <w:rFonts w:ascii="Arial" w:eastAsia="Arial" w:hAnsi="Arial" w:cs="Arial"/>
                <w:color w:val="000000"/>
                <w:sz w:val="18"/>
              </w:rPr>
              <w:t>(0.04)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F8482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AF4923A"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9A8C4C" w14:textId="77777777" w:rsidR="006D4A4A" w:rsidRDefault="00BC25B3">
            <w:pPr>
              <w:spacing w:before="55" w:after="30" w:line="288" w:lineRule="auto"/>
              <w:jc w:val="right"/>
            </w:pPr>
            <w:r>
              <w:rPr>
                <w:rFonts w:ascii="Arial" w:eastAsia="Arial" w:hAnsi="Arial" w:cs="Arial"/>
                <w:color w:val="000000"/>
                <w:sz w:val="18"/>
              </w:rPr>
              <w:t>(0.04)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04EF3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758EB63"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4B24D5" w14:textId="77777777" w:rsidR="006D4A4A" w:rsidRDefault="00BC25B3">
            <w:pPr>
              <w:spacing w:before="55" w:after="30" w:line="288" w:lineRule="auto"/>
              <w:jc w:val="right"/>
            </w:pPr>
            <w:r>
              <w:rPr>
                <w:rFonts w:ascii="Arial" w:eastAsia="Arial" w:hAnsi="Arial" w:cs="Arial"/>
                <w:color w:val="000000"/>
                <w:sz w:val="18"/>
              </w:rPr>
              <w:t>(0.03)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D0E07D" w14:textId="77777777" w:rsidR="006D4A4A" w:rsidRDefault="006D4A4A">
            <w:pPr>
              <w:spacing w:before="55" w:after="30" w:line="288" w:lineRule="auto"/>
              <w:jc w:val="right"/>
            </w:pPr>
          </w:p>
        </w:tc>
      </w:tr>
      <w:tr w:rsidR="006D4A4A" w14:paraId="2F0E9CB9"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A3913C" w14:textId="77777777" w:rsidR="006D4A4A" w:rsidRDefault="00BC25B3">
            <w:pPr>
              <w:spacing w:before="55" w:after="30" w:line="288" w:lineRule="auto"/>
              <w:ind w:left="240"/>
              <w:rPr>
                <w:rFonts w:ascii="Arial" w:eastAsia="Arial" w:hAnsi="Arial" w:cs="Arial"/>
                <w:sz w:val="18"/>
              </w:rPr>
            </w:pPr>
            <w:r>
              <w:rPr>
                <w:rFonts w:ascii="Arial" w:eastAsia="Arial" w:hAnsi="Arial" w:cs="Arial"/>
                <w:sz w:val="18"/>
              </w:rPr>
              <w:t xml:space="preserve">Income tax (provision) benefit on other income (expense) items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7079D5C"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2CC836" w14:textId="77777777" w:rsidR="006D4A4A" w:rsidRDefault="00BC25B3">
            <w:pPr>
              <w:spacing w:before="55" w:after="30" w:line="288" w:lineRule="auto"/>
              <w:jc w:val="right"/>
            </w:pPr>
            <w:r>
              <w:rPr>
                <w:rFonts w:ascii="Arial" w:eastAsia="Arial" w:hAnsi="Arial" w:cs="Arial"/>
                <w:color w:val="000000"/>
                <w:sz w:val="18"/>
              </w:rPr>
              <w:t>(0.05)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0987C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FAA8DB2"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0ACC8A"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55B31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CC4FF14"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7A8E2A" w14:textId="77777777" w:rsidR="006D4A4A" w:rsidRDefault="00BC25B3">
            <w:pPr>
              <w:spacing w:before="55" w:after="30" w:line="288" w:lineRule="auto"/>
              <w:jc w:val="right"/>
            </w:pPr>
            <w:r>
              <w:rPr>
                <w:rFonts w:ascii="Arial" w:eastAsia="Arial" w:hAnsi="Arial" w:cs="Arial"/>
                <w:color w:val="000000"/>
                <w:sz w:val="18"/>
              </w:rPr>
              <w:t>0.06 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ACAA50" w14:textId="77777777" w:rsidR="006D4A4A" w:rsidRDefault="006D4A4A">
            <w:pPr>
              <w:spacing w:before="55" w:after="30" w:line="288" w:lineRule="auto"/>
              <w:jc w:val="right"/>
            </w:pPr>
          </w:p>
        </w:tc>
      </w:tr>
      <w:tr w:rsidR="006D4A4A" w14:paraId="1B89D7D4"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E9F40FE" w14:textId="77777777" w:rsidR="006D4A4A" w:rsidRDefault="00BC25B3">
            <w:pPr>
              <w:spacing w:before="55" w:after="30" w:line="288" w:lineRule="auto"/>
              <w:ind w:left="240"/>
              <w:rPr>
                <w:rFonts w:ascii="Arial" w:eastAsia="Arial" w:hAnsi="Arial" w:cs="Arial"/>
                <w:sz w:val="18"/>
              </w:rPr>
            </w:pPr>
            <w:r>
              <w:rPr>
                <w:rFonts w:ascii="Arial" w:eastAsia="Arial" w:hAnsi="Arial" w:cs="Arial"/>
                <w:sz w:val="18"/>
              </w:rPr>
              <w:t xml:space="preserve">Difference between statutory and effective tax rate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E8D3DAC" w14:textId="77777777" w:rsidR="006D4A4A" w:rsidRDefault="006D4A4A"/>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B83AA74" w14:textId="77777777" w:rsidR="006D4A4A" w:rsidRDefault="00BC25B3">
            <w:pPr>
              <w:spacing w:before="55" w:after="30" w:line="288" w:lineRule="auto"/>
              <w:jc w:val="right"/>
            </w:pPr>
            <w:r>
              <w:rPr>
                <w:rFonts w:ascii="Arial" w:eastAsia="Arial" w:hAnsi="Arial" w:cs="Arial"/>
                <w:color w:val="000000"/>
                <w:sz w:val="18"/>
              </w:rPr>
              <w:t>0.07 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52EFC1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68A7B17" w14:textId="77777777" w:rsidR="006D4A4A" w:rsidRDefault="006D4A4A"/>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9A0EEC2" w14:textId="77777777" w:rsidR="006D4A4A" w:rsidRDefault="00BC25B3">
            <w:pPr>
              <w:spacing w:before="55" w:after="30" w:line="288" w:lineRule="auto"/>
              <w:jc w:val="right"/>
            </w:pPr>
            <w:r>
              <w:rPr>
                <w:rFonts w:ascii="Arial" w:eastAsia="Arial" w:hAnsi="Arial" w:cs="Arial"/>
                <w:color w:val="000000"/>
                <w:sz w:val="18"/>
              </w:rPr>
              <w:t>0.01 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DF4544E"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1530748" w14:textId="77777777" w:rsidR="006D4A4A" w:rsidRDefault="006D4A4A"/>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94B31EB" w14:textId="77777777" w:rsidR="006D4A4A" w:rsidRDefault="00BC25B3">
            <w:pPr>
              <w:spacing w:before="55" w:after="30" w:line="288" w:lineRule="auto"/>
              <w:jc w:val="right"/>
            </w:pPr>
            <w:r>
              <w:rPr>
                <w:rFonts w:ascii="Arial" w:eastAsia="Arial" w:hAnsi="Arial" w:cs="Arial"/>
                <w:color w:val="000000"/>
                <w:sz w:val="18"/>
              </w:rPr>
              <w:t>0.30 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4C6D944" w14:textId="77777777" w:rsidR="006D4A4A" w:rsidRDefault="006D4A4A">
            <w:pPr>
              <w:spacing w:before="55" w:after="30" w:line="288" w:lineRule="auto"/>
              <w:jc w:val="right"/>
            </w:pPr>
          </w:p>
        </w:tc>
      </w:tr>
      <w:tr w:rsidR="006D4A4A" w14:paraId="0B874BC4"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229967E" w14:textId="77777777" w:rsidR="006D4A4A" w:rsidRDefault="00BC25B3">
            <w:pPr>
              <w:spacing w:before="55" w:after="30" w:line="288" w:lineRule="auto"/>
              <w:ind w:left="240"/>
            </w:pPr>
            <w:r>
              <w:rPr>
                <w:rFonts w:ascii="Arial" w:eastAsia="Arial" w:hAnsi="Arial" w:cs="Arial"/>
                <w:color w:val="000000"/>
                <w:sz w:val="18"/>
              </w:rPr>
              <w:t>Per-share impact of other income (expense) items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07F1545" w14:textId="77777777" w:rsidR="006D4A4A" w:rsidRDefault="006D4A4A"/>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65FEC6F" w14:textId="77777777" w:rsidR="006D4A4A" w:rsidRDefault="00BC25B3">
            <w:pPr>
              <w:spacing w:before="55" w:after="30" w:line="288" w:lineRule="auto"/>
              <w:jc w:val="right"/>
            </w:pPr>
            <w:r>
              <w:rPr>
                <w:rFonts w:ascii="Arial" w:eastAsia="Arial" w:hAnsi="Arial" w:cs="Arial"/>
                <w:color w:val="000000"/>
                <w:sz w:val="18"/>
              </w:rPr>
              <w:t>0.26 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8FE152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67F1153" w14:textId="77777777" w:rsidR="006D4A4A" w:rsidRDefault="006D4A4A"/>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3C87CE9" w14:textId="77777777" w:rsidR="006D4A4A" w:rsidRDefault="00BC25B3">
            <w:pPr>
              <w:spacing w:before="55" w:after="30" w:line="288" w:lineRule="auto"/>
              <w:jc w:val="right"/>
            </w:pPr>
            <w:r>
              <w:rPr>
                <w:rFonts w:ascii="Arial" w:eastAsia="Arial" w:hAnsi="Arial" w:cs="Arial"/>
                <w:color w:val="000000"/>
                <w:sz w:val="18"/>
              </w:rPr>
              <w:t>(0.01)</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D6CD5B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502DAA" w14:textId="77777777" w:rsidR="006D4A4A" w:rsidRDefault="006D4A4A"/>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5F4BE94" w14:textId="77777777" w:rsidR="006D4A4A" w:rsidRDefault="00BC25B3">
            <w:pPr>
              <w:spacing w:before="55" w:after="30" w:line="288" w:lineRule="auto"/>
              <w:jc w:val="right"/>
            </w:pPr>
            <w:r>
              <w:rPr>
                <w:rFonts w:ascii="Arial" w:eastAsia="Arial" w:hAnsi="Arial" w:cs="Arial"/>
                <w:color w:val="000000"/>
                <w:sz w:val="18"/>
              </w:rPr>
              <w:t>0.08 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9401C37" w14:textId="77777777" w:rsidR="006D4A4A" w:rsidRDefault="006D4A4A">
            <w:pPr>
              <w:spacing w:before="55" w:after="30" w:line="288" w:lineRule="auto"/>
              <w:jc w:val="right"/>
            </w:pPr>
          </w:p>
        </w:tc>
      </w:tr>
      <w:tr w:rsidR="006D4A4A" w14:paraId="7E0C945F"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0725340" w14:textId="77777777" w:rsidR="006D4A4A" w:rsidRDefault="00BC25B3">
            <w:pPr>
              <w:spacing w:before="55" w:after="30" w:line="288" w:lineRule="auto"/>
              <w:rPr>
                <w:rFonts w:ascii="Arial" w:eastAsia="Arial" w:hAnsi="Arial" w:cs="Arial"/>
                <w:sz w:val="18"/>
              </w:rPr>
            </w:pPr>
            <w:r>
              <w:rPr>
                <w:rFonts w:ascii="Arial" w:eastAsia="Arial" w:hAnsi="Arial" w:cs="Arial"/>
                <w:sz w:val="18"/>
              </w:rPr>
              <w:lastRenderedPageBreak/>
              <w:t xml:space="preserve">Adjusted diluted net operating income per share </w:t>
            </w:r>
            <w:r>
              <w:rPr>
                <w:rFonts w:ascii="Arial" w:eastAsia="Arial" w:hAnsi="Arial" w:cs="Arial"/>
                <w:sz w:val="18"/>
                <w:vertAlign w:val="superscript"/>
              </w:rPr>
              <w:t xml:space="preserve">(1)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CF0AF2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7CD432"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7E55842" w14:textId="77777777" w:rsidR="006D4A4A" w:rsidRDefault="00BC25B3">
            <w:pPr>
              <w:spacing w:before="55" w:after="30" w:line="288" w:lineRule="auto"/>
              <w:jc w:val="right"/>
            </w:pPr>
            <w:r>
              <w:rPr>
                <w:rFonts w:ascii="Arial" w:eastAsia="Arial" w:hAnsi="Arial" w:cs="Arial"/>
                <w:color w:val="000000"/>
                <w:sz w:val="18"/>
              </w:rPr>
              <w:t>1.74 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77AA8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D4D820"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974257C"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7CEC210" w14:textId="77777777" w:rsidR="006D4A4A" w:rsidRDefault="00BC25B3">
            <w:pPr>
              <w:spacing w:before="55" w:after="30" w:line="288" w:lineRule="auto"/>
              <w:jc w:val="right"/>
            </w:pPr>
            <w:r>
              <w:rPr>
                <w:rFonts w:ascii="Arial" w:eastAsia="Arial" w:hAnsi="Arial" w:cs="Arial"/>
                <w:color w:val="000000"/>
                <w:sz w:val="18"/>
              </w:rPr>
              <w:t>3.21 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1F7CC9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A714C9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954257"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1EAE2B" w14:textId="77777777" w:rsidR="006D4A4A" w:rsidRDefault="00BC25B3">
            <w:pPr>
              <w:spacing w:before="55" w:after="30" w:line="288" w:lineRule="auto"/>
              <w:jc w:val="right"/>
            </w:pPr>
            <w:r>
              <w:rPr>
                <w:rFonts w:ascii="Arial" w:eastAsia="Arial" w:hAnsi="Arial" w:cs="Arial"/>
                <w:color w:val="000000"/>
                <w:sz w:val="18"/>
              </w:rPr>
              <w:t>2.69 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80C61B1" w14:textId="77777777" w:rsidR="006D4A4A" w:rsidRDefault="006D4A4A">
            <w:pPr>
              <w:spacing w:before="55" w:after="30" w:line="288" w:lineRule="auto"/>
              <w:jc w:val="right"/>
            </w:pPr>
          </w:p>
        </w:tc>
      </w:tr>
    </w:tbl>
    <w:p w14:paraId="43A4EEE2" w14:textId="77777777" w:rsidR="006D4A4A" w:rsidRDefault="00BC25B3" w:rsidP="000A1222">
      <w:pPr>
        <w:numPr>
          <w:ilvl w:val="0"/>
          <w:numId w:val="79"/>
        </w:numPr>
        <w:spacing w:before="100" w:line="288" w:lineRule="auto"/>
        <w:ind w:left="360"/>
        <w:rPr>
          <w:rFonts w:ascii="Arial" w:eastAsia="Arial" w:hAnsi="Arial" w:cs="Arial"/>
          <w:color w:val="64615D"/>
          <w:sz w:val="16"/>
        </w:rPr>
      </w:pPr>
      <w:r>
        <w:rPr>
          <w:rFonts w:ascii="Arial" w:eastAsia="Arial" w:hAnsi="Arial" w:cs="Arial"/>
          <w:color w:val="64615D"/>
          <w:sz w:val="16"/>
        </w:rPr>
        <w:t>Calculated using the Company’s federal statutory tax rate of 21%. Any permanent tax adjustments and state income taxes on these items have been deemed immaterial and are not included.</w:t>
      </w:r>
    </w:p>
    <w:p w14:paraId="296D1D02" w14:textId="77777777" w:rsidR="006D4A4A" w:rsidRDefault="00BC25B3" w:rsidP="000A1222">
      <w:pPr>
        <w:numPr>
          <w:ilvl w:val="0"/>
          <w:numId w:val="79"/>
        </w:numPr>
        <w:spacing w:line="288" w:lineRule="auto"/>
        <w:ind w:left="360"/>
        <w:rPr>
          <w:rFonts w:ascii="Arial" w:eastAsia="Arial" w:hAnsi="Arial" w:cs="Arial"/>
          <w:color w:val="64615D"/>
          <w:sz w:val="16"/>
        </w:rPr>
      </w:pPr>
      <w:r>
        <w:rPr>
          <w:rFonts w:ascii="Arial" w:eastAsia="Arial" w:hAnsi="Arial" w:cs="Arial"/>
          <w:color w:val="64615D"/>
          <w:sz w:val="16"/>
        </w:rPr>
        <w:t>For 2018, includes $0.34 of tax benefit related to the settlement of the IRS Matter, which includes both the impact of the settlement with the IRS as well as the reversal of certain related previously accrued state and local tax liabilities.</w:t>
      </w:r>
    </w:p>
    <w:p w14:paraId="59FEA573"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Adjusted net operating return on equity is calculated by dividing annualized adjusted pretax operating income (loss), net of taxes computed using the Company’s statutory tax rate, by average stockholders’ equity, based on the average of the beginning and ending balances for each period presented. The following table provides a reconciliation of return on equity to our non-GAAP financial measure for the consolidated company of adjusted net operating return on equity.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3"/>
        <w:gridCol w:w="105"/>
        <w:gridCol w:w="993"/>
        <w:gridCol w:w="176"/>
        <w:gridCol w:w="105"/>
        <w:gridCol w:w="993"/>
        <w:gridCol w:w="176"/>
        <w:gridCol w:w="105"/>
        <w:gridCol w:w="993"/>
        <w:gridCol w:w="176"/>
      </w:tblGrid>
      <w:tr w:rsidR="006D4A4A" w14:paraId="65B36843"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191E10C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1779B7C" w14:textId="77777777" w:rsidR="006D4A4A" w:rsidRDefault="006D4A4A">
            <w:pPr>
              <w:keepNext/>
            </w:pPr>
          </w:p>
        </w:tc>
        <w:tc>
          <w:tcPr>
            <w:tcW w:w="3495" w:type="dxa"/>
            <w:gridSpan w:val="8"/>
            <w:tcBorders>
              <w:top w:val="nil"/>
              <w:left w:val="nil"/>
              <w:bottom w:val="nil"/>
              <w:right w:val="nil"/>
            </w:tcBorders>
            <w:tcMar>
              <w:top w:w="0" w:type="dxa"/>
              <w:left w:w="53" w:type="dxa"/>
              <w:bottom w:w="0" w:type="dxa"/>
              <w:right w:w="53" w:type="dxa"/>
            </w:tcMar>
            <w:vAlign w:val="bottom"/>
          </w:tcPr>
          <w:p w14:paraId="5494A60F"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5E7C9513"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2EB3B1E0"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EBBA88E" w14:textId="77777777" w:rsidR="006D4A4A" w:rsidRDefault="006D4A4A">
            <w:pPr>
              <w:keepNext/>
            </w:pPr>
          </w:p>
        </w:tc>
        <w:tc>
          <w:tcPr>
            <w:tcW w:w="10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center"/>
          </w:tcPr>
          <w:p w14:paraId="403E22AF"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AC557E9"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center"/>
          </w:tcPr>
          <w:p w14:paraId="6FCA524B"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FC4007B"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center"/>
          </w:tcPr>
          <w:p w14:paraId="5D5344A0" w14:textId="77777777" w:rsidR="006D4A4A" w:rsidRDefault="00BC25B3">
            <w:pPr>
              <w:keepNext/>
              <w:spacing w:line="288" w:lineRule="auto"/>
              <w:jc w:val="center"/>
            </w:pPr>
            <w:r>
              <w:rPr>
                <w:rFonts w:ascii="Arial" w:eastAsia="Arial" w:hAnsi="Arial" w:cs="Arial"/>
                <w:b/>
                <w:color w:val="00BAB3"/>
                <w:sz w:val="18"/>
              </w:rPr>
              <w:t>2018</w:t>
            </w:r>
          </w:p>
        </w:tc>
      </w:tr>
      <w:tr w:rsidR="006D4A4A" w14:paraId="0C46B593"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C6FE9C5"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Return on equity </w:t>
            </w:r>
            <w:r>
              <w:rPr>
                <w:rFonts w:ascii="Arial" w:eastAsia="Arial" w:hAnsi="Arial" w:cs="Arial"/>
                <w:sz w:val="18"/>
                <w:vertAlign w:val="superscript"/>
              </w:rPr>
              <w:t xml:space="preserve">(1) </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C680BAD" w14:textId="77777777" w:rsidR="006D4A4A" w:rsidRDefault="006D4A4A">
            <w:pPr>
              <w:keepNext/>
            </w:pPr>
          </w:p>
        </w:tc>
        <w:tc>
          <w:tcPr>
            <w:tcW w:w="995" w:type="dxa"/>
            <w:tcBorders>
              <w:top w:val="single" w:sz="8" w:space="0" w:color="C7C9C7"/>
              <w:left w:val="nil"/>
              <w:bottom w:val="single" w:sz="8" w:space="0" w:color="C7C9C7"/>
              <w:right w:val="nil"/>
            </w:tcBorders>
            <w:tcMar>
              <w:top w:w="0" w:type="dxa"/>
              <w:left w:w="53" w:type="dxa"/>
              <w:bottom w:w="0" w:type="dxa"/>
              <w:right w:w="0" w:type="dxa"/>
            </w:tcMar>
            <w:vAlign w:val="bottom"/>
          </w:tcPr>
          <w:p w14:paraId="5E94AEE8" w14:textId="77777777" w:rsidR="006D4A4A" w:rsidRDefault="00BC25B3">
            <w:pPr>
              <w:keepNext/>
              <w:spacing w:before="55" w:after="30" w:line="288" w:lineRule="auto"/>
              <w:jc w:val="right"/>
            </w:pPr>
            <w:r>
              <w:rPr>
                <w:rFonts w:ascii="Arial" w:eastAsia="Arial" w:hAnsi="Arial" w:cs="Arial"/>
                <w:color w:val="000000"/>
                <w:sz w:val="18"/>
              </w:rPr>
              <w:t>9.4 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0906E9E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948F54C" w14:textId="77777777" w:rsidR="006D4A4A" w:rsidRDefault="006D4A4A">
            <w:pPr>
              <w:keepNext/>
            </w:pPr>
          </w:p>
        </w:tc>
        <w:tc>
          <w:tcPr>
            <w:tcW w:w="995" w:type="dxa"/>
            <w:tcBorders>
              <w:top w:val="single" w:sz="8" w:space="0" w:color="C7C9C7"/>
              <w:left w:val="nil"/>
              <w:bottom w:val="single" w:sz="8" w:space="0" w:color="C7C9C7"/>
              <w:right w:val="nil"/>
            </w:tcBorders>
            <w:tcMar>
              <w:top w:w="0" w:type="dxa"/>
              <w:left w:w="53" w:type="dxa"/>
              <w:bottom w:w="0" w:type="dxa"/>
              <w:right w:w="0" w:type="dxa"/>
            </w:tcMar>
            <w:vAlign w:val="bottom"/>
          </w:tcPr>
          <w:p w14:paraId="2EF75A66" w14:textId="77777777" w:rsidR="006D4A4A" w:rsidRDefault="00BC25B3">
            <w:pPr>
              <w:keepNext/>
              <w:spacing w:before="55" w:after="30" w:line="288" w:lineRule="auto"/>
              <w:jc w:val="right"/>
            </w:pPr>
            <w:r>
              <w:rPr>
                <w:rFonts w:ascii="Arial" w:eastAsia="Arial" w:hAnsi="Arial" w:cs="Arial"/>
                <w:color w:val="000000"/>
                <w:sz w:val="18"/>
              </w:rPr>
              <w:t>17.8 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253C335"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274C562" w14:textId="77777777" w:rsidR="006D4A4A" w:rsidRDefault="006D4A4A">
            <w:pPr>
              <w:keepNext/>
            </w:pPr>
          </w:p>
        </w:tc>
        <w:tc>
          <w:tcPr>
            <w:tcW w:w="995" w:type="dxa"/>
            <w:tcBorders>
              <w:top w:val="single" w:sz="8" w:space="0" w:color="C7C9C7"/>
              <w:left w:val="nil"/>
              <w:bottom w:val="single" w:sz="8" w:space="0" w:color="C7C9C7"/>
              <w:right w:val="nil"/>
            </w:tcBorders>
            <w:tcMar>
              <w:top w:w="0" w:type="dxa"/>
              <w:left w:w="53" w:type="dxa"/>
              <w:bottom w:w="0" w:type="dxa"/>
              <w:right w:w="0" w:type="dxa"/>
            </w:tcMar>
            <w:vAlign w:val="bottom"/>
          </w:tcPr>
          <w:p w14:paraId="14C5277B" w14:textId="77777777" w:rsidR="006D4A4A" w:rsidRDefault="00BC25B3">
            <w:pPr>
              <w:keepNext/>
              <w:spacing w:before="55" w:after="30" w:line="288" w:lineRule="auto"/>
              <w:jc w:val="right"/>
            </w:pPr>
            <w:r>
              <w:rPr>
                <w:rFonts w:ascii="Arial" w:eastAsia="Arial" w:hAnsi="Arial" w:cs="Arial"/>
                <w:color w:val="000000"/>
                <w:sz w:val="18"/>
              </w:rPr>
              <w:t>18.7 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A885C38"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D171381"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FB08B1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Less impact of reconciling income (expense) items: </w:t>
            </w:r>
            <w:r>
              <w:rPr>
                <w:rFonts w:ascii="Arial" w:eastAsia="Arial" w:hAnsi="Arial" w:cs="Arial"/>
                <w:sz w:val="18"/>
                <w:vertAlign w:val="superscript"/>
              </w:rPr>
              <w:t>(2)</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2D4BE29" w14:textId="77777777" w:rsidR="006D4A4A" w:rsidRDefault="006D4A4A">
            <w:pPr>
              <w:keepNext/>
            </w:pPr>
          </w:p>
        </w:tc>
        <w:tc>
          <w:tcPr>
            <w:tcW w:w="10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68FE557"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95E0829" w14:textId="77777777" w:rsidR="006D4A4A" w:rsidRDefault="006D4A4A">
            <w:pPr>
              <w:keepNext/>
            </w:pPr>
          </w:p>
        </w:tc>
        <w:tc>
          <w:tcPr>
            <w:tcW w:w="10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76BD74D"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F2F669C" w14:textId="77777777" w:rsidR="006D4A4A" w:rsidRDefault="006D4A4A">
            <w:pPr>
              <w:keepNext/>
            </w:pPr>
          </w:p>
        </w:tc>
        <w:tc>
          <w:tcPr>
            <w:tcW w:w="10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18804D02" w14:textId="77777777" w:rsidR="006D4A4A" w:rsidRDefault="006D4A4A">
            <w:pPr>
              <w:keepNext/>
            </w:pPr>
          </w:p>
        </w:tc>
      </w:tr>
      <w:tr w:rsidR="006D4A4A" w14:paraId="7AAAB239"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54042B" w14:textId="77777777" w:rsidR="006D4A4A" w:rsidRDefault="00BC25B3">
            <w:pPr>
              <w:keepNext/>
              <w:spacing w:before="55" w:after="30" w:line="288" w:lineRule="auto"/>
              <w:ind w:left="240"/>
            </w:pPr>
            <w:r>
              <w:rPr>
                <w:rFonts w:ascii="Arial" w:eastAsia="Arial" w:hAnsi="Arial" w:cs="Arial"/>
                <w:color w:val="000000"/>
                <w:sz w:val="18"/>
              </w:rPr>
              <w:t>Net gains (losses) on investments and other financial instruments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730CA53"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5CEB0C9" w14:textId="77777777" w:rsidR="006D4A4A" w:rsidRDefault="00BC25B3">
            <w:pPr>
              <w:keepNext/>
              <w:spacing w:before="55" w:after="30" w:line="288" w:lineRule="auto"/>
              <w:jc w:val="right"/>
            </w:pPr>
            <w:r>
              <w:rPr>
                <w:rFonts w:ascii="Arial" w:eastAsia="Arial" w:hAnsi="Arial" w:cs="Arial"/>
                <w:color w:val="000000"/>
                <w:sz w:val="18"/>
              </w:rPr>
              <w:t>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60F8A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430964F"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703148A" w14:textId="77777777" w:rsidR="006D4A4A" w:rsidRDefault="00BC25B3">
            <w:pPr>
              <w:keepNext/>
              <w:spacing w:before="55" w:after="30" w:line="288" w:lineRule="auto"/>
              <w:jc w:val="right"/>
            </w:pPr>
            <w:r>
              <w:rPr>
                <w:rFonts w:ascii="Arial" w:eastAsia="Arial" w:hAnsi="Arial" w:cs="Arial"/>
                <w:color w:val="000000"/>
                <w:sz w:val="18"/>
              </w:rPr>
              <w:t>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37C2A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234712A"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0E63DF0" w14:textId="77777777" w:rsidR="006D4A4A" w:rsidRDefault="00BC25B3">
            <w:pPr>
              <w:keepNext/>
              <w:spacing w:before="55" w:after="30" w:line="288" w:lineRule="auto"/>
              <w:jc w:val="right"/>
            </w:pPr>
            <w:r>
              <w:rPr>
                <w:rFonts w:ascii="Arial" w:eastAsia="Arial" w:hAnsi="Arial" w:cs="Arial"/>
                <w:color w:val="000000"/>
                <w:sz w:val="18"/>
              </w:rPr>
              <w:t>(1.3)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E2E651" w14:textId="77777777" w:rsidR="006D4A4A" w:rsidRDefault="006D4A4A">
            <w:pPr>
              <w:keepNext/>
              <w:spacing w:before="55" w:after="30" w:line="288" w:lineRule="auto"/>
              <w:jc w:val="right"/>
            </w:pPr>
          </w:p>
        </w:tc>
      </w:tr>
      <w:tr w:rsidR="006D4A4A" w14:paraId="73D3BC13"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843E34" w14:textId="77777777" w:rsidR="006D4A4A" w:rsidRDefault="00BC25B3">
            <w:pPr>
              <w:keepNext/>
              <w:spacing w:before="55" w:after="30" w:line="288" w:lineRule="auto"/>
              <w:ind w:left="240"/>
            </w:pPr>
            <w:r>
              <w:rPr>
                <w:rFonts w:ascii="Arial" w:eastAsia="Arial" w:hAnsi="Arial" w:cs="Arial"/>
                <w:color w:val="000000"/>
                <w:sz w:val="18"/>
              </w:rPr>
              <w:t>Loss on extinguishment of debt</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953105B"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2A7472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609AA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319AE18"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B3895BF" w14:textId="77777777" w:rsidR="006D4A4A" w:rsidRDefault="00BC25B3">
            <w:pPr>
              <w:keepNext/>
              <w:spacing w:before="55" w:after="30" w:line="288" w:lineRule="auto"/>
              <w:jc w:val="right"/>
            </w:pPr>
            <w:r>
              <w:rPr>
                <w:rFonts w:ascii="Arial" w:eastAsia="Arial" w:hAnsi="Arial" w:cs="Arial"/>
                <w:color w:val="000000"/>
                <w:sz w:val="18"/>
              </w:rPr>
              <w:t>(0.6)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D5C81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869A5AB"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8057B5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5AB4B8" w14:textId="77777777" w:rsidR="006D4A4A" w:rsidRDefault="006D4A4A">
            <w:pPr>
              <w:keepNext/>
              <w:spacing w:before="55" w:after="30" w:line="288" w:lineRule="auto"/>
              <w:jc w:val="right"/>
            </w:pPr>
          </w:p>
        </w:tc>
      </w:tr>
      <w:tr w:rsidR="006D4A4A" w14:paraId="6E10BBDE"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CE31ED0" w14:textId="77777777" w:rsidR="006D4A4A" w:rsidRDefault="00BC25B3">
            <w:pPr>
              <w:keepNext/>
              <w:spacing w:before="55" w:after="30" w:line="288" w:lineRule="auto"/>
              <w:ind w:left="240"/>
            </w:pPr>
            <w:r>
              <w:rPr>
                <w:rFonts w:ascii="Arial" w:eastAsia="Arial" w:hAnsi="Arial" w:cs="Arial"/>
                <w:color w:val="000000"/>
                <w:sz w:val="18"/>
              </w:rPr>
              <w:t>Impairment of goodwill</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021D96B"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D9EBF2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1725F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9191BF3"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52063B" w14:textId="77777777" w:rsidR="006D4A4A" w:rsidRDefault="00BC25B3">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C5CDD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B75903D"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82B285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B648B8" w14:textId="77777777" w:rsidR="006D4A4A" w:rsidRDefault="006D4A4A">
            <w:pPr>
              <w:keepNext/>
              <w:spacing w:before="55" w:after="30" w:line="288" w:lineRule="auto"/>
              <w:jc w:val="right"/>
            </w:pPr>
          </w:p>
        </w:tc>
      </w:tr>
      <w:tr w:rsidR="006D4A4A" w14:paraId="43917801"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3042B9D" w14:textId="77777777" w:rsidR="006D4A4A" w:rsidRDefault="00BC25B3">
            <w:pPr>
              <w:keepNext/>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209D22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DD094EF" w14:textId="77777777" w:rsidR="006D4A4A" w:rsidRDefault="00BC25B3">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EE827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A0F1F5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133056F" w14:textId="77777777" w:rsidR="006D4A4A" w:rsidRDefault="00BC25B3">
            <w:pPr>
              <w:keepNext/>
              <w:spacing w:before="55" w:after="30" w:line="288" w:lineRule="auto"/>
              <w:jc w:val="right"/>
            </w:pPr>
            <w:r>
              <w:rPr>
                <w:rFonts w:ascii="Arial" w:eastAsia="Arial" w:hAnsi="Arial" w:cs="Arial"/>
                <w:color w:val="000000"/>
                <w:sz w:val="18"/>
              </w:rPr>
              <w:t>(0.6)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64343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833E0FF"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94B6756" w14:textId="77777777" w:rsidR="006D4A4A" w:rsidRDefault="00BC25B3">
            <w:pPr>
              <w:keepNext/>
              <w:spacing w:before="55" w:after="30" w:line="288" w:lineRule="auto"/>
              <w:jc w:val="right"/>
            </w:pPr>
            <w:r>
              <w:rPr>
                <w:rFonts w:ascii="Arial" w:eastAsia="Arial" w:hAnsi="Arial" w:cs="Arial"/>
                <w:color w:val="000000"/>
                <w:sz w:val="18"/>
              </w:rPr>
              <w:t>(0.4)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C819C6" w14:textId="77777777" w:rsidR="006D4A4A" w:rsidRDefault="006D4A4A">
            <w:pPr>
              <w:keepNext/>
              <w:spacing w:before="55" w:after="30" w:line="288" w:lineRule="auto"/>
              <w:jc w:val="right"/>
            </w:pPr>
          </w:p>
        </w:tc>
      </w:tr>
      <w:tr w:rsidR="006D4A4A" w14:paraId="41B91D9C"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EB5853F" w14:textId="77777777" w:rsidR="006D4A4A" w:rsidRDefault="00BC25B3">
            <w:pPr>
              <w:keepNext/>
              <w:spacing w:before="55" w:after="30" w:line="288" w:lineRule="auto"/>
              <w:ind w:left="240"/>
            </w:pPr>
            <w:r>
              <w:rPr>
                <w:rFonts w:ascii="Arial" w:eastAsia="Arial" w:hAnsi="Arial" w:cs="Arial"/>
                <w:color w:val="000000"/>
                <w:sz w:val="18"/>
              </w:rPr>
              <w:t>Impairment of other long-lived assets and other non-operating items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4C59548"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AFCCB5D" w14:textId="77777777" w:rsidR="006D4A4A" w:rsidRDefault="00BC25B3">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12915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65DA4CB"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187EDD0" w14:textId="77777777" w:rsidR="006D4A4A" w:rsidRDefault="00BC25B3">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BB3E3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84FD020"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8F04247" w14:textId="77777777" w:rsidR="006D4A4A" w:rsidRDefault="00BC25B3">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2B71C9" w14:textId="77777777" w:rsidR="006D4A4A" w:rsidRDefault="006D4A4A">
            <w:pPr>
              <w:keepNext/>
              <w:spacing w:before="55" w:after="30" w:line="288" w:lineRule="auto"/>
              <w:jc w:val="right"/>
            </w:pPr>
          </w:p>
        </w:tc>
      </w:tr>
      <w:tr w:rsidR="006D4A4A" w14:paraId="1610C989"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B1D198"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Income tax (provision) benefit on reconciling income (expense) items</w:t>
            </w:r>
            <w:r>
              <w:rPr>
                <w:rFonts w:ascii="Arial" w:eastAsia="Arial" w:hAnsi="Arial" w:cs="Arial"/>
                <w:sz w:val="18"/>
                <w:vertAlign w:val="superscript"/>
              </w:rPr>
              <w:t xml:space="preserve"> (3)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1C2B1F3"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5318952" w14:textId="77777777" w:rsidR="006D4A4A" w:rsidRDefault="00BC25B3">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6E0B0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0A99EC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63DEC1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975BD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9AA2782"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FBA841D" w14:textId="77777777" w:rsidR="006D4A4A" w:rsidRDefault="00BC25B3">
            <w:pPr>
              <w:keepNext/>
              <w:spacing w:before="55" w:after="30" w:line="288" w:lineRule="auto"/>
              <w:jc w:val="right"/>
            </w:pPr>
            <w:r>
              <w:rPr>
                <w:rFonts w:ascii="Arial" w:eastAsia="Arial" w:hAnsi="Arial" w:cs="Arial"/>
                <w:color w:val="000000"/>
                <w:sz w:val="18"/>
              </w:rPr>
              <w:t>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6B2254" w14:textId="77777777" w:rsidR="006D4A4A" w:rsidRDefault="006D4A4A">
            <w:pPr>
              <w:keepNext/>
              <w:spacing w:before="55" w:after="30" w:line="288" w:lineRule="auto"/>
              <w:jc w:val="right"/>
            </w:pPr>
          </w:p>
        </w:tc>
      </w:tr>
      <w:tr w:rsidR="006D4A4A" w14:paraId="5A07E503"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1D103828"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Difference between statutory and effective tax rate </w:t>
            </w:r>
            <w:r>
              <w:rPr>
                <w:rFonts w:ascii="Arial" w:eastAsia="Arial" w:hAnsi="Arial" w:cs="Arial"/>
                <w:sz w:val="18"/>
                <w:vertAlign w:val="superscript"/>
              </w:rPr>
              <w:t xml:space="preserve">(3) (4)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2471087"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4B51D526" w14:textId="77777777" w:rsidR="006D4A4A" w:rsidRDefault="00BC25B3">
            <w:pPr>
              <w:keepNext/>
              <w:spacing w:before="55" w:after="30" w:line="288" w:lineRule="auto"/>
              <w:jc w:val="right"/>
            </w:pPr>
            <w:r>
              <w:rPr>
                <w:rFonts w:ascii="Arial" w:eastAsia="Arial" w:hAnsi="Arial" w:cs="Arial"/>
                <w:color w:val="000000"/>
                <w:sz w:val="18"/>
              </w:rPr>
              <w:t>0.3 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D6ADEE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7F73F48"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5343796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E966DB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FBEFE1"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1B2E61E2" w14:textId="77777777" w:rsidR="006D4A4A" w:rsidRDefault="00BC25B3">
            <w:pPr>
              <w:keepNext/>
              <w:spacing w:before="55" w:after="30" w:line="288" w:lineRule="auto"/>
              <w:jc w:val="right"/>
            </w:pPr>
            <w:r>
              <w:rPr>
                <w:rFonts w:ascii="Arial" w:eastAsia="Arial" w:hAnsi="Arial" w:cs="Arial"/>
                <w:color w:val="000000"/>
                <w:sz w:val="18"/>
              </w:rPr>
              <w:t>2.0 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6DD817" w14:textId="77777777" w:rsidR="006D4A4A" w:rsidRDefault="006D4A4A">
            <w:pPr>
              <w:keepNext/>
              <w:spacing w:before="55" w:after="30" w:line="288" w:lineRule="auto"/>
              <w:jc w:val="right"/>
            </w:pPr>
          </w:p>
        </w:tc>
      </w:tr>
      <w:tr w:rsidR="006D4A4A" w14:paraId="6C1E4B56"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BE98B30" w14:textId="77777777" w:rsidR="006D4A4A" w:rsidRDefault="00BC25B3">
            <w:pPr>
              <w:keepNext/>
              <w:spacing w:before="55" w:after="30" w:line="288" w:lineRule="auto"/>
              <w:ind w:left="240"/>
            </w:pPr>
            <w:r>
              <w:rPr>
                <w:rFonts w:ascii="Arial" w:eastAsia="Arial" w:hAnsi="Arial" w:cs="Arial"/>
                <w:color w:val="000000"/>
                <w:sz w:val="18"/>
              </w:rPr>
              <w:t>Impact of reconciling income (expense) items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98DAE3E" w14:textId="77777777" w:rsidR="006D4A4A" w:rsidRDefault="006D4A4A">
            <w:pPr>
              <w:keepNext/>
            </w:pPr>
          </w:p>
        </w:tc>
        <w:tc>
          <w:tcPr>
            <w:tcW w:w="99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B625976" w14:textId="77777777" w:rsidR="006D4A4A" w:rsidRDefault="00BC25B3">
            <w:pPr>
              <w:keepNext/>
              <w:spacing w:before="55" w:after="30" w:line="288" w:lineRule="auto"/>
              <w:jc w:val="right"/>
            </w:pPr>
            <w:r>
              <w:rPr>
                <w:rFonts w:ascii="Arial" w:eastAsia="Arial" w:hAnsi="Arial" w:cs="Arial"/>
                <w:color w:val="000000"/>
                <w:sz w:val="18"/>
              </w:rPr>
              <w:t>1.2 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70EF50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3DA3235" w14:textId="77777777" w:rsidR="006D4A4A" w:rsidRDefault="006D4A4A">
            <w:pPr>
              <w:keepNext/>
            </w:pPr>
          </w:p>
        </w:tc>
        <w:tc>
          <w:tcPr>
            <w:tcW w:w="99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4C4E4FC" w14:textId="77777777" w:rsidR="006D4A4A" w:rsidRDefault="00BC25B3">
            <w:pPr>
              <w:keepNext/>
              <w:spacing w:before="55" w:after="30" w:line="288" w:lineRule="auto"/>
              <w:jc w:val="right"/>
            </w:pPr>
            <w:r>
              <w:rPr>
                <w:rFonts w:ascii="Arial" w:eastAsia="Arial" w:hAnsi="Arial" w:cs="Arial"/>
                <w:color w:val="000000"/>
                <w:sz w:val="18"/>
              </w:rPr>
              <w:t>(0.1)</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091673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30C639" w14:textId="77777777" w:rsidR="006D4A4A" w:rsidRDefault="006D4A4A">
            <w:pPr>
              <w:keepNext/>
            </w:pPr>
          </w:p>
        </w:tc>
        <w:tc>
          <w:tcPr>
            <w:tcW w:w="99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B316979" w14:textId="77777777" w:rsidR="006D4A4A" w:rsidRDefault="00BC25B3">
            <w:pPr>
              <w:keepNext/>
              <w:spacing w:before="55" w:after="30" w:line="288" w:lineRule="auto"/>
              <w:jc w:val="right"/>
            </w:pPr>
            <w:r>
              <w:rPr>
                <w:rFonts w:ascii="Arial" w:eastAsia="Arial" w:hAnsi="Arial" w:cs="Arial"/>
                <w:color w:val="000000"/>
                <w:sz w:val="18"/>
              </w:rPr>
              <w:t>0.5 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1A82EF5" w14:textId="77777777" w:rsidR="006D4A4A" w:rsidRDefault="006D4A4A">
            <w:pPr>
              <w:keepNext/>
              <w:spacing w:before="55" w:after="30" w:line="288" w:lineRule="auto"/>
              <w:jc w:val="right"/>
            </w:pPr>
          </w:p>
        </w:tc>
      </w:tr>
      <w:tr w:rsidR="006D4A4A" w14:paraId="6EAA5A24"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13D1661" w14:textId="77777777" w:rsidR="006D4A4A" w:rsidRDefault="00BC25B3">
            <w:pPr>
              <w:spacing w:before="55" w:after="30" w:line="288" w:lineRule="auto"/>
            </w:pPr>
            <w:r>
              <w:rPr>
                <w:rFonts w:ascii="Arial" w:eastAsia="Arial" w:hAnsi="Arial" w:cs="Arial"/>
                <w:color w:val="000000"/>
                <w:sz w:val="18"/>
              </w:rPr>
              <w:t>Adjusted net operating return on equity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F90760E"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0DE9B9" w14:textId="77777777" w:rsidR="006D4A4A" w:rsidRDefault="00BC25B3">
            <w:pPr>
              <w:spacing w:before="55" w:after="30" w:line="288" w:lineRule="auto"/>
              <w:jc w:val="right"/>
            </w:pPr>
            <w:r>
              <w:rPr>
                <w:rFonts w:ascii="Arial" w:eastAsia="Arial" w:hAnsi="Arial" w:cs="Arial"/>
                <w:color w:val="000000"/>
                <w:sz w:val="18"/>
              </w:rPr>
              <w:t>8.2 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4CC5B1E"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ED03982"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53AFF21" w14:textId="77777777" w:rsidR="006D4A4A" w:rsidRDefault="00BC25B3">
            <w:pPr>
              <w:spacing w:before="55" w:after="30" w:line="288" w:lineRule="auto"/>
              <w:jc w:val="right"/>
            </w:pPr>
            <w:r>
              <w:rPr>
                <w:rFonts w:ascii="Arial" w:eastAsia="Arial" w:hAnsi="Arial" w:cs="Arial"/>
                <w:color w:val="000000"/>
                <w:sz w:val="18"/>
              </w:rPr>
              <w:t>17.9 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5A52BB"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B249D2E"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6AEF854" w14:textId="77777777" w:rsidR="006D4A4A" w:rsidRDefault="00BC25B3">
            <w:pPr>
              <w:spacing w:before="55" w:after="30" w:line="288" w:lineRule="auto"/>
              <w:jc w:val="right"/>
            </w:pPr>
            <w:r>
              <w:rPr>
                <w:rFonts w:ascii="Arial" w:eastAsia="Arial" w:hAnsi="Arial" w:cs="Arial"/>
                <w:color w:val="000000"/>
                <w:sz w:val="18"/>
              </w:rPr>
              <w:t>18.2 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7989DA" w14:textId="77777777" w:rsidR="006D4A4A" w:rsidRDefault="00BC25B3">
            <w:pPr>
              <w:spacing w:before="55" w:after="30" w:line="288" w:lineRule="auto"/>
              <w:jc w:val="right"/>
            </w:pPr>
            <w:r>
              <w:rPr>
                <w:rFonts w:ascii="Arial" w:eastAsia="Arial" w:hAnsi="Arial" w:cs="Arial"/>
                <w:color w:val="000000"/>
                <w:sz w:val="18"/>
              </w:rPr>
              <w:t>%</w:t>
            </w:r>
          </w:p>
        </w:tc>
      </w:tr>
    </w:tbl>
    <w:p w14:paraId="18511124" w14:textId="77777777" w:rsidR="006D4A4A" w:rsidRDefault="00BC25B3" w:rsidP="000A1222">
      <w:pPr>
        <w:numPr>
          <w:ilvl w:val="0"/>
          <w:numId w:val="80"/>
        </w:numPr>
        <w:spacing w:before="100" w:line="288" w:lineRule="auto"/>
        <w:ind w:left="360"/>
        <w:rPr>
          <w:rFonts w:ascii="Arial" w:eastAsia="Arial" w:hAnsi="Arial" w:cs="Arial"/>
          <w:color w:val="64615D"/>
          <w:sz w:val="16"/>
        </w:rPr>
      </w:pPr>
      <w:r>
        <w:rPr>
          <w:rFonts w:ascii="Arial" w:eastAsia="Arial" w:hAnsi="Arial" w:cs="Arial"/>
          <w:color w:val="64615D"/>
          <w:sz w:val="16"/>
        </w:rPr>
        <w:t>Calculated by dividing net income by average stockholders’ equity.</w:t>
      </w:r>
    </w:p>
    <w:p w14:paraId="790B4181" w14:textId="77777777" w:rsidR="006D4A4A" w:rsidRDefault="00BC25B3" w:rsidP="000A1222">
      <w:pPr>
        <w:numPr>
          <w:ilvl w:val="0"/>
          <w:numId w:val="80"/>
        </w:numPr>
        <w:spacing w:line="288" w:lineRule="auto"/>
        <w:ind w:left="360"/>
        <w:rPr>
          <w:rFonts w:ascii="Arial" w:eastAsia="Arial" w:hAnsi="Arial" w:cs="Arial"/>
          <w:color w:val="64615D"/>
          <w:sz w:val="16"/>
        </w:rPr>
      </w:pPr>
      <w:r>
        <w:rPr>
          <w:rFonts w:ascii="Arial" w:eastAsia="Arial" w:hAnsi="Arial" w:cs="Arial"/>
          <w:color w:val="64615D"/>
          <w:sz w:val="16"/>
        </w:rPr>
        <w:t>As a percentage of average stockholders’ equity.</w:t>
      </w:r>
    </w:p>
    <w:p w14:paraId="3FDCF13E" w14:textId="77777777" w:rsidR="006D4A4A" w:rsidRDefault="00BC25B3" w:rsidP="000A1222">
      <w:pPr>
        <w:numPr>
          <w:ilvl w:val="0"/>
          <w:numId w:val="80"/>
        </w:numPr>
        <w:spacing w:line="288" w:lineRule="auto"/>
        <w:ind w:left="360"/>
        <w:rPr>
          <w:rFonts w:ascii="Arial" w:eastAsia="Arial" w:hAnsi="Arial" w:cs="Arial"/>
          <w:color w:val="64615D"/>
          <w:sz w:val="16"/>
        </w:rPr>
      </w:pPr>
      <w:r>
        <w:rPr>
          <w:rFonts w:ascii="Arial" w:eastAsia="Arial" w:hAnsi="Arial" w:cs="Arial"/>
          <w:color w:val="64615D"/>
          <w:sz w:val="16"/>
        </w:rPr>
        <w:t>Calculated using the Company’s federal statutory tax rates of 21%. Any permanent tax adjustments and state income taxes on these items have been deemed immaterial and are not included.</w:t>
      </w:r>
    </w:p>
    <w:p w14:paraId="1A1FA946" w14:textId="77777777" w:rsidR="006D4A4A" w:rsidRDefault="00BC25B3" w:rsidP="000A1222">
      <w:pPr>
        <w:numPr>
          <w:ilvl w:val="0"/>
          <w:numId w:val="80"/>
        </w:numPr>
        <w:spacing w:line="288" w:lineRule="auto"/>
        <w:ind w:left="360"/>
        <w:rPr>
          <w:rFonts w:ascii="Arial" w:eastAsia="Arial" w:hAnsi="Arial" w:cs="Arial"/>
          <w:color w:val="64615D"/>
          <w:sz w:val="16"/>
        </w:rPr>
      </w:pPr>
      <w:r>
        <w:rPr>
          <w:rFonts w:ascii="Arial" w:eastAsia="Arial" w:hAnsi="Arial" w:cs="Arial"/>
          <w:color w:val="64615D"/>
          <w:sz w:val="16"/>
        </w:rPr>
        <w:t>The difference in 2018 includes the tax benefit related to the settlement of the IRS Matter, which includes both the impact of the settlement with the IRS as well as the reversal of certain related previously accrued state and local tax liabilities.</w:t>
      </w:r>
    </w:p>
    <w:p w14:paraId="4BAD9C6C" w14:textId="77777777" w:rsidR="006D4A4A" w:rsidRDefault="006D4A4A" w:rsidP="000A1222">
      <w:pPr>
        <w:numPr>
          <w:ilvl w:val="0"/>
          <w:numId w:val="80"/>
        </w:numPr>
        <w:spacing w:line="288" w:lineRule="auto"/>
        <w:ind w:left="360"/>
        <w:sectPr w:rsidR="006D4A4A">
          <w:type w:val="continuous"/>
          <w:pgSz w:w="12240" w:h="15840"/>
          <w:pgMar w:top="1260" w:right="990" w:bottom="1080" w:left="990" w:header="270" w:footer="270" w:gutter="0"/>
          <w:cols w:space="708"/>
        </w:sectPr>
      </w:pPr>
    </w:p>
    <w:p w14:paraId="5E56CBB3"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6" w:name="Section37"/>
      <w:bookmarkEnd w:id="36"/>
      <w:r>
        <w:rPr>
          <w:rFonts w:ascii="Arial" w:eastAsia="Arial" w:hAnsi="Arial" w:cs="Arial"/>
          <w:b/>
          <w:color w:val="4D6B80"/>
          <w:sz w:val="30"/>
        </w:rPr>
        <w:t xml:space="preserve">Results of Operations—Mortgage </w:t>
      </w:r>
    </w:p>
    <w:p w14:paraId="42D1848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noted above in Results of Operations—Consolidated and as further discussed in Note 4 of Notes to Consolidated Financial Statements, we made certain modifications to our segment reporting in 2020. These changes to our reportable segments have been reflected in our Mortgage segment operating results for all periods presented. </w:t>
      </w:r>
    </w:p>
    <w:p w14:paraId="7AD5AAC5"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 summarizes our Mortgage segment’s results of operations for the years ended December 31, 2020, 2019 and 2018.</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07"/>
        <w:gridCol w:w="163"/>
        <w:gridCol w:w="836"/>
        <w:gridCol w:w="102"/>
        <w:gridCol w:w="107"/>
        <w:gridCol w:w="163"/>
        <w:gridCol w:w="836"/>
        <w:gridCol w:w="102"/>
        <w:gridCol w:w="107"/>
        <w:gridCol w:w="163"/>
        <w:gridCol w:w="836"/>
        <w:gridCol w:w="102"/>
        <w:gridCol w:w="107"/>
        <w:gridCol w:w="163"/>
        <w:gridCol w:w="836"/>
        <w:gridCol w:w="102"/>
        <w:gridCol w:w="114"/>
        <w:gridCol w:w="163"/>
        <w:gridCol w:w="836"/>
        <w:gridCol w:w="102"/>
      </w:tblGrid>
      <w:tr w:rsidR="006D4A4A" w14:paraId="5331882C" w14:textId="77777777">
        <w:trPr>
          <w:cantSplit/>
          <w:trHeight w:hRule="exact" w:val="285"/>
        </w:trPr>
        <w:tc>
          <w:tcPr>
            <w:tcW w:w="4335" w:type="dxa"/>
            <w:tcBorders>
              <w:top w:val="nil"/>
              <w:left w:val="nil"/>
              <w:bottom w:val="nil"/>
              <w:right w:val="nil"/>
            </w:tcBorders>
            <w:tcMar>
              <w:top w:w="0" w:type="dxa"/>
              <w:left w:w="0" w:type="dxa"/>
              <w:bottom w:w="0" w:type="dxa"/>
              <w:right w:w="0" w:type="dxa"/>
            </w:tcMar>
            <w:vAlign w:val="bottom"/>
          </w:tcPr>
          <w:p w14:paraId="72053A3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D96D9CC" w14:textId="77777777" w:rsidR="006D4A4A" w:rsidRDefault="006D4A4A">
            <w:pPr>
              <w:keepNext/>
            </w:pPr>
          </w:p>
        </w:tc>
        <w:tc>
          <w:tcPr>
            <w:tcW w:w="1080" w:type="dxa"/>
            <w:gridSpan w:val="3"/>
            <w:tcBorders>
              <w:top w:val="nil"/>
              <w:left w:val="nil"/>
              <w:bottom w:val="nil"/>
              <w:right w:val="nil"/>
            </w:tcBorders>
            <w:shd w:val="clear" w:color="auto" w:fill="F4F4F4"/>
            <w:tcMar>
              <w:top w:w="0" w:type="dxa"/>
              <w:left w:w="0" w:type="dxa"/>
              <w:bottom w:w="0" w:type="dxa"/>
              <w:right w:w="0" w:type="dxa"/>
            </w:tcMar>
            <w:vAlign w:val="bottom"/>
          </w:tcPr>
          <w:p w14:paraId="2F2E3928"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B538967" w14:textId="77777777" w:rsidR="006D4A4A" w:rsidRDefault="006D4A4A">
            <w:pPr>
              <w:keepNext/>
            </w:pPr>
          </w:p>
        </w:tc>
        <w:tc>
          <w:tcPr>
            <w:tcW w:w="1080" w:type="dxa"/>
            <w:gridSpan w:val="3"/>
            <w:tcBorders>
              <w:top w:val="nil"/>
              <w:left w:val="nil"/>
              <w:bottom w:val="nil"/>
              <w:right w:val="nil"/>
            </w:tcBorders>
            <w:shd w:val="clear" w:color="auto" w:fill="F4F4F4"/>
            <w:tcMar>
              <w:top w:w="0" w:type="dxa"/>
              <w:left w:w="0" w:type="dxa"/>
              <w:bottom w:w="0" w:type="dxa"/>
              <w:right w:w="0" w:type="dxa"/>
            </w:tcMar>
            <w:vAlign w:val="bottom"/>
          </w:tcPr>
          <w:p w14:paraId="6ECAEE09"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A1AC341" w14:textId="77777777" w:rsidR="006D4A4A" w:rsidRDefault="006D4A4A">
            <w:pPr>
              <w:keepNext/>
            </w:pPr>
          </w:p>
        </w:tc>
        <w:tc>
          <w:tcPr>
            <w:tcW w:w="1080" w:type="dxa"/>
            <w:gridSpan w:val="3"/>
            <w:tcBorders>
              <w:top w:val="nil"/>
              <w:left w:val="nil"/>
              <w:bottom w:val="nil"/>
              <w:right w:val="nil"/>
            </w:tcBorders>
            <w:shd w:val="clear" w:color="auto" w:fill="F4F4F4"/>
            <w:tcMar>
              <w:top w:w="0" w:type="dxa"/>
              <w:left w:w="0" w:type="dxa"/>
              <w:bottom w:w="0" w:type="dxa"/>
              <w:right w:w="0" w:type="dxa"/>
            </w:tcMar>
            <w:vAlign w:val="bottom"/>
          </w:tcPr>
          <w:p w14:paraId="6FC19BB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17F5BC6" w14:textId="77777777" w:rsidR="006D4A4A" w:rsidRDefault="006D4A4A">
            <w:pPr>
              <w:keepNext/>
            </w:pPr>
          </w:p>
        </w:tc>
        <w:tc>
          <w:tcPr>
            <w:tcW w:w="2265" w:type="dxa"/>
            <w:gridSpan w:val="7"/>
            <w:tcBorders>
              <w:top w:val="nil"/>
              <w:left w:val="nil"/>
              <w:bottom w:val="nil"/>
              <w:right w:val="nil"/>
            </w:tcBorders>
            <w:shd w:val="clear" w:color="auto" w:fill="F4F4F4"/>
            <w:tcMar>
              <w:top w:w="0" w:type="dxa"/>
              <w:left w:w="53" w:type="dxa"/>
              <w:bottom w:w="0" w:type="dxa"/>
              <w:right w:w="53" w:type="dxa"/>
            </w:tcMar>
            <w:vAlign w:val="bottom"/>
          </w:tcPr>
          <w:p w14:paraId="3DF09FDC" w14:textId="77777777" w:rsidR="006D4A4A" w:rsidRDefault="00BC25B3">
            <w:pPr>
              <w:keepNext/>
              <w:spacing w:before="75" w:after="30" w:line="288" w:lineRule="auto"/>
              <w:jc w:val="center"/>
            </w:pPr>
            <w:r>
              <w:rPr>
                <w:rFonts w:ascii="Arial" w:eastAsia="Arial" w:hAnsi="Arial" w:cs="Arial"/>
                <w:b/>
                <w:color w:val="000000"/>
                <w:sz w:val="18"/>
              </w:rPr>
              <w:t>$ Change</w:t>
            </w:r>
          </w:p>
        </w:tc>
      </w:tr>
      <w:tr w:rsidR="006D4A4A" w14:paraId="7C39E556" w14:textId="77777777">
        <w:trPr>
          <w:cantSplit/>
          <w:trHeight w:hRule="exact" w:val="285"/>
        </w:trPr>
        <w:tc>
          <w:tcPr>
            <w:tcW w:w="4335" w:type="dxa"/>
            <w:tcBorders>
              <w:top w:val="nil"/>
              <w:left w:val="nil"/>
              <w:bottom w:val="nil"/>
              <w:right w:val="nil"/>
            </w:tcBorders>
            <w:tcMar>
              <w:top w:w="0" w:type="dxa"/>
              <w:left w:w="0" w:type="dxa"/>
              <w:bottom w:w="0" w:type="dxa"/>
              <w:right w:w="0" w:type="dxa"/>
            </w:tcMar>
            <w:vAlign w:val="bottom"/>
          </w:tcPr>
          <w:p w14:paraId="2E41E43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0DDD359" w14:textId="77777777" w:rsidR="006D4A4A" w:rsidRDefault="006D4A4A">
            <w:pPr>
              <w:keepNext/>
            </w:pPr>
          </w:p>
        </w:tc>
        <w:tc>
          <w:tcPr>
            <w:tcW w:w="3450" w:type="dxa"/>
            <w:gridSpan w:val="11"/>
            <w:tcBorders>
              <w:top w:val="nil"/>
              <w:left w:val="nil"/>
              <w:bottom w:val="nil"/>
              <w:right w:val="nil"/>
            </w:tcBorders>
            <w:shd w:val="clear" w:color="auto" w:fill="F4F4F4"/>
            <w:tcMar>
              <w:top w:w="0" w:type="dxa"/>
              <w:left w:w="53" w:type="dxa"/>
              <w:bottom w:w="0" w:type="dxa"/>
              <w:right w:w="53" w:type="dxa"/>
            </w:tcMar>
            <w:vAlign w:val="bottom"/>
          </w:tcPr>
          <w:p w14:paraId="4901D958" w14:textId="77777777" w:rsidR="006D4A4A" w:rsidRDefault="00BC25B3">
            <w:pPr>
              <w:keepNext/>
              <w:spacing w:before="75" w:after="30" w:line="288" w:lineRule="auto"/>
              <w:jc w:val="center"/>
            </w:pPr>
            <w:r>
              <w:rPr>
                <w:rFonts w:ascii="Arial" w:eastAsia="Arial" w:hAnsi="Arial" w:cs="Arial"/>
                <w:b/>
                <w:color w:val="000000"/>
                <w:sz w:val="18"/>
              </w:rPr>
              <w:t xml:space="preserve">Year Ended December 31,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6FBE0E7" w14:textId="77777777" w:rsidR="006D4A4A" w:rsidRDefault="006D4A4A">
            <w:pPr>
              <w:keepNext/>
            </w:pPr>
          </w:p>
        </w:tc>
        <w:tc>
          <w:tcPr>
            <w:tcW w:w="2265" w:type="dxa"/>
            <w:gridSpan w:val="7"/>
            <w:tcBorders>
              <w:top w:val="nil"/>
              <w:left w:val="nil"/>
              <w:bottom w:val="nil"/>
              <w:right w:val="nil"/>
            </w:tcBorders>
            <w:shd w:val="clear" w:color="auto" w:fill="F4F4F4"/>
            <w:tcMar>
              <w:top w:w="0" w:type="dxa"/>
              <w:left w:w="53" w:type="dxa"/>
              <w:bottom w:w="0" w:type="dxa"/>
              <w:right w:w="53" w:type="dxa"/>
            </w:tcMar>
          </w:tcPr>
          <w:p w14:paraId="67EFF93F" w14:textId="77777777" w:rsidR="006D4A4A" w:rsidRDefault="00BC25B3">
            <w:pPr>
              <w:keepNext/>
              <w:spacing w:before="75" w:after="30" w:line="288" w:lineRule="auto"/>
              <w:jc w:val="center"/>
            </w:pPr>
            <w:r>
              <w:rPr>
                <w:rFonts w:ascii="Arial" w:eastAsia="Arial" w:hAnsi="Arial" w:cs="Arial"/>
                <w:b/>
                <w:color w:val="000000"/>
                <w:sz w:val="16"/>
              </w:rPr>
              <w:t>Favorable (Unfavorable)</w:t>
            </w:r>
          </w:p>
        </w:tc>
      </w:tr>
      <w:tr w:rsidR="006D4A4A" w14:paraId="6B604588" w14:textId="77777777">
        <w:trPr>
          <w:cantSplit/>
          <w:trHeight w:hRule="exact" w:val="465"/>
        </w:trPr>
        <w:tc>
          <w:tcPr>
            <w:tcW w:w="4335" w:type="dxa"/>
            <w:tcBorders>
              <w:top w:val="nil"/>
              <w:left w:val="nil"/>
              <w:bottom w:val="single" w:sz="8" w:space="0" w:color="C7C9C7"/>
              <w:right w:val="nil"/>
            </w:tcBorders>
            <w:tcMar>
              <w:top w:w="0" w:type="dxa"/>
              <w:left w:w="53" w:type="dxa"/>
              <w:bottom w:w="0" w:type="dxa"/>
              <w:right w:w="53" w:type="dxa"/>
            </w:tcMar>
            <w:vAlign w:val="bottom"/>
          </w:tcPr>
          <w:p w14:paraId="54201352"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D920D06"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center"/>
          </w:tcPr>
          <w:p w14:paraId="170A9006"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B43FEF0" w14:textId="77777777" w:rsidR="006D4A4A" w:rsidRDefault="006D4A4A">
            <w:pPr>
              <w:keepNext/>
            </w:pPr>
          </w:p>
        </w:tc>
        <w:tc>
          <w:tcPr>
            <w:tcW w:w="1080"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4A97FEF9"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41D82BA" w14:textId="77777777" w:rsidR="006D4A4A" w:rsidRDefault="006D4A4A">
            <w:pPr>
              <w:keepNext/>
            </w:pPr>
          </w:p>
        </w:tc>
        <w:tc>
          <w:tcPr>
            <w:tcW w:w="1080"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3B2D0578" w14:textId="77777777" w:rsidR="006D4A4A" w:rsidRDefault="00BC25B3">
            <w:pPr>
              <w:keepNext/>
              <w:spacing w:line="288" w:lineRule="auto"/>
              <w:jc w:val="center"/>
            </w:pPr>
            <w:r>
              <w:rPr>
                <w:rFonts w:ascii="Arial" w:eastAsia="Arial" w:hAnsi="Arial" w:cs="Arial"/>
                <w:b/>
                <w:color w:val="00BAB3"/>
                <w:sz w:val="18"/>
              </w:rPr>
              <w:t>2018</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93795A6"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center"/>
          </w:tcPr>
          <w:p w14:paraId="7474DEF6" w14:textId="77777777" w:rsidR="006D4A4A" w:rsidRDefault="00BC25B3">
            <w:pPr>
              <w:keepNext/>
              <w:spacing w:line="288" w:lineRule="auto"/>
              <w:jc w:val="center"/>
            </w:pPr>
            <w:r>
              <w:rPr>
                <w:rFonts w:ascii="Arial" w:eastAsia="Arial" w:hAnsi="Arial" w:cs="Arial"/>
                <w:b/>
                <w:color w:val="00BAB3"/>
                <w:sz w:val="18"/>
              </w:rPr>
              <w:t>2020 vs. 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29A8585" w14:textId="77777777" w:rsidR="006D4A4A" w:rsidRDefault="006D4A4A">
            <w:pPr>
              <w:keepNext/>
            </w:pPr>
          </w:p>
        </w:tc>
        <w:tc>
          <w:tcPr>
            <w:tcW w:w="1080" w:type="dxa"/>
            <w:gridSpan w:val="3"/>
            <w:tcBorders>
              <w:top w:val="single" w:sz="8" w:space="0" w:color="FFFFFF"/>
              <w:left w:val="nil"/>
              <w:bottom w:val="single" w:sz="8" w:space="0" w:color="C7C9C7"/>
              <w:right w:val="nil"/>
            </w:tcBorders>
            <w:tcMar>
              <w:top w:w="0" w:type="dxa"/>
              <w:left w:w="53" w:type="dxa"/>
              <w:bottom w:w="0" w:type="dxa"/>
              <w:right w:w="53" w:type="dxa"/>
            </w:tcMar>
            <w:vAlign w:val="center"/>
          </w:tcPr>
          <w:p w14:paraId="3D01066D" w14:textId="77777777" w:rsidR="006D4A4A" w:rsidRDefault="00BC25B3">
            <w:pPr>
              <w:keepNext/>
              <w:spacing w:line="288" w:lineRule="auto"/>
              <w:jc w:val="center"/>
            </w:pPr>
            <w:r>
              <w:rPr>
                <w:rFonts w:ascii="Arial" w:eastAsia="Arial" w:hAnsi="Arial" w:cs="Arial"/>
                <w:b/>
                <w:color w:val="00BAB3"/>
                <w:sz w:val="18"/>
              </w:rPr>
              <w:t>2019 vs. 2018</w:t>
            </w:r>
          </w:p>
        </w:tc>
      </w:tr>
      <w:tr w:rsidR="006D4A4A" w14:paraId="71C53A4A" w14:textId="77777777">
        <w:trPr>
          <w:cantSplit/>
          <w:trHeight w:hRule="exact" w:val="285"/>
        </w:trPr>
        <w:tc>
          <w:tcPr>
            <w:tcW w:w="43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586C9D"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w:t>
            </w:r>
            <w:r>
              <w:rPr>
                <w:rFonts w:ascii="Arial" w:eastAsia="Arial" w:hAnsi="Arial" w:cs="Arial"/>
                <w:sz w:val="18"/>
                <w:vertAlign w:val="superscript"/>
              </w:rPr>
              <w:t xml:space="preserve">(1) (2)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64BA6C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F497DF9"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2172B252" w14:textId="77777777" w:rsidR="006D4A4A" w:rsidRDefault="00BC25B3">
            <w:pPr>
              <w:keepNext/>
              <w:spacing w:before="55" w:after="30" w:line="288" w:lineRule="auto"/>
              <w:jc w:val="right"/>
            </w:pPr>
            <w:r>
              <w:rPr>
                <w:rFonts w:ascii="Arial" w:eastAsia="Arial" w:hAnsi="Arial" w:cs="Arial"/>
                <w:color w:val="000000"/>
                <w:sz w:val="18"/>
              </w:rPr>
              <w:t>451.5 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82FA6B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71C8E4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D8B3008"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6FBE6E82" w14:textId="77777777" w:rsidR="006D4A4A" w:rsidRDefault="00BC25B3">
            <w:pPr>
              <w:keepNext/>
              <w:spacing w:before="55" w:after="30" w:line="288" w:lineRule="auto"/>
              <w:jc w:val="right"/>
            </w:pPr>
            <w:r>
              <w:rPr>
                <w:rFonts w:ascii="Arial" w:eastAsia="Arial" w:hAnsi="Arial" w:cs="Arial"/>
                <w:color w:val="000000"/>
                <w:sz w:val="18"/>
              </w:rPr>
              <w:t>852.9 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7A255A1"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BBEA9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9245CE2"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730C0764" w14:textId="77777777" w:rsidR="006D4A4A" w:rsidRDefault="00BC25B3">
            <w:pPr>
              <w:keepNext/>
              <w:spacing w:before="55" w:after="30" w:line="288" w:lineRule="auto"/>
              <w:jc w:val="right"/>
            </w:pPr>
            <w:r>
              <w:rPr>
                <w:rFonts w:ascii="Arial" w:eastAsia="Arial" w:hAnsi="Arial" w:cs="Arial"/>
                <w:color w:val="000000"/>
                <w:sz w:val="18"/>
              </w:rPr>
              <w:t>770.7 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F84777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E919D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490B9ED"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0F397FC2" w14:textId="77777777" w:rsidR="006D4A4A" w:rsidRDefault="00BC25B3">
            <w:pPr>
              <w:keepNext/>
              <w:spacing w:before="55" w:after="30" w:line="288" w:lineRule="auto"/>
              <w:jc w:val="right"/>
            </w:pPr>
            <w:r>
              <w:rPr>
                <w:rFonts w:ascii="Arial" w:eastAsia="Arial" w:hAnsi="Arial" w:cs="Arial"/>
                <w:color w:val="000000"/>
                <w:sz w:val="18"/>
              </w:rPr>
              <w:t>(401.4)</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BE6F3F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62A374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C986662"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6D9C762C" w14:textId="77777777" w:rsidR="006D4A4A" w:rsidRDefault="00BC25B3">
            <w:pPr>
              <w:keepNext/>
              <w:spacing w:before="55" w:after="30" w:line="288" w:lineRule="auto"/>
              <w:jc w:val="right"/>
            </w:pPr>
            <w:r>
              <w:rPr>
                <w:rFonts w:ascii="Arial" w:eastAsia="Arial" w:hAnsi="Arial" w:cs="Arial"/>
                <w:color w:val="000000"/>
                <w:sz w:val="18"/>
              </w:rPr>
              <w:t>82.2 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6E5525" w14:textId="77777777" w:rsidR="006D4A4A" w:rsidRDefault="006D4A4A">
            <w:pPr>
              <w:keepNext/>
              <w:spacing w:before="55" w:after="30" w:line="288" w:lineRule="auto"/>
              <w:jc w:val="right"/>
            </w:pPr>
          </w:p>
        </w:tc>
      </w:tr>
      <w:tr w:rsidR="006D4A4A" w14:paraId="4C2909A7"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65A1E85" w14:textId="77777777" w:rsidR="006D4A4A" w:rsidRDefault="00BC25B3">
            <w:pPr>
              <w:keepNext/>
              <w:spacing w:before="55" w:after="30" w:line="288" w:lineRule="auto"/>
            </w:pPr>
            <w:r>
              <w:rPr>
                <w:rFonts w:ascii="Arial" w:eastAsia="Arial" w:hAnsi="Arial" w:cs="Arial"/>
                <w:color w:val="000000"/>
                <w:sz w:val="18"/>
              </w:rPr>
              <w:t>Net premiums written</w:t>
            </w:r>
          </w:p>
        </w:tc>
        <w:tc>
          <w:tcPr>
            <w:tcW w:w="105" w:type="dxa"/>
            <w:tcBorders>
              <w:top w:val="nil"/>
              <w:left w:val="nil"/>
              <w:bottom w:val="nil"/>
              <w:right w:val="nil"/>
            </w:tcBorders>
            <w:tcMar>
              <w:top w:w="0" w:type="dxa"/>
              <w:left w:w="0" w:type="dxa"/>
              <w:bottom w:w="0" w:type="dxa"/>
              <w:right w:w="0" w:type="dxa"/>
            </w:tcMar>
            <w:vAlign w:val="bottom"/>
          </w:tcPr>
          <w:p w14:paraId="3A51B50D"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9B7A4E" w14:textId="77777777" w:rsidR="006D4A4A" w:rsidRDefault="00BC25B3">
            <w:pPr>
              <w:keepNext/>
              <w:spacing w:before="55" w:after="30" w:line="288" w:lineRule="auto"/>
              <w:jc w:val="right"/>
            </w:pPr>
            <w:r>
              <w:rPr>
                <w:rFonts w:ascii="Arial" w:eastAsia="Arial" w:hAnsi="Arial" w:cs="Arial"/>
                <w:color w:val="000000"/>
                <w:sz w:val="18"/>
              </w:rPr>
              <w:t>1,011.0 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AFE03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39B51C"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E5DB2D" w14:textId="77777777" w:rsidR="006D4A4A" w:rsidRDefault="00BC25B3">
            <w:pPr>
              <w:keepNext/>
              <w:spacing w:before="55" w:after="30" w:line="288" w:lineRule="auto"/>
              <w:jc w:val="right"/>
            </w:pPr>
            <w:r>
              <w:rPr>
                <w:rFonts w:ascii="Arial" w:eastAsia="Arial" w:hAnsi="Arial" w:cs="Arial"/>
                <w:color w:val="000000"/>
                <w:sz w:val="18"/>
              </w:rPr>
              <w:t>1,075.5 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16055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D6E890"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A4CAFB" w14:textId="77777777" w:rsidR="006D4A4A" w:rsidRDefault="00BC25B3">
            <w:pPr>
              <w:keepNext/>
              <w:spacing w:before="55" w:after="30" w:line="288" w:lineRule="auto"/>
              <w:jc w:val="right"/>
            </w:pPr>
            <w:r>
              <w:rPr>
                <w:rFonts w:ascii="Arial" w:eastAsia="Arial" w:hAnsi="Arial" w:cs="Arial"/>
                <w:color w:val="000000"/>
                <w:sz w:val="18"/>
              </w:rPr>
              <w:t>991.0 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0BE3E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325A1A"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B75ACF" w14:textId="77777777" w:rsidR="006D4A4A" w:rsidRDefault="00BC25B3">
            <w:pPr>
              <w:keepNext/>
              <w:spacing w:before="55" w:after="30" w:line="288" w:lineRule="auto"/>
              <w:jc w:val="right"/>
            </w:pPr>
            <w:r>
              <w:rPr>
                <w:rFonts w:ascii="Arial" w:eastAsia="Arial" w:hAnsi="Arial" w:cs="Arial"/>
                <w:color w:val="000000"/>
                <w:sz w:val="18"/>
              </w:rPr>
              <w:t>(64.5)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2375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724CFF"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007D33" w14:textId="77777777" w:rsidR="006D4A4A" w:rsidRDefault="00BC25B3">
            <w:pPr>
              <w:keepNext/>
              <w:spacing w:before="55" w:after="30" w:line="288" w:lineRule="auto"/>
              <w:jc w:val="right"/>
            </w:pPr>
            <w:r>
              <w:rPr>
                <w:rFonts w:ascii="Arial" w:eastAsia="Arial" w:hAnsi="Arial" w:cs="Arial"/>
                <w:color w:val="000000"/>
                <w:sz w:val="18"/>
              </w:rPr>
              <w:t>84.5 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CFC798" w14:textId="77777777" w:rsidR="006D4A4A" w:rsidRDefault="006D4A4A">
            <w:pPr>
              <w:keepNext/>
              <w:spacing w:before="55" w:after="30" w:line="288" w:lineRule="auto"/>
              <w:jc w:val="right"/>
            </w:pPr>
          </w:p>
        </w:tc>
      </w:tr>
      <w:tr w:rsidR="006D4A4A" w14:paraId="1BBDAE72"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643A09" w14:textId="77777777" w:rsidR="006D4A4A" w:rsidRDefault="00BC25B3">
            <w:pPr>
              <w:keepNext/>
              <w:spacing w:before="55" w:after="30" w:line="288" w:lineRule="auto"/>
            </w:pPr>
            <w:r>
              <w:rPr>
                <w:rFonts w:ascii="Arial" w:eastAsia="Arial" w:hAnsi="Arial" w:cs="Arial"/>
                <w:color w:val="000000"/>
                <w:sz w:val="18"/>
              </w:rPr>
              <w:t>(Increase) decrease in unearned premiums</w:t>
            </w:r>
          </w:p>
        </w:tc>
        <w:tc>
          <w:tcPr>
            <w:tcW w:w="105" w:type="dxa"/>
            <w:tcBorders>
              <w:top w:val="nil"/>
              <w:left w:val="nil"/>
              <w:bottom w:val="nil"/>
              <w:right w:val="nil"/>
            </w:tcBorders>
            <w:tcMar>
              <w:top w:w="0" w:type="dxa"/>
              <w:left w:w="0" w:type="dxa"/>
              <w:bottom w:w="0" w:type="dxa"/>
              <w:right w:w="0" w:type="dxa"/>
            </w:tcMar>
            <w:vAlign w:val="bottom"/>
          </w:tcPr>
          <w:p w14:paraId="69135A7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824FFD" w14:textId="77777777" w:rsidR="006D4A4A" w:rsidRDefault="00BC25B3">
            <w:pPr>
              <w:keepNext/>
              <w:spacing w:before="55" w:after="30" w:line="288" w:lineRule="auto"/>
              <w:jc w:val="right"/>
            </w:pPr>
            <w:r>
              <w:rPr>
                <w:rFonts w:ascii="Arial" w:eastAsia="Arial" w:hAnsi="Arial" w:cs="Arial"/>
                <w:color w:val="000000"/>
                <w:sz w:val="18"/>
              </w:rPr>
              <w:t>81.8 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435EB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94BEEF"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6DC2CB" w14:textId="77777777" w:rsidR="006D4A4A" w:rsidRDefault="00BC25B3">
            <w:pPr>
              <w:keepNext/>
              <w:spacing w:before="55" w:after="30" w:line="288" w:lineRule="auto"/>
              <w:jc w:val="right"/>
            </w:pPr>
            <w:r>
              <w:rPr>
                <w:rFonts w:ascii="Arial" w:eastAsia="Arial" w:hAnsi="Arial" w:cs="Arial"/>
                <w:color w:val="000000"/>
                <w:sz w:val="18"/>
              </w:rPr>
              <w:t>58.8 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D6DC2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C7DDE4"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985012" w14:textId="77777777" w:rsidR="006D4A4A" w:rsidRDefault="00BC25B3">
            <w:pPr>
              <w:keepNext/>
              <w:spacing w:before="55" w:after="30" w:line="288" w:lineRule="auto"/>
              <w:jc w:val="right"/>
            </w:pPr>
            <w:r>
              <w:rPr>
                <w:rFonts w:ascii="Arial" w:eastAsia="Arial" w:hAnsi="Arial" w:cs="Arial"/>
                <w:color w:val="000000"/>
                <w:sz w:val="18"/>
              </w:rPr>
              <w:t>15.7 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4466A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2303A4"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4F5E6D" w14:textId="77777777" w:rsidR="006D4A4A" w:rsidRDefault="00BC25B3">
            <w:pPr>
              <w:keepNext/>
              <w:spacing w:before="55" w:after="30" w:line="288" w:lineRule="auto"/>
              <w:jc w:val="right"/>
            </w:pPr>
            <w:r>
              <w:rPr>
                <w:rFonts w:ascii="Arial" w:eastAsia="Arial" w:hAnsi="Arial" w:cs="Arial"/>
                <w:color w:val="000000"/>
                <w:sz w:val="18"/>
              </w:rPr>
              <w:t>23.0 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E6701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67CD64"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3F72C2" w14:textId="77777777" w:rsidR="006D4A4A" w:rsidRDefault="00BC25B3">
            <w:pPr>
              <w:keepNext/>
              <w:spacing w:before="55" w:after="30" w:line="288" w:lineRule="auto"/>
              <w:jc w:val="right"/>
            </w:pPr>
            <w:r>
              <w:rPr>
                <w:rFonts w:ascii="Arial" w:eastAsia="Arial" w:hAnsi="Arial" w:cs="Arial"/>
                <w:color w:val="000000"/>
                <w:sz w:val="18"/>
              </w:rPr>
              <w:t>43.1 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225904" w14:textId="77777777" w:rsidR="006D4A4A" w:rsidRDefault="006D4A4A">
            <w:pPr>
              <w:keepNext/>
              <w:spacing w:before="55" w:after="30" w:line="288" w:lineRule="auto"/>
              <w:jc w:val="right"/>
            </w:pPr>
          </w:p>
        </w:tc>
      </w:tr>
      <w:tr w:rsidR="006D4A4A" w14:paraId="155821F7"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6DA0389"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nil"/>
              <w:left w:val="nil"/>
              <w:bottom w:val="nil"/>
              <w:right w:val="nil"/>
            </w:tcBorders>
            <w:tcMar>
              <w:top w:w="0" w:type="dxa"/>
              <w:left w:w="0" w:type="dxa"/>
              <w:bottom w:w="0" w:type="dxa"/>
              <w:right w:w="0" w:type="dxa"/>
            </w:tcMar>
            <w:vAlign w:val="bottom"/>
          </w:tcPr>
          <w:p w14:paraId="04C67A7C"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55A71C" w14:textId="77777777" w:rsidR="006D4A4A" w:rsidRDefault="00BC25B3">
            <w:pPr>
              <w:keepNext/>
              <w:spacing w:before="55" w:after="30" w:line="288" w:lineRule="auto"/>
              <w:jc w:val="right"/>
            </w:pPr>
            <w:r>
              <w:rPr>
                <w:rFonts w:ascii="Arial" w:eastAsia="Arial" w:hAnsi="Arial" w:cs="Arial"/>
                <w:color w:val="000000"/>
                <w:sz w:val="18"/>
              </w:rPr>
              <w:t>1,092.8 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F8C29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4F4BB8"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189249" w14:textId="77777777" w:rsidR="006D4A4A" w:rsidRDefault="00BC25B3">
            <w:pPr>
              <w:keepNext/>
              <w:spacing w:before="55" w:after="30" w:line="288" w:lineRule="auto"/>
              <w:jc w:val="right"/>
            </w:pPr>
            <w:r>
              <w:rPr>
                <w:rFonts w:ascii="Arial" w:eastAsia="Arial" w:hAnsi="Arial" w:cs="Arial"/>
                <w:color w:val="000000"/>
                <w:sz w:val="18"/>
              </w:rPr>
              <w:t>1,134.2 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B0B61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465357"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F81948" w14:textId="77777777" w:rsidR="006D4A4A" w:rsidRDefault="00BC25B3">
            <w:pPr>
              <w:keepNext/>
              <w:spacing w:before="55" w:after="30" w:line="288" w:lineRule="auto"/>
              <w:jc w:val="right"/>
            </w:pPr>
            <w:r>
              <w:rPr>
                <w:rFonts w:ascii="Arial" w:eastAsia="Arial" w:hAnsi="Arial" w:cs="Arial"/>
                <w:color w:val="000000"/>
                <w:sz w:val="18"/>
              </w:rPr>
              <w:t>1,006.7 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EEAF7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CED0BC"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2A87FA" w14:textId="77777777" w:rsidR="006D4A4A" w:rsidRDefault="00BC25B3">
            <w:pPr>
              <w:keepNext/>
              <w:spacing w:before="55" w:after="30" w:line="288" w:lineRule="auto"/>
              <w:jc w:val="right"/>
            </w:pPr>
            <w:r>
              <w:rPr>
                <w:rFonts w:ascii="Arial" w:eastAsia="Arial" w:hAnsi="Arial" w:cs="Arial"/>
                <w:color w:val="000000"/>
                <w:sz w:val="18"/>
              </w:rPr>
              <w:t>(41.4)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AF46D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3D1804"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CF4BF5" w14:textId="77777777" w:rsidR="006D4A4A" w:rsidRDefault="00BC25B3">
            <w:pPr>
              <w:keepNext/>
              <w:spacing w:before="55" w:after="30" w:line="288" w:lineRule="auto"/>
              <w:jc w:val="right"/>
            </w:pPr>
            <w:r>
              <w:rPr>
                <w:rFonts w:ascii="Arial" w:eastAsia="Arial" w:hAnsi="Arial" w:cs="Arial"/>
                <w:color w:val="000000"/>
                <w:sz w:val="18"/>
              </w:rPr>
              <w:t>127.5 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A1F59C" w14:textId="77777777" w:rsidR="006D4A4A" w:rsidRDefault="006D4A4A">
            <w:pPr>
              <w:keepNext/>
              <w:spacing w:before="55" w:after="30" w:line="288" w:lineRule="auto"/>
              <w:jc w:val="right"/>
            </w:pPr>
          </w:p>
        </w:tc>
      </w:tr>
      <w:tr w:rsidR="006D4A4A" w14:paraId="04DAD6DE"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11BAE5C"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4DFCF103"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B6E803" w14:textId="77777777" w:rsidR="006D4A4A" w:rsidRDefault="00BC25B3">
            <w:pPr>
              <w:keepNext/>
              <w:spacing w:before="55" w:after="30" w:line="288" w:lineRule="auto"/>
              <w:jc w:val="right"/>
            </w:pPr>
            <w:r>
              <w:rPr>
                <w:rFonts w:ascii="Arial" w:eastAsia="Arial" w:hAnsi="Arial" w:cs="Arial"/>
                <w:color w:val="000000"/>
                <w:sz w:val="18"/>
              </w:rPr>
              <w:t>14.8 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EFB8D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92225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3C131C" w14:textId="77777777" w:rsidR="006D4A4A" w:rsidRDefault="00BC25B3">
            <w:pPr>
              <w:keepNext/>
              <w:spacing w:before="55" w:after="30" w:line="288" w:lineRule="auto"/>
              <w:jc w:val="right"/>
            </w:pPr>
            <w:r>
              <w:rPr>
                <w:rFonts w:ascii="Arial" w:eastAsia="Arial" w:hAnsi="Arial" w:cs="Arial"/>
                <w:color w:val="000000"/>
                <w:sz w:val="18"/>
              </w:rPr>
              <w:t>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B5F9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244128"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E47C44" w14:textId="77777777" w:rsidR="006D4A4A" w:rsidRDefault="00BC25B3">
            <w:pPr>
              <w:keepNext/>
              <w:spacing w:before="55" w:after="30" w:line="288" w:lineRule="auto"/>
              <w:jc w:val="right"/>
            </w:pPr>
            <w:r>
              <w:rPr>
                <w:rFonts w:ascii="Arial" w:eastAsia="Arial" w:hAnsi="Arial" w:cs="Arial"/>
                <w:color w:val="000000"/>
                <w:sz w:val="18"/>
              </w:rPr>
              <w:t>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8003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0DC54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55FB00" w14:textId="77777777" w:rsidR="006D4A4A" w:rsidRDefault="00BC25B3">
            <w:pPr>
              <w:keepNext/>
              <w:spacing w:before="55" w:after="30" w:line="288" w:lineRule="auto"/>
              <w:jc w:val="right"/>
            </w:pPr>
            <w:r>
              <w:rPr>
                <w:rFonts w:ascii="Arial" w:eastAsia="Arial" w:hAnsi="Arial" w:cs="Arial"/>
                <w:color w:val="000000"/>
                <w:sz w:val="18"/>
              </w:rPr>
              <w:t>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8B10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04249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FC6987" w14:textId="77777777" w:rsidR="006D4A4A" w:rsidRDefault="00BC25B3">
            <w:pPr>
              <w:keepNext/>
              <w:spacing w:before="55" w:after="30" w:line="288" w:lineRule="auto"/>
              <w:jc w:val="right"/>
            </w:pPr>
            <w:r>
              <w:rPr>
                <w:rFonts w:ascii="Arial" w:eastAsia="Arial" w:hAnsi="Arial" w:cs="Arial"/>
                <w:color w:val="000000"/>
                <w:sz w:val="18"/>
              </w:rPr>
              <w:t>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69547C" w14:textId="77777777" w:rsidR="006D4A4A" w:rsidRDefault="006D4A4A">
            <w:pPr>
              <w:keepNext/>
              <w:spacing w:before="55" w:after="30" w:line="288" w:lineRule="auto"/>
              <w:jc w:val="right"/>
            </w:pPr>
          </w:p>
        </w:tc>
      </w:tr>
      <w:tr w:rsidR="006D4A4A" w14:paraId="3E5B7B67"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71B081" w14:textId="77777777" w:rsidR="006D4A4A" w:rsidRDefault="00BC25B3">
            <w:pPr>
              <w:keepNext/>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568D24FF" w14:textId="77777777" w:rsidR="006D4A4A" w:rsidRDefault="006D4A4A">
            <w:pPr>
              <w:keepNext/>
            </w:pPr>
          </w:p>
        </w:tc>
        <w:tc>
          <w:tcPr>
            <w:tcW w:w="980" w:type="dxa"/>
            <w:gridSpan w:val="2"/>
            <w:tcBorders>
              <w:top w:val="single" w:sz="8" w:space="0" w:color="E9E9E9"/>
              <w:left w:val="nil"/>
              <w:bottom w:val="nil"/>
              <w:right w:val="nil"/>
            </w:tcBorders>
            <w:tcMar>
              <w:top w:w="0" w:type="dxa"/>
              <w:left w:w="53" w:type="dxa"/>
              <w:bottom w:w="0" w:type="dxa"/>
              <w:right w:w="0" w:type="dxa"/>
            </w:tcMar>
            <w:vAlign w:val="bottom"/>
          </w:tcPr>
          <w:p w14:paraId="7FD12632" w14:textId="77777777" w:rsidR="006D4A4A" w:rsidRDefault="00BC25B3">
            <w:pPr>
              <w:keepNext/>
              <w:spacing w:before="55" w:after="30" w:line="288" w:lineRule="auto"/>
              <w:jc w:val="right"/>
            </w:pPr>
            <w:r>
              <w:rPr>
                <w:rFonts w:ascii="Arial" w:eastAsia="Arial" w:hAnsi="Arial" w:cs="Arial"/>
                <w:color w:val="000000"/>
                <w:sz w:val="18"/>
              </w:rPr>
              <w:t>137.2 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5B34B0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51C63A"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2E5684" w14:textId="77777777" w:rsidR="006D4A4A" w:rsidRDefault="00BC25B3">
            <w:pPr>
              <w:keepNext/>
              <w:spacing w:before="55" w:after="30" w:line="288" w:lineRule="auto"/>
              <w:jc w:val="right"/>
            </w:pPr>
            <w:r>
              <w:rPr>
                <w:rFonts w:ascii="Arial" w:eastAsia="Arial" w:hAnsi="Arial" w:cs="Arial"/>
                <w:color w:val="000000"/>
                <w:sz w:val="18"/>
              </w:rPr>
              <w:t>151.5 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B9EF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2CA501"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C2D315" w14:textId="77777777" w:rsidR="006D4A4A" w:rsidRDefault="00BC25B3">
            <w:pPr>
              <w:keepNext/>
              <w:spacing w:before="55" w:after="30" w:line="288" w:lineRule="auto"/>
              <w:jc w:val="right"/>
            </w:pPr>
            <w:r>
              <w:rPr>
                <w:rFonts w:ascii="Arial" w:eastAsia="Arial" w:hAnsi="Arial" w:cs="Arial"/>
                <w:color w:val="000000"/>
                <w:sz w:val="18"/>
              </w:rPr>
              <w:t>148.3 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289D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310AA7"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72A01A" w14:textId="77777777" w:rsidR="006D4A4A" w:rsidRDefault="00BC25B3">
            <w:pPr>
              <w:keepNext/>
              <w:spacing w:before="55" w:after="30" w:line="288" w:lineRule="auto"/>
              <w:jc w:val="right"/>
            </w:pPr>
            <w:r>
              <w:rPr>
                <w:rFonts w:ascii="Arial" w:eastAsia="Arial" w:hAnsi="Arial" w:cs="Arial"/>
                <w:color w:val="000000"/>
                <w:sz w:val="18"/>
              </w:rPr>
              <w:t>(14.3)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74F3D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BA61C1"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45183B" w14:textId="77777777" w:rsidR="006D4A4A" w:rsidRDefault="00BC25B3">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BF7796" w14:textId="77777777" w:rsidR="006D4A4A" w:rsidRDefault="006D4A4A">
            <w:pPr>
              <w:keepNext/>
              <w:spacing w:before="55" w:after="30" w:line="288" w:lineRule="auto"/>
              <w:jc w:val="right"/>
            </w:pPr>
          </w:p>
        </w:tc>
      </w:tr>
      <w:tr w:rsidR="006D4A4A" w14:paraId="1D9C3923"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699E3F3" w14:textId="77777777" w:rsidR="006D4A4A" w:rsidRDefault="00BC25B3">
            <w:pPr>
              <w:keepNext/>
              <w:spacing w:before="5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tcMar>
              <w:top w:w="0" w:type="dxa"/>
              <w:left w:w="0" w:type="dxa"/>
              <w:bottom w:w="0" w:type="dxa"/>
              <w:right w:w="0" w:type="dxa"/>
            </w:tcMar>
            <w:vAlign w:val="bottom"/>
          </w:tcPr>
          <w:p w14:paraId="68CAD0B2"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B51A53" w14:textId="77777777" w:rsidR="006D4A4A" w:rsidRDefault="00BC25B3">
            <w:pPr>
              <w:keepNext/>
              <w:spacing w:before="55" w:after="30" w:line="288" w:lineRule="auto"/>
              <w:jc w:val="right"/>
            </w:pPr>
            <w:r>
              <w:rPr>
                <w:rFonts w:ascii="Arial" w:eastAsia="Arial" w:hAnsi="Arial" w:cs="Arial"/>
                <w:color w:val="000000"/>
                <w:sz w:val="18"/>
              </w:rPr>
              <w:t>483.3 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BFBD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E68D9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D26E75" w14:textId="77777777" w:rsidR="006D4A4A" w:rsidRDefault="00BC25B3">
            <w:pPr>
              <w:keepNext/>
              <w:spacing w:before="55" w:after="30" w:line="288" w:lineRule="auto"/>
              <w:jc w:val="right"/>
            </w:pPr>
            <w:r>
              <w:rPr>
                <w:rFonts w:ascii="Arial" w:eastAsia="Arial" w:hAnsi="Arial" w:cs="Arial"/>
                <w:color w:val="000000"/>
                <w:sz w:val="18"/>
              </w:rPr>
              <w:t>131.5 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E47CD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95DACF"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F81277" w14:textId="77777777" w:rsidR="006D4A4A" w:rsidRDefault="00BC25B3">
            <w:pPr>
              <w:keepNext/>
              <w:spacing w:before="55" w:after="30" w:line="288" w:lineRule="auto"/>
              <w:jc w:val="right"/>
            </w:pPr>
            <w:r>
              <w:rPr>
                <w:rFonts w:ascii="Arial" w:eastAsia="Arial" w:hAnsi="Arial" w:cs="Arial"/>
                <w:color w:val="000000"/>
                <w:sz w:val="18"/>
              </w:rPr>
              <w:t>104.5 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E932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50A3F2"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AE5115" w14:textId="77777777" w:rsidR="006D4A4A" w:rsidRDefault="00BC25B3">
            <w:pPr>
              <w:keepNext/>
              <w:spacing w:before="55" w:after="30" w:line="288" w:lineRule="auto"/>
              <w:jc w:val="right"/>
            </w:pPr>
            <w:r>
              <w:rPr>
                <w:rFonts w:ascii="Arial" w:eastAsia="Arial" w:hAnsi="Arial" w:cs="Arial"/>
                <w:color w:val="000000"/>
                <w:sz w:val="18"/>
              </w:rPr>
              <w:t>(351.8)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69682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CC50C4"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43516F" w14:textId="77777777" w:rsidR="006D4A4A" w:rsidRDefault="00BC25B3">
            <w:pPr>
              <w:keepNext/>
              <w:spacing w:before="55" w:after="30" w:line="288" w:lineRule="auto"/>
              <w:jc w:val="right"/>
            </w:pPr>
            <w:r>
              <w:rPr>
                <w:rFonts w:ascii="Arial" w:eastAsia="Arial" w:hAnsi="Arial" w:cs="Arial"/>
                <w:color w:val="000000"/>
                <w:sz w:val="18"/>
              </w:rPr>
              <w:t>(27.0)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97EE42" w14:textId="77777777" w:rsidR="006D4A4A" w:rsidRDefault="006D4A4A">
            <w:pPr>
              <w:keepNext/>
              <w:spacing w:before="55" w:after="30" w:line="288" w:lineRule="auto"/>
              <w:jc w:val="right"/>
            </w:pPr>
          </w:p>
        </w:tc>
      </w:tr>
      <w:tr w:rsidR="006D4A4A" w14:paraId="0BEC358A"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D48C16B" w14:textId="77777777" w:rsidR="006D4A4A" w:rsidRDefault="00BC25B3">
            <w:pPr>
              <w:keepNext/>
              <w:spacing w:before="55" w:after="30" w:line="288" w:lineRule="auto"/>
            </w:pPr>
            <w:r>
              <w:rPr>
                <w:rFonts w:ascii="Arial" w:eastAsia="Arial" w:hAnsi="Arial" w:cs="Arial"/>
                <w:color w:val="000000"/>
                <w:sz w:val="18"/>
              </w:rPr>
              <w:t>Policy acquisition costs</w:t>
            </w:r>
          </w:p>
        </w:tc>
        <w:tc>
          <w:tcPr>
            <w:tcW w:w="105" w:type="dxa"/>
            <w:tcBorders>
              <w:top w:val="nil"/>
              <w:left w:val="nil"/>
              <w:bottom w:val="nil"/>
              <w:right w:val="nil"/>
            </w:tcBorders>
            <w:tcMar>
              <w:top w:w="0" w:type="dxa"/>
              <w:left w:w="0" w:type="dxa"/>
              <w:bottom w:w="0" w:type="dxa"/>
              <w:right w:w="0" w:type="dxa"/>
            </w:tcMar>
            <w:vAlign w:val="bottom"/>
          </w:tcPr>
          <w:p w14:paraId="3B30E736"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22C514" w14:textId="77777777" w:rsidR="006D4A4A" w:rsidRDefault="00BC25B3">
            <w:pPr>
              <w:keepNext/>
              <w:spacing w:before="55" w:after="30" w:line="288" w:lineRule="auto"/>
              <w:jc w:val="right"/>
            </w:pPr>
            <w:r>
              <w:rPr>
                <w:rFonts w:ascii="Arial" w:eastAsia="Arial" w:hAnsi="Arial" w:cs="Arial"/>
                <w:color w:val="000000"/>
                <w:sz w:val="18"/>
              </w:rPr>
              <w:t>31.0 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EF6E8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6FF7D9"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8432B3" w14:textId="77777777" w:rsidR="006D4A4A" w:rsidRDefault="00BC25B3">
            <w:pPr>
              <w:keepNext/>
              <w:spacing w:before="55" w:after="30" w:line="288" w:lineRule="auto"/>
              <w:jc w:val="right"/>
            </w:pPr>
            <w:r>
              <w:rPr>
                <w:rFonts w:ascii="Arial" w:eastAsia="Arial" w:hAnsi="Arial" w:cs="Arial"/>
                <w:color w:val="000000"/>
                <w:sz w:val="18"/>
              </w:rPr>
              <w:t>25.3 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99C1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B2D867"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24BFAE" w14:textId="77777777" w:rsidR="006D4A4A" w:rsidRDefault="00BC25B3">
            <w:pPr>
              <w:keepNext/>
              <w:spacing w:before="55" w:after="30" w:line="288" w:lineRule="auto"/>
              <w:jc w:val="right"/>
            </w:pPr>
            <w:r>
              <w:rPr>
                <w:rFonts w:ascii="Arial" w:eastAsia="Arial" w:hAnsi="Arial" w:cs="Arial"/>
                <w:color w:val="000000"/>
                <w:sz w:val="18"/>
              </w:rPr>
              <w:t>25.3 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DA75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D55410"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06DD80" w14:textId="77777777" w:rsidR="006D4A4A" w:rsidRDefault="00BC25B3">
            <w:pPr>
              <w:keepNext/>
              <w:spacing w:before="55" w:after="30" w:line="288" w:lineRule="auto"/>
              <w:jc w:val="right"/>
            </w:pPr>
            <w:r>
              <w:rPr>
                <w:rFonts w:ascii="Arial" w:eastAsia="Arial" w:hAnsi="Arial" w:cs="Arial"/>
                <w:color w:val="000000"/>
                <w:sz w:val="18"/>
              </w:rPr>
              <w:t>(5.7)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6C62B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142A59"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A97BB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FAE33C" w14:textId="77777777" w:rsidR="006D4A4A" w:rsidRDefault="006D4A4A">
            <w:pPr>
              <w:keepNext/>
              <w:spacing w:before="55" w:after="30" w:line="288" w:lineRule="auto"/>
              <w:jc w:val="right"/>
            </w:pPr>
          </w:p>
        </w:tc>
      </w:tr>
      <w:tr w:rsidR="006D4A4A" w14:paraId="7B679BAA"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CEA035" w14:textId="77777777" w:rsidR="006D4A4A" w:rsidRDefault="00BC25B3">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34E5107C"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B62902" w14:textId="77777777" w:rsidR="006D4A4A" w:rsidRDefault="00BC25B3">
            <w:pPr>
              <w:keepNext/>
              <w:spacing w:before="55" w:after="30" w:line="288" w:lineRule="auto"/>
              <w:jc w:val="right"/>
            </w:pPr>
            <w:r>
              <w:rPr>
                <w:rFonts w:ascii="Arial" w:eastAsia="Arial" w:hAnsi="Arial" w:cs="Arial"/>
                <w:color w:val="000000"/>
                <w:sz w:val="18"/>
              </w:rPr>
              <w:t>10.0 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5001E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65BC07"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EB52D4" w14:textId="77777777" w:rsidR="006D4A4A" w:rsidRDefault="00BC25B3">
            <w:pPr>
              <w:keepNext/>
              <w:spacing w:before="55" w:after="30" w:line="288" w:lineRule="auto"/>
              <w:jc w:val="right"/>
            </w:pPr>
            <w:r>
              <w:rPr>
                <w:rFonts w:ascii="Arial" w:eastAsia="Arial" w:hAnsi="Arial" w:cs="Arial"/>
                <w:color w:val="000000"/>
                <w:sz w:val="18"/>
              </w:rPr>
              <w:t>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D553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E8907B"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FB6F4F" w14:textId="77777777" w:rsidR="006D4A4A" w:rsidRDefault="00BC25B3">
            <w:pPr>
              <w:keepNext/>
              <w:spacing w:before="55" w:after="30" w:line="288" w:lineRule="auto"/>
              <w:jc w:val="right"/>
            </w:pPr>
            <w:r>
              <w:rPr>
                <w:rFonts w:ascii="Arial" w:eastAsia="Arial" w:hAnsi="Arial" w:cs="Arial"/>
                <w:color w:val="000000"/>
                <w:sz w:val="18"/>
              </w:rPr>
              <w:t>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EA30F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65F868"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F784D9" w14:textId="77777777" w:rsidR="006D4A4A" w:rsidRDefault="00BC25B3">
            <w:pPr>
              <w:keepNext/>
              <w:spacing w:before="55" w:after="30" w:line="288" w:lineRule="auto"/>
              <w:jc w:val="right"/>
            </w:pPr>
            <w:r>
              <w:rPr>
                <w:rFonts w:ascii="Arial" w:eastAsia="Arial" w:hAnsi="Arial" w:cs="Arial"/>
                <w:color w:val="000000"/>
                <w:sz w:val="18"/>
              </w:rPr>
              <w:t>(5.0)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B0553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0C21DC3" w14:textId="77777777" w:rsidR="006D4A4A" w:rsidRDefault="006D4A4A">
            <w:pPr>
              <w:keepNext/>
              <w:spacing w:before="75" w:after="30" w:line="288" w:lineRule="auto"/>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FC8235" w14:textId="77777777" w:rsidR="006D4A4A" w:rsidRDefault="00BC25B3">
            <w:pPr>
              <w:keepNext/>
              <w:spacing w:before="55" w:after="30" w:line="288" w:lineRule="auto"/>
              <w:jc w:val="right"/>
            </w:pPr>
            <w:r>
              <w:rPr>
                <w:rFonts w:ascii="Arial" w:eastAsia="Arial" w:hAnsi="Arial" w:cs="Arial"/>
                <w:color w:val="000000"/>
                <w:sz w:val="18"/>
              </w:rPr>
              <w:t>(1.5)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1BDFDA" w14:textId="77777777" w:rsidR="006D4A4A" w:rsidRDefault="006D4A4A">
            <w:pPr>
              <w:keepNext/>
              <w:spacing w:before="55" w:after="30" w:line="288" w:lineRule="auto"/>
              <w:jc w:val="right"/>
            </w:pPr>
          </w:p>
        </w:tc>
      </w:tr>
      <w:tr w:rsidR="006D4A4A" w14:paraId="142213F3"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0CBC80F"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Other operating expenses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34C6D8AB"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72DD34" w14:textId="77777777" w:rsidR="006D4A4A" w:rsidRDefault="00BC25B3">
            <w:pPr>
              <w:keepNext/>
              <w:spacing w:before="55" w:after="30" w:line="288" w:lineRule="auto"/>
              <w:jc w:val="right"/>
            </w:pPr>
            <w:r>
              <w:rPr>
                <w:rFonts w:ascii="Arial" w:eastAsia="Arial" w:hAnsi="Arial" w:cs="Arial"/>
                <w:color w:val="000000"/>
                <w:sz w:val="18"/>
              </w:rPr>
              <w:t>200.5 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9CFFD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10914E"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A35D3E" w14:textId="77777777" w:rsidR="006D4A4A" w:rsidRDefault="00BC25B3">
            <w:pPr>
              <w:keepNext/>
              <w:spacing w:before="55" w:after="30" w:line="288" w:lineRule="auto"/>
              <w:jc w:val="right"/>
            </w:pPr>
            <w:r>
              <w:rPr>
                <w:rFonts w:ascii="Arial" w:eastAsia="Arial" w:hAnsi="Arial" w:cs="Arial"/>
                <w:color w:val="000000"/>
                <w:sz w:val="18"/>
              </w:rPr>
              <w:t>225.7 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3CC96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071889"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4513E0" w14:textId="77777777" w:rsidR="006D4A4A" w:rsidRDefault="00BC25B3">
            <w:pPr>
              <w:keepNext/>
              <w:spacing w:before="55" w:after="30" w:line="288" w:lineRule="auto"/>
              <w:jc w:val="right"/>
            </w:pPr>
            <w:r>
              <w:rPr>
                <w:rFonts w:ascii="Arial" w:eastAsia="Arial" w:hAnsi="Arial" w:cs="Arial"/>
                <w:color w:val="000000"/>
                <w:sz w:val="18"/>
              </w:rPr>
              <w:t>214.5 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18613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572FC3"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D01413" w14:textId="77777777" w:rsidR="006D4A4A" w:rsidRDefault="00BC25B3">
            <w:pPr>
              <w:keepNext/>
              <w:spacing w:before="55" w:after="30" w:line="288" w:lineRule="auto"/>
              <w:jc w:val="right"/>
            </w:pPr>
            <w:r>
              <w:rPr>
                <w:rFonts w:ascii="Arial" w:eastAsia="Arial" w:hAnsi="Arial" w:cs="Arial"/>
                <w:color w:val="000000"/>
                <w:sz w:val="18"/>
              </w:rPr>
              <w:t>25.2 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9ED44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42642F"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0A4859" w14:textId="77777777" w:rsidR="006D4A4A" w:rsidRDefault="00BC25B3">
            <w:pPr>
              <w:keepNext/>
              <w:spacing w:before="55" w:after="30" w:line="288" w:lineRule="auto"/>
              <w:jc w:val="right"/>
            </w:pPr>
            <w:r>
              <w:rPr>
                <w:rFonts w:ascii="Arial" w:eastAsia="Arial" w:hAnsi="Arial" w:cs="Arial"/>
                <w:color w:val="000000"/>
                <w:sz w:val="18"/>
              </w:rPr>
              <w:t>(11.2)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86601D" w14:textId="77777777" w:rsidR="006D4A4A" w:rsidRDefault="006D4A4A">
            <w:pPr>
              <w:keepNext/>
              <w:spacing w:before="55" w:after="30" w:line="288" w:lineRule="auto"/>
              <w:jc w:val="right"/>
            </w:pPr>
          </w:p>
        </w:tc>
      </w:tr>
      <w:tr w:rsidR="006D4A4A" w14:paraId="271B6151" w14:textId="77777777">
        <w:trPr>
          <w:cantSplit/>
          <w:trHeight w:hRule="exact" w:val="285"/>
        </w:trPr>
        <w:tc>
          <w:tcPr>
            <w:tcW w:w="43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A641BD4" w14:textId="77777777" w:rsidR="006D4A4A" w:rsidRDefault="00BC25B3">
            <w:pPr>
              <w:spacing w:before="55" w:after="30" w:line="288" w:lineRule="auto"/>
            </w:pPr>
            <w:r>
              <w:rPr>
                <w:rFonts w:ascii="Arial" w:eastAsia="Arial" w:hAnsi="Arial" w:cs="Arial"/>
                <w:color w:val="000000"/>
                <w:sz w:val="18"/>
              </w:rPr>
              <w:t>Interest expense</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6D8C89F3" w14:textId="77777777" w:rsidR="006D4A4A" w:rsidRDefault="006D4A4A"/>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952BE2" w14:textId="77777777" w:rsidR="006D4A4A" w:rsidRDefault="00BC25B3">
            <w:pPr>
              <w:spacing w:before="55" w:after="30" w:line="288" w:lineRule="auto"/>
              <w:jc w:val="right"/>
            </w:pPr>
            <w:r>
              <w:rPr>
                <w:rFonts w:ascii="Arial" w:eastAsia="Arial" w:hAnsi="Arial" w:cs="Arial"/>
                <w:color w:val="000000"/>
                <w:sz w:val="18"/>
              </w:rPr>
              <w:t>71.2 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C159A3"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3098A891" w14:textId="77777777" w:rsidR="006D4A4A" w:rsidRDefault="006D4A4A"/>
        </w:tc>
        <w:tc>
          <w:tcPr>
            <w:tcW w:w="980"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6B87A128" w14:textId="77777777" w:rsidR="006D4A4A" w:rsidRDefault="00BC25B3">
            <w:pPr>
              <w:spacing w:before="55" w:after="30" w:line="288" w:lineRule="auto"/>
              <w:jc w:val="right"/>
            </w:pPr>
            <w:r>
              <w:rPr>
                <w:rFonts w:ascii="Arial" w:eastAsia="Arial" w:hAnsi="Arial" w:cs="Arial"/>
                <w:color w:val="000000"/>
                <w:sz w:val="18"/>
              </w:rPr>
              <w:t>56.3 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4D3E7D9B" w14:textId="77777777" w:rsidR="006D4A4A" w:rsidRDefault="006D4A4A">
            <w:pPr>
              <w:spacing w:before="55" w:after="30" w:line="288" w:lineRule="auto"/>
              <w:jc w:val="right"/>
            </w:pP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716589BC" w14:textId="77777777" w:rsidR="006D4A4A" w:rsidRDefault="006D4A4A"/>
        </w:tc>
        <w:tc>
          <w:tcPr>
            <w:tcW w:w="980"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5F61D6C0" w14:textId="77777777" w:rsidR="006D4A4A" w:rsidRDefault="00BC25B3">
            <w:pPr>
              <w:spacing w:before="55" w:after="30" w:line="288" w:lineRule="auto"/>
              <w:jc w:val="right"/>
            </w:pPr>
            <w:r>
              <w:rPr>
                <w:rFonts w:ascii="Arial" w:eastAsia="Arial" w:hAnsi="Arial" w:cs="Arial"/>
                <w:color w:val="000000"/>
                <w:sz w:val="18"/>
              </w:rPr>
              <w:t>43.7 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47785B7E" w14:textId="77777777" w:rsidR="006D4A4A" w:rsidRDefault="006D4A4A">
            <w:pPr>
              <w:spacing w:before="55" w:after="30" w:line="288" w:lineRule="auto"/>
              <w:jc w:val="right"/>
            </w:pP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6F5ABF25" w14:textId="77777777" w:rsidR="006D4A4A" w:rsidRDefault="006D4A4A"/>
        </w:tc>
        <w:tc>
          <w:tcPr>
            <w:tcW w:w="980"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0763EE7F" w14:textId="77777777" w:rsidR="006D4A4A" w:rsidRDefault="00BC25B3">
            <w:pPr>
              <w:spacing w:before="55" w:after="30" w:line="288" w:lineRule="auto"/>
              <w:jc w:val="right"/>
            </w:pPr>
            <w:r>
              <w:rPr>
                <w:rFonts w:ascii="Arial" w:eastAsia="Arial" w:hAnsi="Arial" w:cs="Arial"/>
                <w:color w:val="000000"/>
                <w:sz w:val="18"/>
              </w:rPr>
              <w:t>(14.9)</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1FC141F3" w14:textId="77777777" w:rsidR="006D4A4A" w:rsidRDefault="006D4A4A">
            <w:pPr>
              <w:spacing w:before="55" w:after="30" w:line="288" w:lineRule="auto"/>
              <w:jc w:val="right"/>
            </w:pP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540BC983" w14:textId="77777777" w:rsidR="006D4A4A" w:rsidRDefault="006D4A4A"/>
        </w:tc>
        <w:tc>
          <w:tcPr>
            <w:tcW w:w="980"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633E964E" w14:textId="77777777" w:rsidR="006D4A4A" w:rsidRDefault="00BC25B3">
            <w:pPr>
              <w:spacing w:before="55" w:after="30" w:line="288" w:lineRule="auto"/>
              <w:jc w:val="right"/>
            </w:pPr>
            <w:r>
              <w:rPr>
                <w:rFonts w:ascii="Arial" w:eastAsia="Arial" w:hAnsi="Arial" w:cs="Arial"/>
                <w:color w:val="000000"/>
                <w:sz w:val="18"/>
              </w:rPr>
              <w:t>(12.6)</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731927DE" w14:textId="77777777" w:rsidR="006D4A4A" w:rsidRDefault="006D4A4A">
            <w:pPr>
              <w:spacing w:before="55" w:after="30" w:line="288" w:lineRule="auto"/>
              <w:jc w:val="right"/>
            </w:pPr>
          </w:p>
        </w:tc>
      </w:tr>
    </w:tbl>
    <w:p w14:paraId="60712908" w14:textId="77777777" w:rsidR="006D4A4A" w:rsidRDefault="00BC25B3" w:rsidP="000A1222">
      <w:pPr>
        <w:numPr>
          <w:ilvl w:val="0"/>
          <w:numId w:val="81"/>
        </w:numPr>
        <w:spacing w:before="100" w:line="288" w:lineRule="auto"/>
        <w:ind w:left="360"/>
        <w:rPr>
          <w:rFonts w:ascii="Arial" w:eastAsia="Arial" w:hAnsi="Arial" w:cs="Arial"/>
          <w:color w:val="64615D"/>
          <w:sz w:val="16"/>
        </w:rPr>
      </w:pPr>
      <w:r>
        <w:rPr>
          <w:rFonts w:ascii="Arial" w:eastAsia="Arial" w:hAnsi="Arial" w:cs="Arial"/>
          <w:color w:val="64615D"/>
          <w:sz w:val="16"/>
        </w:rPr>
        <w:lastRenderedPageBreak/>
        <w:t>Our senior management uses adjusted pretax operating income as our primary measure to evaluate the fundamental financial performance of our business segments. See Note 4 of Notes to Consolidated Financial Statements for more information.</w:t>
      </w:r>
    </w:p>
    <w:p w14:paraId="703FF21E" w14:textId="77777777" w:rsidR="006D4A4A" w:rsidRDefault="00BC25B3" w:rsidP="000A1222">
      <w:pPr>
        <w:numPr>
          <w:ilvl w:val="0"/>
          <w:numId w:val="81"/>
        </w:numPr>
        <w:spacing w:line="288" w:lineRule="auto"/>
        <w:ind w:left="360"/>
        <w:rPr>
          <w:rFonts w:ascii="Arial" w:eastAsia="Arial" w:hAnsi="Arial" w:cs="Arial"/>
          <w:color w:val="64615D"/>
          <w:sz w:val="16"/>
        </w:rPr>
      </w:pPr>
      <w:r>
        <w:rPr>
          <w:rFonts w:ascii="Arial" w:eastAsia="Arial" w:hAnsi="Arial" w:cs="Arial"/>
          <w:color w:val="64615D"/>
          <w:sz w:val="16"/>
        </w:rPr>
        <w:t>Includes allocation of corporate operating expenses of $114.8 million, $104.1 million and $80.1 million for 2020, 2019 and 2018, respectively.</w:t>
      </w:r>
    </w:p>
    <w:p w14:paraId="60385D6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Year Ended December 31, 2020 Compared to Year Ended December 31, 2019</w:t>
      </w:r>
    </w:p>
    <w:p w14:paraId="6D64705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Adjusted Pretax Operating Income. </w:t>
      </w:r>
      <w:r>
        <w:rPr>
          <w:rFonts w:ascii="Arial" w:eastAsia="Arial" w:hAnsi="Arial" w:cs="Arial"/>
          <w:sz w:val="18"/>
        </w:rPr>
        <w:t>The decrease in our Mortgage segment’s adjusted pretax operating income for 2020, compared to 2019, primarily reflects: (i) an increase in provision for losses and (ii) a decrease in net premiums earned. These items were partially offset by a decrease in other operating expenses. See “</w:t>
      </w:r>
      <w:r>
        <w:rPr>
          <w:rFonts w:ascii="Arial" w:eastAsia="Arial" w:hAnsi="Arial" w:cs="Arial"/>
          <w:i/>
          <w:sz w:val="18"/>
        </w:rPr>
        <w:t>—Net Premiums Written and Earned</w:t>
      </w:r>
      <w:r>
        <w:rPr>
          <w:rFonts w:ascii="Arial" w:eastAsia="Arial" w:hAnsi="Arial" w:cs="Arial"/>
          <w:sz w:val="18"/>
        </w:rPr>
        <w:t>” and “</w:t>
      </w:r>
      <w:r>
        <w:rPr>
          <w:rFonts w:ascii="Arial" w:eastAsia="Arial" w:hAnsi="Arial" w:cs="Arial"/>
          <w:i/>
          <w:sz w:val="18"/>
        </w:rPr>
        <w:t>—Provision for Losses</w:t>
      </w:r>
      <w:r>
        <w:rPr>
          <w:rFonts w:ascii="Arial" w:eastAsia="Arial" w:hAnsi="Arial" w:cs="Arial"/>
          <w:sz w:val="18"/>
        </w:rPr>
        <w:t xml:space="preserve">” below for more information about our net premiums earned and provision for losses, respectively. </w:t>
      </w:r>
    </w:p>
    <w:p w14:paraId="41379D37" w14:textId="77777777" w:rsidR="006D4A4A" w:rsidRDefault="00BC25B3">
      <w:pPr>
        <w:spacing w:before="100" w:after="100" w:line="288" w:lineRule="auto"/>
        <w:ind w:firstLine="450"/>
        <w:rPr>
          <w:rFonts w:ascii="Arial" w:eastAsia="Arial" w:hAnsi="Arial" w:cs="Arial"/>
          <w:b/>
          <w:i/>
          <w:sz w:val="18"/>
          <w:shd w:val="clear" w:color="auto" w:fill="FFFF00"/>
        </w:rPr>
      </w:pPr>
      <w:r>
        <w:rPr>
          <w:rFonts w:ascii="Arial" w:eastAsia="Arial" w:hAnsi="Arial" w:cs="Arial"/>
          <w:b/>
          <w:i/>
          <w:sz w:val="18"/>
        </w:rPr>
        <w:t xml:space="preserve">Net Premiums Written and Earned. </w:t>
      </w:r>
      <w:r>
        <w:rPr>
          <w:rFonts w:ascii="Arial" w:eastAsia="Arial" w:hAnsi="Arial" w:cs="Arial"/>
          <w:sz w:val="18"/>
        </w:rPr>
        <w:t xml:space="preserve">Net premiums written for 2020 decreased compared to 2019. The decrease reflects lower premium rates on our IIF portfolio compared to the same period in 2019, as well as a lower proportion of Single Premium Policies. In addition, net premiums written for 2020 reflect an increase in ceded premiums resulting from a reduction to accrued profit commissions, due to higher ceded losses primarily recorded in the second quarter of 2020. </w:t>
      </w:r>
    </w:p>
    <w:p w14:paraId="0D972385"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shd w:val="clear" w:color="auto" w:fill="FFFFFF"/>
        </w:rPr>
        <w:t xml:space="preserve">The table below provides additional </w:t>
      </w:r>
      <w:r>
        <w:rPr>
          <w:rFonts w:ascii="Arial" w:eastAsia="Arial" w:hAnsi="Arial" w:cs="Arial"/>
          <w:sz w:val="18"/>
        </w:rPr>
        <w:t>information</w:t>
      </w:r>
      <w:r>
        <w:rPr>
          <w:rFonts w:ascii="Arial" w:eastAsia="Arial" w:hAnsi="Arial" w:cs="Arial"/>
          <w:sz w:val="18"/>
          <w:shd w:val="clear" w:color="auto" w:fill="FFFFFF"/>
        </w:rPr>
        <w:t xml:space="preserve"> about the components of mortgage insurance net premiums earned for the periods indicat</w:t>
      </w:r>
      <w:r>
        <w:rPr>
          <w:rFonts w:ascii="Arial" w:eastAsia="Arial" w:hAnsi="Arial" w:cs="Arial"/>
          <w:sz w:val="18"/>
        </w:rPr>
        <w:t>ed, including the effects of our reinsurance programs.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07"/>
        <w:gridCol w:w="163"/>
        <w:gridCol w:w="913"/>
        <w:gridCol w:w="102"/>
        <w:gridCol w:w="107"/>
        <w:gridCol w:w="163"/>
        <w:gridCol w:w="913"/>
        <w:gridCol w:w="102"/>
        <w:gridCol w:w="275"/>
        <w:gridCol w:w="163"/>
        <w:gridCol w:w="913"/>
        <w:gridCol w:w="102"/>
      </w:tblGrid>
      <w:tr w:rsidR="006D4A4A" w14:paraId="28CBC14D" w14:textId="77777777">
        <w:trPr>
          <w:cantSplit/>
          <w:trHeight w:hRule="exact" w:val="285"/>
        </w:trPr>
        <w:tc>
          <w:tcPr>
            <w:tcW w:w="6315" w:type="dxa"/>
            <w:tcBorders>
              <w:top w:val="nil"/>
              <w:left w:val="nil"/>
              <w:bottom w:val="nil"/>
              <w:right w:val="nil"/>
            </w:tcBorders>
            <w:tcMar>
              <w:top w:w="0" w:type="dxa"/>
              <w:left w:w="0" w:type="dxa"/>
              <w:bottom w:w="0" w:type="dxa"/>
              <w:right w:w="0" w:type="dxa"/>
            </w:tcMar>
            <w:vAlign w:val="bottom"/>
          </w:tcPr>
          <w:p w14:paraId="7A3A654D"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D4D3FD2" w14:textId="77777777" w:rsidR="006D4A4A" w:rsidRDefault="006D4A4A">
            <w:pPr>
              <w:keepNext/>
            </w:pPr>
          </w:p>
        </w:tc>
        <w:tc>
          <w:tcPr>
            <w:tcW w:w="3840" w:type="dxa"/>
            <w:gridSpan w:val="11"/>
            <w:tcBorders>
              <w:top w:val="nil"/>
              <w:left w:val="nil"/>
              <w:bottom w:val="nil"/>
              <w:right w:val="nil"/>
            </w:tcBorders>
            <w:tcMar>
              <w:top w:w="0" w:type="dxa"/>
              <w:left w:w="53" w:type="dxa"/>
              <w:bottom w:w="0" w:type="dxa"/>
              <w:right w:w="53" w:type="dxa"/>
            </w:tcMar>
            <w:vAlign w:val="bottom"/>
          </w:tcPr>
          <w:p w14:paraId="07963714"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291B912D" w14:textId="77777777">
        <w:trPr>
          <w:cantSplit/>
          <w:trHeight w:hRule="exact" w:val="285"/>
        </w:trPr>
        <w:tc>
          <w:tcPr>
            <w:tcW w:w="6315" w:type="dxa"/>
            <w:tcBorders>
              <w:top w:val="nil"/>
              <w:left w:val="nil"/>
              <w:bottom w:val="single" w:sz="8" w:space="0" w:color="C7C9C7"/>
              <w:right w:val="nil"/>
            </w:tcBorders>
            <w:tcMar>
              <w:top w:w="0" w:type="dxa"/>
              <w:left w:w="53" w:type="dxa"/>
              <w:bottom w:w="0" w:type="dxa"/>
              <w:right w:w="53" w:type="dxa"/>
            </w:tcMar>
            <w:vAlign w:val="bottom"/>
          </w:tcPr>
          <w:p w14:paraId="2BC361F1" w14:textId="77777777" w:rsidR="006D4A4A" w:rsidRDefault="00BC25B3">
            <w:pPr>
              <w:keepNext/>
              <w:spacing w:before="75" w:after="30" w:line="288" w:lineRule="auto"/>
            </w:pPr>
            <w:r>
              <w:rPr>
                <w:rFonts w:ascii="Arial" w:eastAsia="Arial" w:hAnsi="Arial" w:cs="Arial"/>
                <w:color w:val="8B8886"/>
                <w:sz w:val="16"/>
              </w:rPr>
              <w:t>($ in thousands, except average primary IIF)</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01913285" w14:textId="77777777" w:rsidR="006D4A4A" w:rsidRDefault="006D4A4A">
            <w:pPr>
              <w:keepNext/>
            </w:pPr>
          </w:p>
        </w:tc>
        <w:tc>
          <w:tcPr>
            <w:tcW w:w="115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3A4BD53C"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0A402C21" w14:textId="77777777" w:rsidR="006D4A4A" w:rsidRDefault="006D4A4A">
            <w:pPr>
              <w:keepNext/>
            </w:pPr>
          </w:p>
        </w:tc>
        <w:tc>
          <w:tcPr>
            <w:tcW w:w="115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5AE997F2" w14:textId="77777777" w:rsidR="006D4A4A" w:rsidRDefault="00BC25B3">
            <w:pPr>
              <w:keepNext/>
              <w:spacing w:line="288" w:lineRule="auto"/>
              <w:jc w:val="center"/>
            </w:pPr>
            <w:r>
              <w:rPr>
                <w:rFonts w:ascii="Arial" w:eastAsia="Arial" w:hAnsi="Arial" w:cs="Arial"/>
                <w:b/>
                <w:color w:val="00BAB3"/>
                <w:sz w:val="18"/>
              </w:rPr>
              <w:t>2019</w:t>
            </w:r>
          </w:p>
        </w:tc>
        <w:tc>
          <w:tcPr>
            <w:tcW w:w="270"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4E771453" w14:textId="77777777" w:rsidR="006D4A4A" w:rsidRDefault="006D4A4A">
            <w:pPr>
              <w:keepNext/>
            </w:pPr>
          </w:p>
        </w:tc>
        <w:tc>
          <w:tcPr>
            <w:tcW w:w="115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4953A631" w14:textId="77777777" w:rsidR="006D4A4A" w:rsidRDefault="00BC25B3">
            <w:pPr>
              <w:keepNext/>
              <w:spacing w:line="288" w:lineRule="auto"/>
              <w:jc w:val="center"/>
            </w:pPr>
            <w:r>
              <w:rPr>
                <w:rFonts w:ascii="Arial" w:eastAsia="Arial" w:hAnsi="Arial" w:cs="Arial"/>
                <w:b/>
                <w:color w:val="00BAB3"/>
                <w:sz w:val="18"/>
              </w:rPr>
              <w:t>2018</w:t>
            </w:r>
          </w:p>
        </w:tc>
      </w:tr>
      <w:tr w:rsidR="006D4A4A" w14:paraId="7CF67741" w14:textId="77777777">
        <w:trPr>
          <w:cantSplit/>
          <w:trHeight w:hRule="exact" w:val="285"/>
        </w:trPr>
        <w:tc>
          <w:tcPr>
            <w:tcW w:w="631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19D29FD"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2560A30E"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75C2941" w14:textId="77777777" w:rsidR="006D4A4A" w:rsidRDefault="006D4A4A">
            <w:pPr>
              <w:keepNex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75A75BEE"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07EB7F1" w14:textId="77777777" w:rsidR="006D4A4A" w:rsidRDefault="006D4A4A">
            <w:pPr>
              <w:keepNext/>
            </w:pPr>
          </w:p>
        </w:tc>
        <w:tc>
          <w:tcPr>
            <w:tcW w:w="270"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08636368"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7E951DD" w14:textId="77777777" w:rsidR="006D4A4A" w:rsidRDefault="006D4A4A">
            <w:pPr>
              <w:keepNext/>
            </w:pPr>
          </w:p>
        </w:tc>
      </w:tr>
      <w:tr w:rsidR="006D4A4A" w14:paraId="7A4498C5"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49EF01" w14:textId="77777777" w:rsidR="006D4A4A" w:rsidRDefault="00BC25B3">
            <w:pPr>
              <w:keepNext/>
              <w:spacing w:before="55" w:after="30" w:line="288" w:lineRule="auto"/>
              <w:ind w:left="240"/>
            </w:pPr>
            <w:r>
              <w:rPr>
                <w:rFonts w:ascii="Arial" w:eastAsia="Arial" w:hAnsi="Arial" w:cs="Arial"/>
                <w:color w:val="000000"/>
                <w:sz w:val="18"/>
              </w:rPr>
              <w:t>Direct</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D62AC8A"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D82064C"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4038551F"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C2652FD" w14:textId="77777777" w:rsidR="006D4A4A" w:rsidRDefault="006D4A4A">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754A8DBF"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82CD06C" w14:textId="77777777" w:rsidR="006D4A4A" w:rsidRDefault="006D4A4A">
            <w:pPr>
              <w:keepNext/>
            </w:pPr>
          </w:p>
        </w:tc>
      </w:tr>
      <w:tr w:rsidR="006D4A4A" w14:paraId="2AA1FBBC"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A5C018" w14:textId="77777777" w:rsidR="006D4A4A" w:rsidRDefault="00BC25B3">
            <w:pPr>
              <w:keepNext/>
              <w:spacing w:before="55" w:after="30" w:line="288" w:lineRule="auto"/>
              <w:ind w:left="480"/>
            </w:pPr>
            <w:r>
              <w:rPr>
                <w:rFonts w:ascii="Arial" w:eastAsia="Arial" w:hAnsi="Arial" w:cs="Arial"/>
                <w:color w:val="000000"/>
                <w:sz w:val="18"/>
              </w:rPr>
              <w:t>Premiums earned, excluding revenue from cancellations</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5C71C6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2988FE7"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D56284" w14:textId="77777777" w:rsidR="006D4A4A" w:rsidRDefault="00BC25B3">
            <w:pPr>
              <w:keepNext/>
              <w:spacing w:before="55" w:after="30" w:line="288" w:lineRule="auto"/>
              <w:jc w:val="right"/>
            </w:pPr>
            <w:r>
              <w:rPr>
                <w:rFonts w:ascii="Arial" w:eastAsia="Arial" w:hAnsi="Arial" w:cs="Arial"/>
                <w:color w:val="000000"/>
                <w:sz w:val="18"/>
              </w:rPr>
              <w:t>1,070,335 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313460"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4B3193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5DB6B17"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4DA7FA7E" w14:textId="77777777" w:rsidR="006D4A4A" w:rsidRDefault="00BC25B3">
            <w:pPr>
              <w:keepNext/>
              <w:spacing w:before="55" w:after="30" w:line="288" w:lineRule="auto"/>
              <w:jc w:val="right"/>
            </w:pPr>
            <w:r>
              <w:rPr>
                <w:rFonts w:ascii="Arial" w:eastAsia="Arial" w:hAnsi="Arial" w:cs="Arial"/>
                <w:color w:val="000000"/>
                <w:sz w:val="18"/>
              </w:rPr>
              <w:t>1,154,045 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4182E6" w14:textId="77777777" w:rsidR="006D4A4A" w:rsidRDefault="006D4A4A">
            <w:pPr>
              <w:keepNext/>
              <w:spacing w:before="55" w:after="30" w:line="288" w:lineRule="auto"/>
              <w:jc w:val="right"/>
            </w:pPr>
          </w:p>
        </w:tc>
        <w:tc>
          <w:tcPr>
            <w:tcW w:w="270" w:type="dxa"/>
            <w:tcBorders>
              <w:top w:val="nil"/>
              <w:left w:val="nil"/>
              <w:bottom w:val="nil"/>
              <w:right w:val="nil"/>
            </w:tcBorders>
            <w:tcMar>
              <w:top w:w="0" w:type="dxa"/>
              <w:left w:w="53" w:type="dxa"/>
              <w:bottom w:w="0" w:type="dxa"/>
              <w:right w:w="53" w:type="dxa"/>
            </w:tcMar>
            <w:vAlign w:val="bottom"/>
          </w:tcPr>
          <w:p w14:paraId="2C478434"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EA77FC7"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0ADDDAAD" w14:textId="77777777" w:rsidR="006D4A4A" w:rsidRDefault="00BC25B3">
            <w:pPr>
              <w:keepNext/>
              <w:spacing w:before="55" w:after="30" w:line="288" w:lineRule="auto"/>
              <w:jc w:val="right"/>
            </w:pPr>
            <w:r>
              <w:rPr>
                <w:rFonts w:ascii="Arial" w:eastAsia="Arial" w:hAnsi="Arial" w:cs="Arial"/>
                <w:color w:val="000000"/>
                <w:sz w:val="18"/>
              </w:rPr>
              <w:t>1,018,874 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1AC91B" w14:textId="77777777" w:rsidR="006D4A4A" w:rsidRDefault="006D4A4A">
            <w:pPr>
              <w:keepNext/>
              <w:spacing w:before="55" w:after="30" w:line="288" w:lineRule="auto"/>
              <w:jc w:val="right"/>
            </w:pPr>
          </w:p>
        </w:tc>
      </w:tr>
      <w:tr w:rsidR="006D4A4A" w14:paraId="39E2C4E4" w14:textId="77777777">
        <w:trPr>
          <w:cantSplit/>
          <w:trHeight w:hRule="exact" w:val="285"/>
        </w:trPr>
        <w:tc>
          <w:tcPr>
            <w:tcW w:w="631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23431691" w14:textId="77777777" w:rsidR="006D4A4A" w:rsidRDefault="00BC25B3">
            <w:pPr>
              <w:keepNext/>
              <w:spacing w:before="55" w:after="30" w:line="288" w:lineRule="auto"/>
              <w:ind w:left="480"/>
            </w:pPr>
            <w:r>
              <w:rPr>
                <w:rFonts w:ascii="Arial" w:eastAsia="Arial" w:hAnsi="Arial" w:cs="Arial"/>
                <w:color w:val="000000"/>
                <w:sz w:val="18"/>
              </w:rPr>
              <w:t>Single Premium Policy cancellations</w:t>
            </w: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5FC58626" w14:textId="77777777" w:rsidR="006D4A4A" w:rsidRDefault="006D4A4A">
            <w:pPr>
              <w:keepNext/>
            </w:pP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7B858F7" w14:textId="77777777" w:rsidR="006D4A4A" w:rsidRDefault="00BC25B3">
            <w:pPr>
              <w:keepNext/>
              <w:spacing w:before="55" w:after="30" w:line="288" w:lineRule="auto"/>
              <w:jc w:val="right"/>
            </w:pPr>
            <w:r>
              <w:rPr>
                <w:rFonts w:ascii="Arial" w:eastAsia="Arial" w:hAnsi="Arial" w:cs="Arial"/>
                <w:color w:val="000000"/>
                <w:sz w:val="18"/>
              </w:rPr>
              <w:t>193,349 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639CA8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621C86B8" w14:textId="77777777" w:rsidR="006D4A4A" w:rsidRDefault="006D4A4A">
            <w:pPr>
              <w:keepNext/>
            </w:pP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693893" w14:textId="77777777" w:rsidR="006D4A4A" w:rsidRDefault="00BC25B3">
            <w:pPr>
              <w:keepNext/>
              <w:spacing w:before="55" w:after="30" w:line="288" w:lineRule="auto"/>
              <w:jc w:val="right"/>
            </w:pPr>
            <w:r>
              <w:rPr>
                <w:rFonts w:ascii="Arial" w:eastAsia="Arial" w:hAnsi="Arial" w:cs="Arial"/>
                <w:color w:val="000000"/>
                <w:sz w:val="18"/>
              </w:rPr>
              <w:t>79,483 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EAC69A6" w14:textId="77777777" w:rsidR="006D4A4A" w:rsidRDefault="006D4A4A">
            <w:pPr>
              <w:keepNext/>
              <w:spacing w:before="55" w:after="30" w:line="288" w:lineRule="auto"/>
              <w:jc w:val="righ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075DBDBB" w14:textId="77777777" w:rsidR="006D4A4A" w:rsidRDefault="006D4A4A">
            <w:pPr>
              <w:keepNext/>
            </w:pP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24459CB" w14:textId="77777777" w:rsidR="006D4A4A" w:rsidRDefault="00BC25B3">
            <w:pPr>
              <w:keepNext/>
              <w:spacing w:before="55" w:after="30" w:line="288" w:lineRule="auto"/>
              <w:jc w:val="right"/>
            </w:pPr>
            <w:r>
              <w:rPr>
                <w:rFonts w:ascii="Arial" w:eastAsia="Arial" w:hAnsi="Arial" w:cs="Arial"/>
                <w:color w:val="000000"/>
                <w:sz w:val="18"/>
              </w:rPr>
              <w:t>47,990 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33596B1" w14:textId="77777777" w:rsidR="006D4A4A" w:rsidRDefault="006D4A4A">
            <w:pPr>
              <w:keepNext/>
              <w:spacing w:before="55" w:after="30" w:line="288" w:lineRule="auto"/>
              <w:jc w:val="right"/>
            </w:pPr>
          </w:p>
        </w:tc>
      </w:tr>
      <w:tr w:rsidR="006D4A4A" w14:paraId="0217AE7B" w14:textId="77777777">
        <w:trPr>
          <w:cantSplit/>
          <w:trHeight w:hRule="exact" w:val="285"/>
        </w:trPr>
        <w:tc>
          <w:tcPr>
            <w:tcW w:w="631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BA82856" w14:textId="77777777" w:rsidR="006D4A4A" w:rsidRDefault="00BC25B3">
            <w:pPr>
              <w:keepNext/>
              <w:spacing w:before="55" w:after="30" w:line="288" w:lineRule="auto"/>
              <w:ind w:left="480"/>
            </w:pPr>
            <w:r>
              <w:rPr>
                <w:rFonts w:ascii="Arial" w:eastAsia="Arial" w:hAnsi="Arial" w:cs="Arial"/>
                <w:color w:val="000000"/>
                <w:sz w:val="18"/>
              </w:rPr>
              <w:t xml:space="preserve">Direct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D203CFE" w14:textId="77777777" w:rsidR="006D4A4A" w:rsidRDefault="006D4A4A">
            <w:pPr>
              <w:keepNext/>
            </w:pP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8D09645" w14:textId="77777777" w:rsidR="006D4A4A" w:rsidRDefault="00BC25B3">
            <w:pPr>
              <w:keepNext/>
              <w:spacing w:before="55" w:after="30" w:line="288" w:lineRule="auto"/>
              <w:jc w:val="right"/>
            </w:pPr>
            <w:r>
              <w:rPr>
                <w:rFonts w:ascii="Arial" w:eastAsia="Arial" w:hAnsi="Arial" w:cs="Arial"/>
                <w:color w:val="000000"/>
                <w:sz w:val="18"/>
              </w:rPr>
              <w:t>1,263,684 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5219F2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E4271C" w14:textId="77777777" w:rsidR="006D4A4A" w:rsidRDefault="006D4A4A">
            <w:pPr>
              <w:keepNext/>
            </w:pP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BD4BFE" w14:textId="77777777" w:rsidR="006D4A4A" w:rsidRDefault="00BC25B3">
            <w:pPr>
              <w:keepNext/>
              <w:spacing w:before="55" w:after="30" w:line="288" w:lineRule="auto"/>
              <w:jc w:val="right"/>
            </w:pPr>
            <w:r>
              <w:rPr>
                <w:rFonts w:ascii="Arial" w:eastAsia="Arial" w:hAnsi="Arial" w:cs="Arial"/>
                <w:color w:val="000000"/>
                <w:sz w:val="18"/>
              </w:rPr>
              <w:t>1,233,528 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5191B8C" w14:textId="77777777" w:rsidR="006D4A4A" w:rsidRDefault="006D4A4A">
            <w:pPr>
              <w:keepNext/>
              <w:spacing w:before="55" w:after="30" w:line="288" w:lineRule="auto"/>
              <w:jc w:val="right"/>
            </w:pPr>
          </w:p>
        </w:tc>
        <w:tc>
          <w:tcPr>
            <w:tcW w:w="270" w:type="dxa"/>
            <w:tcBorders>
              <w:top w:val="nil"/>
              <w:left w:val="nil"/>
              <w:bottom w:val="nil"/>
              <w:right w:val="nil"/>
            </w:tcBorders>
            <w:shd w:val="clear" w:color="auto" w:fill="F4F4F4"/>
            <w:tcMar>
              <w:top w:w="0" w:type="dxa"/>
              <w:left w:w="53" w:type="dxa"/>
              <w:bottom w:w="0" w:type="dxa"/>
              <w:right w:w="53" w:type="dxa"/>
            </w:tcMar>
            <w:vAlign w:val="bottom"/>
          </w:tcPr>
          <w:p w14:paraId="5F42C69D"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FCA5F83" w14:textId="77777777" w:rsidR="006D4A4A" w:rsidRDefault="00BC25B3">
            <w:pPr>
              <w:keepNext/>
              <w:spacing w:before="55" w:after="30" w:line="288" w:lineRule="auto"/>
              <w:jc w:val="right"/>
            </w:pPr>
            <w:r>
              <w:rPr>
                <w:rFonts w:ascii="Arial" w:eastAsia="Arial" w:hAnsi="Arial" w:cs="Arial"/>
                <w:color w:val="000000"/>
                <w:sz w:val="18"/>
              </w:rPr>
              <w:t>1,066,864 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1BEDC56" w14:textId="77777777" w:rsidR="006D4A4A" w:rsidRDefault="006D4A4A">
            <w:pPr>
              <w:keepNext/>
              <w:spacing w:before="55" w:after="30" w:line="288" w:lineRule="auto"/>
              <w:jc w:val="right"/>
            </w:pPr>
          </w:p>
        </w:tc>
      </w:tr>
      <w:tr w:rsidR="006D4A4A" w14:paraId="5833F529" w14:textId="77777777">
        <w:trPr>
          <w:cantSplit/>
          <w:trHeight w:hRule="exact" w:val="285"/>
        </w:trPr>
        <w:tc>
          <w:tcPr>
            <w:tcW w:w="631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618D52F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Assumed </w:t>
            </w:r>
            <w:r>
              <w:rPr>
                <w:rFonts w:ascii="Arial" w:eastAsia="Arial" w:hAnsi="Arial" w:cs="Arial"/>
                <w:sz w:val="18"/>
                <w:vertAlign w:val="superscript"/>
              </w:rPr>
              <w:t>(2)</w:t>
            </w:r>
          </w:p>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05B5977F" w14:textId="77777777" w:rsidR="006D4A4A" w:rsidRDefault="006D4A4A">
            <w:pPr>
              <w:keepNext/>
            </w:pPr>
          </w:p>
        </w:tc>
        <w:tc>
          <w:tcPr>
            <w:tcW w:w="105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281969D" w14:textId="77777777" w:rsidR="006D4A4A" w:rsidRDefault="00BC25B3">
            <w:pPr>
              <w:keepNext/>
              <w:spacing w:before="55" w:after="30" w:line="288" w:lineRule="auto"/>
              <w:jc w:val="right"/>
            </w:pPr>
            <w:r>
              <w:rPr>
                <w:rFonts w:ascii="Arial" w:eastAsia="Arial" w:hAnsi="Arial" w:cs="Arial"/>
                <w:color w:val="000000"/>
                <w:sz w:val="18"/>
              </w:rPr>
              <w:t>12,214 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07BD6B5"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FFFFF"/>
            <w:tcMar>
              <w:top w:w="0" w:type="dxa"/>
              <w:left w:w="53" w:type="dxa"/>
              <w:bottom w:w="0" w:type="dxa"/>
              <w:right w:w="15" w:type="dxa"/>
            </w:tcMar>
            <w:vAlign w:val="bottom"/>
          </w:tcPr>
          <w:p w14:paraId="09E8B726" w14:textId="77777777" w:rsidR="006D4A4A" w:rsidRDefault="006D4A4A">
            <w:pPr>
              <w:keepNext/>
              <w:spacing w:before="55" w:after="30" w:line="288" w:lineRule="auto"/>
              <w:jc w:val="right"/>
            </w:pPr>
          </w:p>
        </w:tc>
        <w:tc>
          <w:tcPr>
            <w:tcW w:w="105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3FC6D4AB" w14:textId="77777777" w:rsidR="006D4A4A" w:rsidRDefault="00BC25B3">
            <w:pPr>
              <w:keepNext/>
              <w:spacing w:before="55" w:after="30" w:line="288" w:lineRule="auto"/>
              <w:jc w:val="right"/>
            </w:pPr>
            <w:r>
              <w:rPr>
                <w:rFonts w:ascii="Arial" w:eastAsia="Arial" w:hAnsi="Arial" w:cs="Arial"/>
                <w:color w:val="000000"/>
                <w:sz w:val="18"/>
              </w:rPr>
              <w:t>10,382 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9D96FE0" w14:textId="77777777" w:rsidR="006D4A4A" w:rsidRDefault="006D4A4A">
            <w:pPr>
              <w:keepNext/>
              <w:spacing w:before="55" w:after="30" w:line="288" w:lineRule="auto"/>
              <w:jc w:val="right"/>
            </w:pPr>
          </w:p>
        </w:tc>
        <w:tc>
          <w:tcPr>
            <w:tcW w:w="270" w:type="dxa"/>
            <w:tcBorders>
              <w:top w:val="nil"/>
              <w:left w:val="nil"/>
              <w:bottom w:val="nil"/>
              <w:right w:val="nil"/>
            </w:tcBorders>
            <w:shd w:val="clear" w:color="auto" w:fill="FFFFFF"/>
            <w:tcMar>
              <w:top w:w="0" w:type="dxa"/>
              <w:left w:w="53" w:type="dxa"/>
              <w:bottom w:w="0" w:type="dxa"/>
              <w:right w:w="15" w:type="dxa"/>
            </w:tcMar>
            <w:vAlign w:val="bottom"/>
          </w:tcPr>
          <w:p w14:paraId="35A5B05A" w14:textId="77777777" w:rsidR="006D4A4A" w:rsidRDefault="006D4A4A">
            <w:pPr>
              <w:keepNext/>
              <w:spacing w:before="75" w:after="30" w:line="288" w:lineRule="auto"/>
              <w:jc w:val="right"/>
            </w:pPr>
          </w:p>
        </w:tc>
        <w:tc>
          <w:tcPr>
            <w:tcW w:w="105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306B4D94" w14:textId="77777777" w:rsidR="006D4A4A" w:rsidRDefault="00BC25B3">
            <w:pPr>
              <w:keepNext/>
              <w:spacing w:before="55" w:after="30" w:line="288" w:lineRule="auto"/>
              <w:jc w:val="right"/>
            </w:pPr>
            <w:r>
              <w:rPr>
                <w:rFonts w:ascii="Arial" w:eastAsia="Arial" w:hAnsi="Arial" w:cs="Arial"/>
                <w:color w:val="000000"/>
                <w:sz w:val="18"/>
              </w:rPr>
              <w:t>6,904 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1F8BFB49" w14:textId="77777777" w:rsidR="006D4A4A" w:rsidRDefault="006D4A4A">
            <w:pPr>
              <w:keepNext/>
              <w:spacing w:before="55" w:after="30" w:line="288" w:lineRule="auto"/>
              <w:jc w:val="right"/>
            </w:pPr>
          </w:p>
        </w:tc>
      </w:tr>
      <w:tr w:rsidR="006D4A4A" w14:paraId="41C9F29B"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511756" w14:textId="77777777" w:rsidR="006D4A4A" w:rsidRDefault="00BC25B3">
            <w:pPr>
              <w:keepNext/>
              <w:spacing w:before="55" w:after="30" w:line="288" w:lineRule="auto"/>
              <w:ind w:left="240"/>
            </w:pPr>
            <w:r>
              <w:rPr>
                <w:rFonts w:ascii="Arial" w:eastAsia="Arial" w:hAnsi="Arial" w:cs="Arial"/>
                <w:color w:val="000000"/>
                <w:sz w:val="18"/>
              </w:rPr>
              <w:t>Ceded</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DF9183C"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8236F0B"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267CA26"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2C2BC6B" w14:textId="77777777" w:rsidR="006D4A4A" w:rsidRDefault="006D4A4A">
            <w:pPr>
              <w:keepNex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73C31994" w14:textId="77777777" w:rsidR="006D4A4A" w:rsidRDefault="006D4A4A">
            <w:pPr>
              <w:keepNext/>
            </w:pPr>
          </w:p>
        </w:tc>
        <w:tc>
          <w:tcPr>
            <w:tcW w:w="11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EB93243" w14:textId="77777777" w:rsidR="006D4A4A" w:rsidRDefault="006D4A4A">
            <w:pPr>
              <w:keepNext/>
            </w:pPr>
          </w:p>
        </w:tc>
      </w:tr>
      <w:tr w:rsidR="006D4A4A" w14:paraId="29B16B0B"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B6CFBF9" w14:textId="77777777" w:rsidR="006D4A4A" w:rsidRDefault="00BC25B3">
            <w:pPr>
              <w:keepNext/>
              <w:spacing w:before="55" w:after="30" w:line="288" w:lineRule="auto"/>
              <w:ind w:left="480"/>
            </w:pPr>
            <w:r>
              <w:rPr>
                <w:rFonts w:ascii="Arial" w:eastAsia="Arial" w:hAnsi="Arial" w:cs="Arial"/>
                <w:color w:val="000000"/>
                <w:sz w:val="18"/>
              </w:rPr>
              <w:t>Premiums earned, excluding revenue from cancellations</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F0B6D3B" w14:textId="77777777" w:rsidR="006D4A4A" w:rsidRDefault="006D4A4A">
            <w:pPr>
              <w:keepNext/>
            </w:pP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6A27F5" w14:textId="77777777" w:rsidR="006D4A4A" w:rsidRDefault="00BC25B3">
            <w:pPr>
              <w:keepNext/>
              <w:spacing w:before="55" w:after="30" w:line="288" w:lineRule="auto"/>
              <w:jc w:val="right"/>
            </w:pPr>
            <w:r>
              <w:rPr>
                <w:rFonts w:ascii="Arial" w:eastAsia="Arial" w:hAnsi="Arial" w:cs="Arial"/>
                <w:color w:val="000000"/>
                <w:sz w:val="18"/>
              </w:rPr>
              <w:t>(107,451)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8BAC55"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45F19E9" w14:textId="77777777" w:rsidR="006D4A4A" w:rsidRDefault="006D4A4A">
            <w:pPr>
              <w:keepNext/>
            </w:pP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71E219" w14:textId="77777777" w:rsidR="006D4A4A" w:rsidRDefault="00BC25B3">
            <w:pPr>
              <w:keepNext/>
              <w:spacing w:before="55" w:after="30" w:line="288" w:lineRule="auto"/>
              <w:jc w:val="right"/>
            </w:pPr>
            <w:r>
              <w:rPr>
                <w:rFonts w:ascii="Arial" w:eastAsia="Arial" w:hAnsi="Arial" w:cs="Arial"/>
                <w:color w:val="000000"/>
                <w:sz w:val="18"/>
              </w:rPr>
              <w:t>(134,946)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FBCCD9" w14:textId="77777777" w:rsidR="006D4A4A" w:rsidRDefault="006D4A4A">
            <w:pPr>
              <w:keepNext/>
              <w:spacing w:before="55" w:after="30" w:line="288" w:lineRule="auto"/>
              <w:jc w:val="right"/>
            </w:pPr>
          </w:p>
        </w:tc>
        <w:tc>
          <w:tcPr>
            <w:tcW w:w="270" w:type="dxa"/>
            <w:tcBorders>
              <w:top w:val="nil"/>
              <w:left w:val="nil"/>
              <w:bottom w:val="nil"/>
              <w:right w:val="nil"/>
            </w:tcBorders>
            <w:tcMar>
              <w:top w:w="0" w:type="dxa"/>
              <w:left w:w="53" w:type="dxa"/>
              <w:bottom w:w="0" w:type="dxa"/>
              <w:right w:w="53" w:type="dxa"/>
            </w:tcMar>
            <w:vAlign w:val="bottom"/>
          </w:tcPr>
          <w:p w14:paraId="0CEE6CAA"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CB6257" w14:textId="77777777" w:rsidR="006D4A4A" w:rsidRDefault="00BC25B3">
            <w:pPr>
              <w:keepNext/>
              <w:spacing w:before="55" w:after="30" w:line="288" w:lineRule="auto"/>
              <w:jc w:val="right"/>
            </w:pPr>
            <w:r>
              <w:rPr>
                <w:rFonts w:ascii="Arial" w:eastAsia="Arial" w:hAnsi="Arial" w:cs="Arial"/>
                <w:color w:val="000000"/>
                <w:sz w:val="18"/>
              </w:rPr>
              <w:t>(85,357)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88805D" w14:textId="77777777" w:rsidR="006D4A4A" w:rsidRDefault="006D4A4A">
            <w:pPr>
              <w:keepNext/>
              <w:spacing w:before="55" w:after="30" w:line="288" w:lineRule="auto"/>
              <w:jc w:val="right"/>
            </w:pPr>
          </w:p>
        </w:tc>
      </w:tr>
      <w:tr w:rsidR="006D4A4A" w14:paraId="5F27AA8C"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64571F"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 xml:space="preserve">Single Premium Policy cancellations </w:t>
            </w:r>
            <w:r>
              <w:rPr>
                <w:rFonts w:ascii="Arial" w:eastAsia="Arial" w:hAnsi="Arial" w:cs="Arial"/>
                <w:sz w:val="18"/>
                <w:vertAlign w:val="superscript"/>
              </w:rPr>
              <w:t xml:space="preserve">(3) </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26EF6BD" w14:textId="77777777" w:rsidR="006D4A4A" w:rsidRDefault="006D4A4A">
            <w:pPr>
              <w:keepNext/>
            </w:pP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FC6629" w14:textId="77777777" w:rsidR="006D4A4A" w:rsidRDefault="00BC25B3">
            <w:pPr>
              <w:keepNext/>
              <w:spacing w:before="55" w:after="30" w:line="288" w:lineRule="auto"/>
              <w:jc w:val="right"/>
            </w:pPr>
            <w:r>
              <w:rPr>
                <w:rFonts w:ascii="Arial" w:eastAsia="Arial" w:hAnsi="Arial" w:cs="Arial"/>
                <w:color w:val="000000"/>
                <w:sz w:val="18"/>
              </w:rPr>
              <w:t>(55,483)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E800E6"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5772E66" w14:textId="77777777" w:rsidR="006D4A4A" w:rsidRDefault="006D4A4A">
            <w:pPr>
              <w:keepNext/>
            </w:pP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3BFDC1" w14:textId="77777777" w:rsidR="006D4A4A" w:rsidRDefault="00BC25B3">
            <w:pPr>
              <w:keepNext/>
              <w:spacing w:before="55" w:after="30" w:line="288" w:lineRule="auto"/>
              <w:jc w:val="right"/>
            </w:pPr>
            <w:r>
              <w:rPr>
                <w:rFonts w:ascii="Arial" w:eastAsia="Arial" w:hAnsi="Arial" w:cs="Arial"/>
                <w:color w:val="000000"/>
                <w:sz w:val="18"/>
              </w:rPr>
              <w:t>(23,766)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82DB50" w14:textId="77777777" w:rsidR="006D4A4A" w:rsidRDefault="006D4A4A">
            <w:pPr>
              <w:keepNext/>
              <w:spacing w:before="55" w:after="30" w:line="288" w:lineRule="auto"/>
              <w:jc w:val="right"/>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14:paraId="27244BD4" w14:textId="77777777" w:rsidR="006D4A4A" w:rsidRDefault="006D4A4A">
            <w:pPr>
              <w:keepNext/>
            </w:pPr>
          </w:p>
        </w:tc>
        <w:tc>
          <w:tcPr>
            <w:tcW w:w="10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7DCD99" w14:textId="77777777" w:rsidR="006D4A4A" w:rsidRDefault="00BC25B3">
            <w:pPr>
              <w:keepNext/>
              <w:spacing w:before="55" w:after="30" w:line="288" w:lineRule="auto"/>
              <w:jc w:val="right"/>
            </w:pPr>
            <w:r>
              <w:rPr>
                <w:rFonts w:ascii="Arial" w:eastAsia="Arial" w:hAnsi="Arial" w:cs="Arial"/>
                <w:color w:val="000000"/>
                <w:sz w:val="18"/>
              </w:rPr>
              <w:t>(13,726)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45284C" w14:textId="77777777" w:rsidR="006D4A4A" w:rsidRDefault="006D4A4A">
            <w:pPr>
              <w:keepNext/>
              <w:spacing w:before="55" w:after="30" w:line="288" w:lineRule="auto"/>
              <w:jc w:val="right"/>
            </w:pPr>
          </w:p>
        </w:tc>
      </w:tr>
      <w:tr w:rsidR="006D4A4A" w14:paraId="18C9ED13" w14:textId="77777777">
        <w:trPr>
          <w:cantSplit/>
          <w:trHeight w:hRule="exact" w:val="285"/>
        </w:trPr>
        <w:tc>
          <w:tcPr>
            <w:tcW w:w="631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FC6ACE1"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 xml:space="preserve">Profit commission—other </w:t>
            </w:r>
            <w:r>
              <w:rPr>
                <w:rFonts w:ascii="Arial" w:eastAsia="Arial" w:hAnsi="Arial" w:cs="Arial"/>
                <w:sz w:val="18"/>
                <w:vertAlign w:val="superscript"/>
              </w:rPr>
              <w:t xml:space="preserve">(4) </w:t>
            </w: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53E2FC6B" w14:textId="77777777" w:rsidR="006D4A4A" w:rsidRDefault="006D4A4A">
            <w:pPr>
              <w:keepNext/>
            </w:pP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5FA760E" w14:textId="77777777" w:rsidR="006D4A4A" w:rsidRDefault="00BC25B3">
            <w:pPr>
              <w:keepNext/>
              <w:spacing w:before="55" w:after="30" w:line="288" w:lineRule="auto"/>
              <w:jc w:val="right"/>
            </w:pPr>
            <w:r>
              <w:rPr>
                <w:rFonts w:ascii="Arial" w:eastAsia="Arial" w:hAnsi="Arial" w:cs="Arial"/>
                <w:color w:val="000000"/>
                <w:sz w:val="18"/>
              </w:rPr>
              <w:t>(20,197)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48FC11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09F06110" w14:textId="77777777" w:rsidR="006D4A4A" w:rsidRDefault="006D4A4A">
            <w:pPr>
              <w:keepNext/>
            </w:pP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5C84906" w14:textId="77777777" w:rsidR="006D4A4A" w:rsidRDefault="00BC25B3">
            <w:pPr>
              <w:keepNext/>
              <w:spacing w:before="55" w:after="30" w:line="288" w:lineRule="auto"/>
              <w:jc w:val="right"/>
            </w:pPr>
            <w:r>
              <w:rPr>
                <w:rFonts w:ascii="Arial" w:eastAsia="Arial" w:hAnsi="Arial" w:cs="Arial"/>
                <w:color w:val="000000"/>
                <w:sz w:val="18"/>
              </w:rPr>
              <w:t>49,016 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FA65D72" w14:textId="77777777" w:rsidR="006D4A4A" w:rsidRDefault="006D4A4A">
            <w:pPr>
              <w:keepNext/>
              <w:spacing w:before="55" w:after="30" w:line="288" w:lineRule="auto"/>
              <w:jc w:val="right"/>
            </w:pPr>
          </w:p>
        </w:tc>
        <w:tc>
          <w:tcPr>
            <w:tcW w:w="270" w:type="dxa"/>
            <w:tcBorders>
              <w:top w:val="nil"/>
              <w:left w:val="nil"/>
              <w:bottom w:val="single" w:sz="8" w:space="0" w:color="FFFFFF"/>
              <w:right w:val="nil"/>
            </w:tcBorders>
            <w:tcMar>
              <w:top w:w="0" w:type="dxa"/>
              <w:left w:w="53" w:type="dxa"/>
              <w:bottom w:w="0" w:type="dxa"/>
              <w:right w:w="53" w:type="dxa"/>
            </w:tcMar>
            <w:vAlign w:val="bottom"/>
          </w:tcPr>
          <w:p w14:paraId="3C5BB854"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5BB4728" w14:textId="77777777" w:rsidR="006D4A4A" w:rsidRDefault="00BC25B3">
            <w:pPr>
              <w:keepNext/>
              <w:spacing w:before="55" w:after="30" w:line="288" w:lineRule="auto"/>
              <w:jc w:val="right"/>
            </w:pPr>
            <w:r>
              <w:rPr>
                <w:rFonts w:ascii="Arial" w:eastAsia="Arial" w:hAnsi="Arial" w:cs="Arial"/>
                <w:color w:val="000000"/>
                <w:sz w:val="18"/>
              </w:rPr>
              <w:t>32,036 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CA59ECD" w14:textId="77777777" w:rsidR="006D4A4A" w:rsidRDefault="006D4A4A">
            <w:pPr>
              <w:keepNext/>
              <w:spacing w:before="55" w:after="30" w:line="288" w:lineRule="auto"/>
              <w:jc w:val="right"/>
            </w:pPr>
          </w:p>
        </w:tc>
      </w:tr>
      <w:tr w:rsidR="006D4A4A" w14:paraId="10618153" w14:textId="77777777">
        <w:trPr>
          <w:cantSplit/>
          <w:trHeight w:hRule="exact" w:val="285"/>
        </w:trPr>
        <w:tc>
          <w:tcPr>
            <w:tcW w:w="631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598BA23" w14:textId="77777777" w:rsidR="006D4A4A" w:rsidRDefault="00BC25B3">
            <w:pPr>
              <w:keepNext/>
              <w:spacing w:before="55" w:after="30" w:line="288" w:lineRule="auto"/>
              <w:ind w:left="480"/>
            </w:pPr>
            <w:r>
              <w:rPr>
                <w:rFonts w:ascii="Arial" w:eastAsia="Arial" w:hAnsi="Arial" w:cs="Arial"/>
                <w:color w:val="000000"/>
                <w:sz w:val="18"/>
              </w:rPr>
              <w:t>Ceded premiums, net of profit commission</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F298817" w14:textId="77777777" w:rsidR="006D4A4A" w:rsidRDefault="006D4A4A">
            <w:pPr>
              <w:keepNext/>
            </w:pP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75696C0" w14:textId="77777777" w:rsidR="006D4A4A" w:rsidRDefault="00BC25B3">
            <w:pPr>
              <w:keepNext/>
              <w:spacing w:before="55" w:after="30" w:line="288" w:lineRule="auto"/>
              <w:jc w:val="right"/>
            </w:pPr>
            <w:r>
              <w:rPr>
                <w:rFonts w:ascii="Arial" w:eastAsia="Arial" w:hAnsi="Arial" w:cs="Arial"/>
                <w:color w:val="000000"/>
                <w:sz w:val="18"/>
              </w:rPr>
              <w:t>(183,131)</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FE206A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D26631A" w14:textId="77777777" w:rsidR="006D4A4A" w:rsidRDefault="006D4A4A">
            <w:pPr>
              <w:keepNext/>
            </w:pP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4B4B0E3" w14:textId="77777777" w:rsidR="006D4A4A" w:rsidRDefault="00BC25B3">
            <w:pPr>
              <w:keepNext/>
              <w:spacing w:before="55" w:after="30" w:line="288" w:lineRule="auto"/>
              <w:jc w:val="right"/>
            </w:pPr>
            <w:r>
              <w:rPr>
                <w:rFonts w:ascii="Arial" w:eastAsia="Arial" w:hAnsi="Arial" w:cs="Arial"/>
                <w:color w:val="000000"/>
                <w:sz w:val="18"/>
              </w:rPr>
              <w:t>(109,696)</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2F2E981" w14:textId="77777777" w:rsidR="006D4A4A" w:rsidRDefault="006D4A4A">
            <w:pPr>
              <w:keepNext/>
              <w:spacing w:before="55" w:after="30" w:line="288" w:lineRule="auto"/>
              <w:jc w:val="right"/>
            </w:pPr>
          </w:p>
        </w:tc>
        <w:tc>
          <w:tcPr>
            <w:tcW w:w="27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BF4C910"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8D2446D" w14:textId="77777777" w:rsidR="006D4A4A" w:rsidRDefault="00BC25B3">
            <w:pPr>
              <w:keepNext/>
              <w:spacing w:before="55" w:after="30" w:line="288" w:lineRule="auto"/>
              <w:jc w:val="right"/>
            </w:pPr>
            <w:r>
              <w:rPr>
                <w:rFonts w:ascii="Arial" w:eastAsia="Arial" w:hAnsi="Arial" w:cs="Arial"/>
                <w:color w:val="000000"/>
                <w:sz w:val="18"/>
              </w:rPr>
              <w:t>(67,047)</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597ECBA" w14:textId="77777777" w:rsidR="006D4A4A" w:rsidRDefault="006D4A4A">
            <w:pPr>
              <w:keepNext/>
              <w:spacing w:before="55" w:after="30" w:line="288" w:lineRule="auto"/>
              <w:jc w:val="right"/>
            </w:pPr>
          </w:p>
        </w:tc>
      </w:tr>
      <w:tr w:rsidR="006D4A4A" w14:paraId="1274B718" w14:textId="77777777">
        <w:trPr>
          <w:cantSplit/>
          <w:trHeight w:hRule="exact" w:val="285"/>
        </w:trPr>
        <w:tc>
          <w:tcPr>
            <w:tcW w:w="631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7AB1A42" w14:textId="77777777" w:rsidR="006D4A4A" w:rsidRDefault="00BC25B3">
            <w:pPr>
              <w:keepNext/>
              <w:spacing w:before="55" w:after="30" w:line="288" w:lineRule="auto"/>
            </w:pPr>
            <w:r>
              <w:rPr>
                <w:rFonts w:ascii="Arial" w:eastAsia="Arial" w:hAnsi="Arial" w:cs="Arial"/>
                <w:color w:val="000000"/>
                <w:sz w:val="18"/>
              </w:rPr>
              <w:t>Total net premiums earned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A1B05EE"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9BF5EE5"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DA82C18" w14:textId="77777777" w:rsidR="006D4A4A" w:rsidRDefault="00BC25B3">
            <w:pPr>
              <w:keepNext/>
              <w:spacing w:before="55" w:after="30" w:line="288" w:lineRule="auto"/>
              <w:jc w:val="right"/>
            </w:pPr>
            <w:r>
              <w:rPr>
                <w:rFonts w:ascii="Arial" w:eastAsia="Arial" w:hAnsi="Arial" w:cs="Arial"/>
                <w:color w:val="000000"/>
                <w:sz w:val="18"/>
              </w:rPr>
              <w:t>1,092,767 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7B0515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22D2810"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9669CCA"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099ED51" w14:textId="77777777" w:rsidR="006D4A4A" w:rsidRDefault="00BC25B3">
            <w:pPr>
              <w:keepNext/>
              <w:spacing w:before="55" w:after="30" w:line="288" w:lineRule="auto"/>
              <w:jc w:val="right"/>
            </w:pPr>
            <w:r>
              <w:rPr>
                <w:rFonts w:ascii="Arial" w:eastAsia="Arial" w:hAnsi="Arial" w:cs="Arial"/>
                <w:color w:val="000000"/>
                <w:sz w:val="18"/>
              </w:rPr>
              <w:t>1,134,214 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320089" w14:textId="77777777" w:rsidR="006D4A4A" w:rsidRDefault="006D4A4A">
            <w:pPr>
              <w:keepNext/>
              <w:spacing w:before="55" w:after="30" w:line="288" w:lineRule="auto"/>
              <w:jc w:val="right"/>
            </w:pPr>
          </w:p>
        </w:tc>
        <w:tc>
          <w:tcPr>
            <w:tcW w:w="27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54B65E1"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9047F9" w14:textId="77777777" w:rsidR="006D4A4A" w:rsidRDefault="00BC25B3">
            <w:pPr>
              <w:keepNext/>
              <w:spacing w:before="55" w:after="30" w:line="288" w:lineRule="auto"/>
            </w:pPr>
            <w:r>
              <w:rPr>
                <w:rFonts w:ascii="Arial" w:eastAsia="Arial" w:hAnsi="Arial" w:cs="Arial"/>
                <w:color w:val="000000"/>
                <w:sz w:val="18"/>
              </w:rPr>
              <w:t>$</w:t>
            </w:r>
          </w:p>
        </w:tc>
        <w:tc>
          <w:tcPr>
            <w:tcW w:w="89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225F020" w14:textId="77777777" w:rsidR="006D4A4A" w:rsidRDefault="00BC25B3">
            <w:pPr>
              <w:keepNext/>
              <w:spacing w:before="55" w:after="30" w:line="288" w:lineRule="auto"/>
              <w:jc w:val="right"/>
            </w:pPr>
            <w:r>
              <w:rPr>
                <w:rFonts w:ascii="Arial" w:eastAsia="Arial" w:hAnsi="Arial" w:cs="Arial"/>
                <w:color w:val="000000"/>
                <w:sz w:val="18"/>
              </w:rPr>
              <w:t>1,006,721 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79DF34" w14:textId="77777777" w:rsidR="006D4A4A" w:rsidRDefault="006D4A4A">
            <w:pPr>
              <w:keepNext/>
              <w:spacing w:before="55" w:after="30" w:line="288" w:lineRule="auto"/>
              <w:jc w:val="right"/>
            </w:pPr>
          </w:p>
        </w:tc>
      </w:tr>
      <w:tr w:rsidR="006D4A4A" w14:paraId="6E550DA8" w14:textId="77777777">
        <w:trPr>
          <w:cantSplit/>
          <w:trHeight w:hRule="exact" w:val="285"/>
        </w:trPr>
        <w:tc>
          <w:tcPr>
            <w:tcW w:w="631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22A0C819"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0D29194A" w14:textId="77777777" w:rsidR="006D4A4A" w:rsidRDefault="006D4A4A">
            <w:pPr>
              <w:keepNext/>
            </w:pPr>
          </w:p>
        </w:tc>
        <w:tc>
          <w:tcPr>
            <w:tcW w:w="115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7CBBD3D1"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4CB9F202" w14:textId="77777777" w:rsidR="006D4A4A" w:rsidRDefault="006D4A4A">
            <w:pPr>
              <w:keepNext/>
            </w:pPr>
          </w:p>
        </w:tc>
        <w:tc>
          <w:tcPr>
            <w:tcW w:w="115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148624F3" w14:textId="77777777" w:rsidR="006D4A4A" w:rsidRDefault="006D4A4A">
            <w:pPr>
              <w:keepNext/>
            </w:pPr>
          </w:p>
        </w:tc>
        <w:tc>
          <w:tcPr>
            <w:tcW w:w="270"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7944392B" w14:textId="77777777" w:rsidR="006D4A4A" w:rsidRDefault="006D4A4A">
            <w:pPr>
              <w:keepNext/>
            </w:pPr>
          </w:p>
        </w:tc>
        <w:tc>
          <w:tcPr>
            <w:tcW w:w="115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49521DFB" w14:textId="77777777" w:rsidR="006D4A4A" w:rsidRDefault="006D4A4A">
            <w:pPr>
              <w:keepNext/>
            </w:pPr>
          </w:p>
        </w:tc>
      </w:tr>
      <w:tr w:rsidR="006D4A4A" w14:paraId="17A91747"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FF9E05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Direct premium yield (in basis points) </w:t>
            </w:r>
            <w:r>
              <w:rPr>
                <w:rFonts w:ascii="Arial" w:eastAsia="Arial" w:hAnsi="Arial" w:cs="Arial"/>
                <w:sz w:val="18"/>
                <w:vertAlign w:val="superscript"/>
              </w:rPr>
              <w:t xml:space="preserve">(5) </w:t>
            </w: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401F47B0"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0B0DF0A0" w14:textId="77777777" w:rsidR="006D4A4A" w:rsidRDefault="00BC25B3">
            <w:pPr>
              <w:keepNext/>
              <w:spacing w:before="55" w:after="30" w:line="288" w:lineRule="auto"/>
              <w:jc w:val="right"/>
            </w:pPr>
            <w:r>
              <w:rPr>
                <w:rFonts w:ascii="Arial" w:eastAsia="Arial" w:hAnsi="Arial" w:cs="Arial"/>
                <w:color w:val="000000"/>
                <w:sz w:val="18"/>
              </w:rPr>
              <w:t>44.5</w:t>
            </w: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30D4DAC1"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70D8F387" w14:textId="77777777" w:rsidR="006D4A4A" w:rsidRDefault="00BC25B3">
            <w:pPr>
              <w:keepNext/>
              <w:spacing w:before="55" w:after="30" w:line="288" w:lineRule="auto"/>
              <w:jc w:val="right"/>
            </w:pPr>
            <w:r>
              <w:rPr>
                <w:rFonts w:ascii="Arial" w:eastAsia="Arial" w:hAnsi="Arial" w:cs="Arial"/>
                <w:color w:val="000000"/>
                <w:sz w:val="18"/>
              </w:rPr>
              <w:t>50.4</w:t>
            </w:r>
          </w:p>
        </w:tc>
        <w:tc>
          <w:tcPr>
            <w:tcW w:w="270" w:type="dxa"/>
            <w:tcBorders>
              <w:top w:val="nil"/>
              <w:left w:val="nil"/>
              <w:bottom w:val="nil"/>
              <w:right w:val="nil"/>
            </w:tcBorders>
            <w:tcMar>
              <w:top w:w="0" w:type="dxa"/>
              <w:left w:w="53" w:type="dxa"/>
              <w:bottom w:w="0" w:type="dxa"/>
              <w:right w:w="53" w:type="dxa"/>
            </w:tcMar>
            <w:vAlign w:val="bottom"/>
          </w:tcPr>
          <w:p w14:paraId="4E0384F1"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780FF7FA" w14:textId="77777777" w:rsidR="006D4A4A" w:rsidRDefault="00BC25B3">
            <w:pPr>
              <w:keepNext/>
              <w:spacing w:before="55" w:after="30" w:line="288" w:lineRule="auto"/>
              <w:jc w:val="right"/>
            </w:pPr>
            <w:r>
              <w:rPr>
                <w:rFonts w:ascii="Arial" w:eastAsia="Arial" w:hAnsi="Arial" w:cs="Arial"/>
                <w:color w:val="000000"/>
                <w:sz w:val="18"/>
              </w:rPr>
              <w:t>48.6</w:t>
            </w:r>
          </w:p>
        </w:tc>
      </w:tr>
      <w:tr w:rsidR="006D4A4A" w14:paraId="52F20596"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CEEB02C"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Net premium yield (in basis points) </w:t>
            </w:r>
            <w:r>
              <w:rPr>
                <w:rFonts w:ascii="Arial" w:eastAsia="Arial" w:hAnsi="Arial" w:cs="Arial"/>
                <w:sz w:val="18"/>
                <w:vertAlign w:val="superscript"/>
              </w:rPr>
              <w:t xml:space="preserve">(6) </w:t>
            </w: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7BE9565B"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1A2E11C" w14:textId="77777777" w:rsidR="006D4A4A" w:rsidRDefault="00BC25B3">
            <w:pPr>
              <w:keepNext/>
              <w:spacing w:before="55" w:after="30" w:line="288" w:lineRule="auto"/>
              <w:jc w:val="right"/>
            </w:pPr>
            <w:r>
              <w:rPr>
                <w:rFonts w:ascii="Arial" w:eastAsia="Arial" w:hAnsi="Arial" w:cs="Arial"/>
                <w:color w:val="000000"/>
                <w:sz w:val="18"/>
              </w:rPr>
              <w:t>44.9</w:t>
            </w:r>
          </w:p>
        </w:tc>
        <w:tc>
          <w:tcPr>
            <w:tcW w:w="105" w:type="dxa"/>
            <w:tcBorders>
              <w:top w:val="single" w:sz="8" w:space="0" w:color="FFFFFF"/>
              <w:left w:val="nil"/>
              <w:bottom w:val="single" w:sz="8" w:space="0" w:color="FFFFFF"/>
              <w:right w:val="nil"/>
            </w:tcBorders>
            <w:shd w:val="clear" w:color="auto" w:fill="FFFFFF"/>
            <w:tcMar>
              <w:top w:w="0" w:type="dxa"/>
              <w:left w:w="0" w:type="dxa"/>
              <w:bottom w:w="0" w:type="dxa"/>
              <w:right w:w="0" w:type="dxa"/>
            </w:tcMar>
            <w:vAlign w:val="bottom"/>
          </w:tcPr>
          <w:p w14:paraId="20A2D959" w14:textId="77777777" w:rsidR="006D4A4A" w:rsidRDefault="006D4A4A">
            <w:pPr>
              <w:keepNext/>
            </w:pP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2278ED92" w14:textId="77777777" w:rsidR="006D4A4A" w:rsidRDefault="00BC25B3">
            <w:pPr>
              <w:keepNext/>
              <w:spacing w:before="55" w:after="30" w:line="288" w:lineRule="auto"/>
              <w:jc w:val="right"/>
            </w:pPr>
            <w:r>
              <w:rPr>
                <w:rFonts w:ascii="Arial" w:eastAsia="Arial" w:hAnsi="Arial" w:cs="Arial"/>
                <w:color w:val="000000"/>
                <w:sz w:val="18"/>
              </w:rPr>
              <w:t>49.1</w:t>
            </w:r>
          </w:p>
        </w:tc>
        <w:tc>
          <w:tcPr>
            <w:tcW w:w="270" w:type="dxa"/>
            <w:tcBorders>
              <w:top w:val="nil"/>
              <w:left w:val="nil"/>
              <w:bottom w:val="nil"/>
              <w:right w:val="nil"/>
            </w:tcBorders>
            <w:tcMar>
              <w:top w:w="0" w:type="dxa"/>
              <w:left w:w="53" w:type="dxa"/>
              <w:bottom w:w="0" w:type="dxa"/>
              <w:right w:w="53" w:type="dxa"/>
            </w:tcMar>
            <w:vAlign w:val="bottom"/>
          </w:tcPr>
          <w:p w14:paraId="143EC366"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155"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6DACCDD" w14:textId="77777777" w:rsidR="006D4A4A" w:rsidRDefault="00BC25B3">
            <w:pPr>
              <w:keepNext/>
              <w:spacing w:before="55" w:after="30" w:line="288" w:lineRule="auto"/>
              <w:jc w:val="right"/>
            </w:pPr>
            <w:r>
              <w:rPr>
                <w:rFonts w:ascii="Arial" w:eastAsia="Arial" w:hAnsi="Arial" w:cs="Arial"/>
                <w:color w:val="000000"/>
                <w:sz w:val="18"/>
              </w:rPr>
              <w:t>47.7</w:t>
            </w:r>
          </w:p>
        </w:tc>
      </w:tr>
      <w:tr w:rsidR="006D4A4A" w14:paraId="4C634E37" w14:textId="77777777">
        <w:trPr>
          <w:cantSplit/>
          <w:trHeight w:hRule="exact" w:val="285"/>
        </w:trPr>
        <w:tc>
          <w:tcPr>
            <w:tcW w:w="631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9CD3A63" w14:textId="77777777" w:rsidR="006D4A4A" w:rsidRDefault="00BC25B3">
            <w:pPr>
              <w:spacing w:before="55" w:after="30" w:line="288" w:lineRule="auto"/>
            </w:pPr>
            <w:r>
              <w:rPr>
                <w:rFonts w:ascii="Arial" w:eastAsia="Arial" w:hAnsi="Arial" w:cs="Arial"/>
                <w:color w:val="000000"/>
                <w:sz w:val="18"/>
              </w:rPr>
              <w:t>Average primary IIF (in billions)</w:t>
            </w:r>
          </w:p>
        </w:tc>
        <w:tc>
          <w:tcPr>
            <w:tcW w:w="105" w:type="dxa"/>
            <w:tcBorders>
              <w:top w:val="single" w:sz="8" w:space="0" w:color="FFFFFF"/>
              <w:left w:val="nil"/>
              <w:bottom w:val="single" w:sz="8" w:space="0" w:color="E9E9E9"/>
              <w:right w:val="nil"/>
            </w:tcBorders>
            <w:shd w:val="clear" w:color="auto" w:fill="FFFFFF"/>
            <w:tcMar>
              <w:top w:w="0" w:type="dxa"/>
              <w:left w:w="0" w:type="dxa"/>
              <w:bottom w:w="0" w:type="dxa"/>
              <w:right w:w="0" w:type="dxa"/>
            </w:tcMar>
            <w:vAlign w:val="bottom"/>
          </w:tcPr>
          <w:p w14:paraId="4145BB36"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B2BD8E4" w14:textId="77777777" w:rsidR="006D4A4A" w:rsidRDefault="00BC25B3">
            <w:pPr>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4C2C673D" w14:textId="77777777" w:rsidR="006D4A4A" w:rsidRDefault="00BC25B3">
            <w:pPr>
              <w:spacing w:before="55" w:after="30" w:line="288" w:lineRule="auto"/>
              <w:jc w:val="right"/>
            </w:pPr>
            <w:r>
              <w:rPr>
                <w:rFonts w:ascii="Arial" w:eastAsia="Arial" w:hAnsi="Arial" w:cs="Arial"/>
                <w:color w:val="000000"/>
                <w:sz w:val="18"/>
              </w:rPr>
              <w:t>243.4 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8162C7" w14:textId="77777777" w:rsidR="006D4A4A" w:rsidRDefault="006D4A4A">
            <w:pPr>
              <w:spacing w:before="55" w:after="30" w:line="288" w:lineRule="auto"/>
              <w:jc w:val="right"/>
            </w:pPr>
          </w:p>
        </w:tc>
        <w:tc>
          <w:tcPr>
            <w:tcW w:w="105" w:type="dxa"/>
            <w:tcBorders>
              <w:top w:val="single" w:sz="8" w:space="0" w:color="FFFFFF"/>
              <w:left w:val="nil"/>
              <w:bottom w:val="single" w:sz="8" w:space="0" w:color="E9E9E9"/>
              <w:right w:val="nil"/>
            </w:tcBorders>
            <w:shd w:val="clear" w:color="auto" w:fill="FFFFFF"/>
            <w:tcMar>
              <w:top w:w="0" w:type="dxa"/>
              <w:left w:w="0" w:type="dxa"/>
              <w:bottom w:w="0" w:type="dxa"/>
              <w:right w:w="0" w:type="dxa"/>
            </w:tcMar>
            <w:vAlign w:val="bottom"/>
          </w:tcPr>
          <w:p w14:paraId="24B76168"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A20A8F3" w14:textId="77777777" w:rsidR="006D4A4A" w:rsidRDefault="00BC25B3">
            <w:pPr>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FE47C5" w14:textId="77777777" w:rsidR="006D4A4A" w:rsidRDefault="00BC25B3">
            <w:pPr>
              <w:spacing w:before="55" w:after="30" w:line="288" w:lineRule="auto"/>
              <w:jc w:val="right"/>
            </w:pPr>
            <w:r>
              <w:rPr>
                <w:rFonts w:ascii="Arial" w:eastAsia="Arial" w:hAnsi="Arial" w:cs="Arial"/>
                <w:color w:val="000000"/>
                <w:sz w:val="18"/>
              </w:rPr>
              <w:t>231.0 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143412" w14:textId="77777777" w:rsidR="006D4A4A" w:rsidRDefault="006D4A4A">
            <w:pPr>
              <w:spacing w:before="55" w:after="30" w:line="288" w:lineRule="auto"/>
              <w:jc w:val="right"/>
            </w:pPr>
          </w:p>
        </w:tc>
        <w:tc>
          <w:tcPr>
            <w:tcW w:w="270"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491E78C5"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10BFC6D" w14:textId="77777777" w:rsidR="006D4A4A" w:rsidRDefault="00BC25B3">
            <w:pPr>
              <w:spacing w:before="55" w:after="30" w:line="288" w:lineRule="auto"/>
            </w:pPr>
            <w:r>
              <w:rPr>
                <w:rFonts w:ascii="Arial" w:eastAsia="Arial" w:hAnsi="Arial" w:cs="Arial"/>
                <w:color w:val="000000"/>
                <w:sz w:val="18"/>
              </w:rPr>
              <w:t>$</w:t>
            </w:r>
          </w:p>
        </w:tc>
        <w:tc>
          <w:tcPr>
            <w:tcW w:w="895" w:type="dxa"/>
            <w:tcBorders>
              <w:top w:val="single" w:sz="8" w:space="0" w:color="E9E9E9"/>
              <w:left w:val="nil"/>
              <w:bottom w:val="single" w:sz="8" w:space="0" w:color="E9E9E9"/>
              <w:right w:val="nil"/>
            </w:tcBorders>
            <w:tcMar>
              <w:top w:w="0" w:type="dxa"/>
              <w:left w:w="0" w:type="dxa"/>
              <w:bottom w:w="0" w:type="dxa"/>
              <w:right w:w="0" w:type="dxa"/>
            </w:tcMar>
            <w:vAlign w:val="bottom"/>
          </w:tcPr>
          <w:p w14:paraId="33DFB9CA" w14:textId="77777777" w:rsidR="006D4A4A" w:rsidRDefault="00BC25B3">
            <w:pPr>
              <w:spacing w:before="55" w:after="30" w:line="288" w:lineRule="auto"/>
              <w:jc w:val="right"/>
            </w:pPr>
            <w:r>
              <w:rPr>
                <w:rFonts w:ascii="Arial" w:eastAsia="Arial" w:hAnsi="Arial" w:cs="Arial"/>
                <w:color w:val="000000"/>
                <w:sz w:val="18"/>
              </w:rPr>
              <w:t>211.1 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E74C35" w14:textId="77777777" w:rsidR="006D4A4A" w:rsidRDefault="006D4A4A">
            <w:pPr>
              <w:spacing w:before="55" w:after="30" w:line="288" w:lineRule="auto"/>
              <w:jc w:val="right"/>
            </w:pPr>
          </w:p>
        </w:tc>
      </w:tr>
    </w:tbl>
    <w:p w14:paraId="18BC8054" w14:textId="77777777" w:rsidR="006D4A4A" w:rsidRDefault="00BC25B3" w:rsidP="000A1222">
      <w:pPr>
        <w:numPr>
          <w:ilvl w:val="0"/>
          <w:numId w:val="82"/>
        </w:numPr>
        <w:spacing w:before="100" w:line="288" w:lineRule="auto"/>
        <w:ind w:left="360"/>
        <w:rPr>
          <w:rFonts w:ascii="Arial" w:eastAsia="Arial" w:hAnsi="Arial" w:cs="Arial"/>
          <w:color w:val="64615D"/>
          <w:sz w:val="16"/>
        </w:rPr>
      </w:pPr>
      <w:r>
        <w:rPr>
          <w:rFonts w:ascii="Arial" w:eastAsia="Arial" w:hAnsi="Arial" w:cs="Arial"/>
          <w:color w:val="64615D"/>
          <w:sz w:val="16"/>
        </w:rPr>
        <w:t>Includes a cumulative adjustment to unearned premiums recorded in the second quarter of 2019 related to an update to the amortization rates used to recognize revenue for Single Premium Policies. This adjustment increased the 2019 direct premium yield and net premium yield by 1.9 and 1.4 basis points, respectively. See Note 2 of Notes to Consolidated Financial Statements for further information.</w:t>
      </w:r>
    </w:p>
    <w:p w14:paraId="1293E305" w14:textId="77777777" w:rsidR="006D4A4A" w:rsidRDefault="00BC25B3" w:rsidP="000A1222">
      <w:pPr>
        <w:numPr>
          <w:ilvl w:val="0"/>
          <w:numId w:val="82"/>
        </w:numPr>
        <w:spacing w:line="288" w:lineRule="auto"/>
        <w:ind w:left="360"/>
        <w:rPr>
          <w:rFonts w:ascii="Arial" w:eastAsia="Arial" w:hAnsi="Arial" w:cs="Arial"/>
          <w:color w:val="64615D"/>
          <w:sz w:val="16"/>
        </w:rPr>
      </w:pPr>
      <w:r>
        <w:rPr>
          <w:rFonts w:ascii="Arial" w:eastAsia="Arial" w:hAnsi="Arial" w:cs="Arial"/>
          <w:color w:val="64615D"/>
          <w:sz w:val="16"/>
        </w:rPr>
        <w:t>Includes premiums from our participation in certain credit risk transfer programs.</w:t>
      </w:r>
    </w:p>
    <w:p w14:paraId="4E78FBC0" w14:textId="77777777" w:rsidR="006D4A4A" w:rsidRDefault="00BC25B3" w:rsidP="000A1222">
      <w:pPr>
        <w:numPr>
          <w:ilvl w:val="0"/>
          <w:numId w:val="82"/>
        </w:numPr>
        <w:spacing w:line="288" w:lineRule="auto"/>
        <w:ind w:left="360"/>
        <w:rPr>
          <w:rFonts w:ascii="Arial" w:eastAsia="Arial" w:hAnsi="Arial" w:cs="Arial"/>
          <w:color w:val="64615D"/>
          <w:sz w:val="16"/>
        </w:rPr>
      </w:pPr>
      <w:r>
        <w:rPr>
          <w:rFonts w:ascii="Arial" w:eastAsia="Arial" w:hAnsi="Arial" w:cs="Arial"/>
          <w:color w:val="64615D"/>
          <w:sz w:val="16"/>
        </w:rPr>
        <w:t>Includes the impact of related profit commissions.</w:t>
      </w:r>
    </w:p>
    <w:p w14:paraId="125ED2CA" w14:textId="77777777" w:rsidR="006D4A4A" w:rsidRDefault="00BC25B3" w:rsidP="000A1222">
      <w:pPr>
        <w:numPr>
          <w:ilvl w:val="0"/>
          <w:numId w:val="82"/>
        </w:numPr>
        <w:spacing w:line="288" w:lineRule="auto"/>
        <w:ind w:left="360"/>
        <w:rPr>
          <w:rFonts w:ascii="Arial" w:eastAsia="Arial" w:hAnsi="Arial" w:cs="Arial"/>
          <w:color w:val="64615D"/>
          <w:sz w:val="16"/>
        </w:rPr>
      </w:pPr>
      <w:r>
        <w:rPr>
          <w:rFonts w:ascii="Arial" w:eastAsia="Arial" w:hAnsi="Arial" w:cs="Arial"/>
          <w:color w:val="64615D"/>
          <w:sz w:val="16"/>
        </w:rPr>
        <w:t>Represents the profit commission on the Single Premium QSR Program, excluding the impact of Single Premium Policy cancellations.</w:t>
      </w:r>
    </w:p>
    <w:p w14:paraId="5AC94149" w14:textId="77777777" w:rsidR="006D4A4A" w:rsidRDefault="00BC25B3" w:rsidP="000A1222">
      <w:pPr>
        <w:numPr>
          <w:ilvl w:val="0"/>
          <w:numId w:val="82"/>
        </w:numPr>
        <w:spacing w:line="288" w:lineRule="auto"/>
        <w:ind w:left="360"/>
        <w:rPr>
          <w:rFonts w:ascii="Arial" w:eastAsia="Arial" w:hAnsi="Arial" w:cs="Arial"/>
          <w:color w:val="64615D"/>
          <w:sz w:val="16"/>
        </w:rPr>
      </w:pPr>
      <w:r>
        <w:rPr>
          <w:rFonts w:ascii="Arial" w:eastAsia="Arial" w:hAnsi="Arial" w:cs="Arial"/>
          <w:color w:val="64615D"/>
          <w:sz w:val="16"/>
        </w:rPr>
        <w:t>Calculated by dividing direct premiums earned, including assumed revenue and excluding revenue from cancellations, by average primary IIF.</w:t>
      </w:r>
    </w:p>
    <w:p w14:paraId="75DA664E" w14:textId="77777777" w:rsidR="006D4A4A" w:rsidRDefault="00BC25B3" w:rsidP="000A1222">
      <w:pPr>
        <w:numPr>
          <w:ilvl w:val="0"/>
          <w:numId w:val="82"/>
        </w:numPr>
        <w:spacing w:line="288" w:lineRule="auto"/>
        <w:ind w:left="360"/>
        <w:rPr>
          <w:rFonts w:ascii="Arial" w:eastAsia="Arial" w:hAnsi="Arial" w:cs="Arial"/>
          <w:color w:val="64615D"/>
          <w:sz w:val="16"/>
        </w:rPr>
      </w:pPr>
      <w:r>
        <w:rPr>
          <w:rFonts w:ascii="Arial" w:eastAsia="Arial" w:hAnsi="Arial" w:cs="Arial"/>
          <w:color w:val="64615D"/>
          <w:sz w:val="16"/>
        </w:rPr>
        <w:t>Calculated by dividing net premiums earned by average primary IIF. The calculation for all periods presented incorporates the impact of profit commission adjustments related to our Single Premium QSR Program. For the year ended December 31, 2020, these profit commission adjustments are significantly impacted by the increased ceded losses in 2020. See Note 8 of Notes to Consolidated Financial Statements for further information.</w:t>
      </w:r>
    </w:p>
    <w:p w14:paraId="5693C7E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Net premiums earned decreased for 2020 compared to 2019, primarily due to reduced profit commissions as a result of higher ceded losses. Also contributing to the decline for 2020 compared to 2019 was a $32.9 million cumulative adjustment in 2019 related to an update to the amortization rates used to recognize revenue for Single Premium Policies. See Note 2 of Notes to Consolidated Financial Statements for further information. These decreases to net premiums earned for 2020 were partially offset by the increase in net premiums earned from Single Premium Policy cancellations, as compared to 2019.</w:t>
      </w:r>
    </w:p>
    <w:p w14:paraId="7E68D5A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level of mortgage prepayment speeds affects the revenue ultimately produced by our mortgage insurance business and is influenced by the mix of business we write. We believe that writing a mix of Single Premium Policies and Monthly Premium Policies has the potential to moderate the overall impact on our results if actual prepayments are significantly different </w:t>
      </w:r>
      <w:r>
        <w:rPr>
          <w:rFonts w:ascii="Arial" w:eastAsia="Arial" w:hAnsi="Arial" w:cs="Arial"/>
          <w:sz w:val="18"/>
        </w:rPr>
        <w:lastRenderedPageBreak/>
        <w:t>from expectations. However, the impact of this moderating effect is affected by the amount of reinsurance we obtain on portions of our portfolio, with the Single Premium QSR Program currently reducing the proportion of retained Single Premium Policies in our portfolio. See “Key Factors Affecting Our Results</w:t>
      </w:r>
      <w:r>
        <w:rPr>
          <w:rFonts w:ascii="Arial" w:eastAsia="Arial" w:hAnsi="Arial" w:cs="Arial"/>
          <w:i/>
          <w:sz w:val="18"/>
        </w:rPr>
        <w:t>—</w:t>
      </w:r>
      <w:r>
        <w:rPr>
          <w:rFonts w:ascii="Arial" w:eastAsia="Arial" w:hAnsi="Arial" w:cs="Arial"/>
          <w:sz w:val="18"/>
        </w:rPr>
        <w:t>Mortgage—IIF and Related Drivers” for more information.</w:t>
      </w:r>
    </w:p>
    <w:p w14:paraId="16D8BD90" w14:textId="77777777" w:rsidR="006D4A4A" w:rsidRDefault="00BC25B3">
      <w:pPr>
        <w:keepNext/>
        <w:spacing w:before="100" w:after="100" w:line="288" w:lineRule="auto"/>
        <w:ind w:firstLine="450"/>
        <w:rPr>
          <w:rFonts w:ascii="Arial" w:eastAsia="Arial" w:hAnsi="Arial" w:cs="Arial"/>
          <w:b/>
          <w:i/>
          <w:sz w:val="18"/>
          <w:shd w:val="clear" w:color="auto" w:fill="B6B6B6"/>
        </w:rPr>
      </w:pPr>
      <w:r>
        <w:rPr>
          <w:rFonts w:ascii="Arial" w:eastAsia="Arial" w:hAnsi="Arial" w:cs="Arial"/>
          <w:sz w:val="18"/>
        </w:rPr>
        <w:t>The following table provides information related to the impact on premiums earned of our reinsurance transactions. See Note 8 of Notes to Consolidated Financial Statements for more information about our reinsurance programs.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1"/>
        <w:gridCol w:w="105"/>
        <w:gridCol w:w="160"/>
        <w:gridCol w:w="1044"/>
        <w:gridCol w:w="176"/>
        <w:gridCol w:w="105"/>
        <w:gridCol w:w="160"/>
        <w:gridCol w:w="1044"/>
        <w:gridCol w:w="176"/>
        <w:gridCol w:w="105"/>
        <w:gridCol w:w="160"/>
        <w:gridCol w:w="1043"/>
        <w:gridCol w:w="176"/>
      </w:tblGrid>
      <w:tr w:rsidR="006D4A4A" w14:paraId="407D376F" w14:textId="77777777">
        <w:trPr>
          <w:cantSplit/>
          <w:trHeight w:hRule="exact" w:val="285"/>
        </w:trPr>
        <w:tc>
          <w:tcPr>
            <w:tcW w:w="6030" w:type="dxa"/>
            <w:tcBorders>
              <w:top w:val="nil"/>
              <w:left w:val="nil"/>
              <w:bottom w:val="nil"/>
              <w:right w:val="nil"/>
            </w:tcBorders>
            <w:tcMar>
              <w:top w:w="0" w:type="dxa"/>
              <w:left w:w="0" w:type="dxa"/>
              <w:bottom w:w="0" w:type="dxa"/>
              <w:right w:w="0" w:type="dxa"/>
            </w:tcMar>
            <w:vAlign w:val="bottom"/>
          </w:tcPr>
          <w:p w14:paraId="13ECEDCB"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36B4C3B"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465831D9"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74E716E" w14:textId="77777777">
        <w:trPr>
          <w:cantSplit/>
          <w:trHeight w:hRule="exact" w:val="285"/>
        </w:trPr>
        <w:tc>
          <w:tcPr>
            <w:tcW w:w="6030" w:type="dxa"/>
            <w:tcBorders>
              <w:top w:val="nil"/>
              <w:left w:val="nil"/>
              <w:bottom w:val="single" w:sz="8" w:space="0" w:color="C7C9C7"/>
              <w:right w:val="nil"/>
            </w:tcBorders>
            <w:tcMar>
              <w:top w:w="0" w:type="dxa"/>
              <w:left w:w="53" w:type="dxa"/>
              <w:bottom w:w="0" w:type="dxa"/>
              <w:right w:w="53" w:type="dxa"/>
            </w:tcMar>
            <w:vAlign w:val="bottom"/>
          </w:tcPr>
          <w:p w14:paraId="1EC482DB"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73DCC3C1"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774EA5CA"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1F3B3F21"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EF19B7F"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55E72E0D"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20DE9D8A" w14:textId="77777777" w:rsidR="006D4A4A" w:rsidRDefault="00BC25B3">
            <w:pPr>
              <w:keepNext/>
              <w:spacing w:line="288" w:lineRule="auto"/>
              <w:jc w:val="center"/>
            </w:pPr>
            <w:r>
              <w:rPr>
                <w:rFonts w:ascii="Arial" w:eastAsia="Arial" w:hAnsi="Arial" w:cs="Arial"/>
                <w:b/>
                <w:color w:val="00BAB3"/>
                <w:sz w:val="18"/>
              </w:rPr>
              <w:t>2018</w:t>
            </w:r>
          </w:p>
        </w:tc>
      </w:tr>
      <w:tr w:rsidR="006D4A4A" w14:paraId="5D912022" w14:textId="77777777">
        <w:trPr>
          <w:cantSplit/>
          <w:trHeight w:hRule="exact" w:val="285"/>
        </w:trPr>
        <w:tc>
          <w:tcPr>
            <w:tcW w:w="60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7624893" w14:textId="77777777" w:rsidR="006D4A4A" w:rsidRDefault="00BC25B3">
            <w:pPr>
              <w:keepNext/>
              <w:spacing w:before="55" w:after="30" w:line="288" w:lineRule="auto"/>
            </w:pPr>
            <w:r>
              <w:rPr>
                <w:rFonts w:ascii="Arial" w:eastAsia="Arial" w:hAnsi="Arial" w:cs="Arial"/>
                <w:color w:val="000000"/>
                <w:sz w:val="18"/>
              </w:rPr>
              <w:t>Ceded premiums earned:</w:t>
            </w: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50871168"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8B3B319" w14:textId="77777777" w:rsidR="006D4A4A" w:rsidRDefault="006D4A4A">
            <w:pPr>
              <w:keepNex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50EAAAA3"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5A0FFE9" w14:textId="77777777" w:rsidR="006D4A4A" w:rsidRDefault="006D4A4A">
            <w:pPr>
              <w:keepNex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1C867F8A"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ED78834" w14:textId="77777777" w:rsidR="006D4A4A" w:rsidRDefault="006D4A4A">
            <w:pPr>
              <w:keepNext/>
            </w:pPr>
          </w:p>
        </w:tc>
      </w:tr>
      <w:tr w:rsidR="006D4A4A" w14:paraId="300A640E"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38AB243" w14:textId="77777777" w:rsidR="006D4A4A" w:rsidRDefault="00BC25B3">
            <w:pPr>
              <w:keepNext/>
              <w:spacing w:before="55" w:after="30" w:line="288" w:lineRule="auto"/>
              <w:ind w:left="240"/>
            </w:pPr>
            <w:r>
              <w:rPr>
                <w:rFonts w:ascii="Arial" w:eastAsia="Arial" w:hAnsi="Arial" w:cs="Arial"/>
                <w:color w:val="000000"/>
                <w:sz w:val="18"/>
              </w:rPr>
              <w:t>Single Premium QSR Program</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AE57C2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0D78B8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8117558" w14:textId="77777777" w:rsidR="006D4A4A" w:rsidRDefault="00BC25B3">
            <w:pPr>
              <w:keepNext/>
              <w:spacing w:before="55" w:after="30" w:line="288" w:lineRule="auto"/>
              <w:jc w:val="right"/>
            </w:pPr>
            <w:r>
              <w:rPr>
                <w:rFonts w:ascii="Arial" w:eastAsia="Arial" w:hAnsi="Arial" w:cs="Arial"/>
                <w:color w:val="000000"/>
                <w:sz w:val="18"/>
              </w:rPr>
              <w:t>137,198 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CF71A1"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147245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149614B"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7262540" w14:textId="77777777" w:rsidR="006D4A4A" w:rsidRDefault="00BC25B3">
            <w:pPr>
              <w:keepNext/>
              <w:spacing w:before="55" w:after="30" w:line="288" w:lineRule="auto"/>
              <w:jc w:val="right"/>
            </w:pPr>
            <w:r>
              <w:rPr>
                <w:rFonts w:ascii="Arial" w:eastAsia="Arial" w:hAnsi="Arial" w:cs="Arial"/>
                <w:color w:val="000000"/>
                <w:sz w:val="18"/>
              </w:rPr>
              <w:t>69,632 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70127F"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1F82561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62DCD41"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6281E18" w14:textId="77777777" w:rsidR="006D4A4A" w:rsidRDefault="00BC25B3">
            <w:pPr>
              <w:keepNext/>
              <w:spacing w:before="55" w:after="30" w:line="288" w:lineRule="auto"/>
              <w:jc w:val="right"/>
            </w:pPr>
            <w:r>
              <w:rPr>
                <w:rFonts w:ascii="Arial" w:eastAsia="Arial" w:hAnsi="Arial" w:cs="Arial"/>
                <w:color w:val="000000"/>
                <w:sz w:val="18"/>
              </w:rPr>
              <w:t>44,286 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172C46" w14:textId="77777777" w:rsidR="006D4A4A" w:rsidRDefault="006D4A4A">
            <w:pPr>
              <w:keepNext/>
              <w:spacing w:before="55" w:after="30" w:line="288" w:lineRule="auto"/>
              <w:jc w:val="right"/>
            </w:pPr>
          </w:p>
        </w:tc>
      </w:tr>
      <w:tr w:rsidR="006D4A4A" w14:paraId="35D19222"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9AD32C6" w14:textId="77777777" w:rsidR="006D4A4A" w:rsidRDefault="00BC25B3">
            <w:pPr>
              <w:keepNext/>
              <w:spacing w:before="55" w:after="30" w:line="288" w:lineRule="auto"/>
              <w:ind w:left="240"/>
            </w:pPr>
            <w:r>
              <w:rPr>
                <w:rFonts w:ascii="Arial" w:eastAsia="Arial" w:hAnsi="Arial" w:cs="Arial"/>
                <w:color w:val="000000"/>
                <w:sz w:val="18"/>
              </w:rPr>
              <w:t>Excess-of-Loss Program</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2481868F"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13F15F" w14:textId="77777777" w:rsidR="006D4A4A" w:rsidRDefault="00BC25B3">
            <w:pPr>
              <w:keepNext/>
              <w:spacing w:before="55" w:after="30" w:line="288" w:lineRule="auto"/>
              <w:jc w:val="right"/>
            </w:pPr>
            <w:r>
              <w:rPr>
                <w:rFonts w:ascii="Arial" w:eastAsia="Arial" w:hAnsi="Arial" w:cs="Arial"/>
                <w:color w:val="000000"/>
                <w:sz w:val="18"/>
              </w:rPr>
              <w:t>37,053 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1F7FAF"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637242ED"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7E5C95" w14:textId="77777777" w:rsidR="006D4A4A" w:rsidRDefault="00BC25B3">
            <w:pPr>
              <w:keepNext/>
              <w:spacing w:before="55" w:after="30" w:line="288" w:lineRule="auto"/>
              <w:jc w:val="right"/>
            </w:pPr>
            <w:r>
              <w:rPr>
                <w:rFonts w:ascii="Arial" w:eastAsia="Arial" w:hAnsi="Arial" w:cs="Arial"/>
                <w:color w:val="000000"/>
                <w:sz w:val="18"/>
              </w:rPr>
              <w:t>25,483 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B29BD7"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A116D87"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A3DFDD" w14:textId="77777777" w:rsidR="006D4A4A" w:rsidRDefault="00BC25B3">
            <w:pPr>
              <w:keepNext/>
              <w:spacing w:before="55" w:after="30" w:line="288" w:lineRule="auto"/>
              <w:jc w:val="right"/>
            </w:pPr>
            <w:r>
              <w:rPr>
                <w:rFonts w:ascii="Arial" w:eastAsia="Arial" w:hAnsi="Arial" w:cs="Arial"/>
                <w:color w:val="000000"/>
                <w:sz w:val="18"/>
              </w:rPr>
              <w:t>2,305 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CFD2A9" w14:textId="77777777" w:rsidR="006D4A4A" w:rsidRDefault="006D4A4A">
            <w:pPr>
              <w:keepNext/>
              <w:spacing w:before="55" w:after="30" w:line="288" w:lineRule="auto"/>
              <w:jc w:val="right"/>
            </w:pPr>
          </w:p>
        </w:tc>
      </w:tr>
      <w:tr w:rsidR="006D4A4A" w14:paraId="2DE46D18"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3DFFC31" w14:textId="77777777" w:rsidR="006D4A4A" w:rsidRDefault="00BC25B3">
            <w:pPr>
              <w:keepNext/>
              <w:spacing w:before="55" w:after="30" w:line="288" w:lineRule="auto"/>
              <w:ind w:left="240"/>
            </w:pPr>
            <w:r>
              <w:rPr>
                <w:rFonts w:ascii="Arial" w:eastAsia="Arial" w:hAnsi="Arial" w:cs="Arial"/>
                <w:color w:val="000000"/>
                <w:sz w:val="18"/>
              </w:rPr>
              <w:t>QSR Program</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2DAB57A"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70BC59" w14:textId="77777777" w:rsidR="006D4A4A" w:rsidRDefault="00BC25B3">
            <w:pPr>
              <w:keepNext/>
              <w:spacing w:before="55" w:after="30" w:line="288" w:lineRule="auto"/>
              <w:jc w:val="right"/>
            </w:pPr>
            <w:r>
              <w:rPr>
                <w:rFonts w:ascii="Arial" w:eastAsia="Arial" w:hAnsi="Arial" w:cs="Arial"/>
                <w:color w:val="000000"/>
                <w:sz w:val="18"/>
              </w:rPr>
              <w:t>8,418 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F6708F"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F4900B4"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ACE2AB" w14:textId="77777777" w:rsidR="006D4A4A" w:rsidRDefault="00BC25B3">
            <w:pPr>
              <w:keepNext/>
              <w:spacing w:before="55" w:after="30" w:line="288" w:lineRule="auto"/>
              <w:jc w:val="right"/>
            </w:pPr>
            <w:r>
              <w:rPr>
                <w:rFonts w:ascii="Arial" w:eastAsia="Arial" w:hAnsi="Arial" w:cs="Arial"/>
                <w:color w:val="000000"/>
                <w:sz w:val="18"/>
              </w:rPr>
              <w:t>13,979 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807578"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70272AAC"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9CFD86" w14:textId="77777777" w:rsidR="006D4A4A" w:rsidRDefault="00BC25B3">
            <w:pPr>
              <w:keepNext/>
              <w:spacing w:before="55" w:after="30" w:line="288" w:lineRule="auto"/>
              <w:jc w:val="right"/>
            </w:pPr>
            <w:r>
              <w:rPr>
                <w:rFonts w:ascii="Arial" w:eastAsia="Arial" w:hAnsi="Arial" w:cs="Arial"/>
                <w:color w:val="000000"/>
                <w:sz w:val="18"/>
              </w:rPr>
              <w:t>19,660 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B6CD08" w14:textId="77777777" w:rsidR="006D4A4A" w:rsidRDefault="006D4A4A">
            <w:pPr>
              <w:keepNext/>
              <w:spacing w:before="55" w:after="30" w:line="288" w:lineRule="auto"/>
              <w:jc w:val="right"/>
            </w:pPr>
          </w:p>
        </w:tc>
      </w:tr>
      <w:tr w:rsidR="006D4A4A" w14:paraId="0F248373" w14:textId="77777777">
        <w:trPr>
          <w:cantSplit/>
          <w:trHeight w:hRule="exact" w:val="285"/>
        </w:trPr>
        <w:tc>
          <w:tcPr>
            <w:tcW w:w="603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2F3A0C9C" w14:textId="77777777" w:rsidR="006D4A4A" w:rsidRDefault="00BC25B3">
            <w:pPr>
              <w:keepNext/>
              <w:spacing w:before="55" w:after="30" w:line="288" w:lineRule="auto"/>
              <w:ind w:left="240"/>
            </w:pPr>
            <w:r>
              <w:rPr>
                <w:rFonts w:ascii="Arial" w:eastAsia="Arial" w:hAnsi="Arial" w:cs="Arial"/>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1027CCF"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77AFD9F" w14:textId="77777777" w:rsidR="006D4A4A" w:rsidRDefault="00BC25B3">
            <w:pPr>
              <w:keepNext/>
              <w:spacing w:before="55" w:after="30" w:line="288" w:lineRule="auto"/>
              <w:jc w:val="right"/>
            </w:pPr>
            <w:r>
              <w:rPr>
                <w:rFonts w:ascii="Arial" w:eastAsia="Arial" w:hAnsi="Arial" w:cs="Arial"/>
                <w:color w:val="000000"/>
                <w:sz w:val="18"/>
              </w:rPr>
              <w:t>462 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460903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078A0E9D"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65F5515" w14:textId="77777777" w:rsidR="006D4A4A" w:rsidRDefault="00BC25B3">
            <w:pPr>
              <w:keepNext/>
              <w:spacing w:before="55" w:after="30" w:line="288" w:lineRule="auto"/>
              <w:jc w:val="right"/>
            </w:pPr>
            <w:r>
              <w:rPr>
                <w:rFonts w:ascii="Arial" w:eastAsia="Arial" w:hAnsi="Arial" w:cs="Arial"/>
                <w:color w:val="000000"/>
                <w:sz w:val="18"/>
              </w:rPr>
              <w:t>602 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24FDB6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6C9FB60F"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6184287" w14:textId="77777777" w:rsidR="006D4A4A" w:rsidRDefault="00BC25B3">
            <w:pPr>
              <w:keepNext/>
              <w:spacing w:before="55" w:after="30" w:line="288" w:lineRule="auto"/>
              <w:jc w:val="right"/>
            </w:pPr>
            <w:r>
              <w:rPr>
                <w:rFonts w:ascii="Arial" w:eastAsia="Arial" w:hAnsi="Arial" w:cs="Arial"/>
                <w:color w:val="000000"/>
                <w:sz w:val="18"/>
              </w:rPr>
              <w:t>796 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BD103B" w14:textId="77777777" w:rsidR="006D4A4A" w:rsidRDefault="006D4A4A">
            <w:pPr>
              <w:keepNext/>
              <w:spacing w:before="55" w:after="30" w:line="288" w:lineRule="auto"/>
              <w:jc w:val="right"/>
            </w:pPr>
          </w:p>
        </w:tc>
      </w:tr>
      <w:tr w:rsidR="006D4A4A" w14:paraId="2EDFDC3B" w14:textId="77777777">
        <w:trPr>
          <w:cantSplit/>
          <w:trHeight w:hRule="exact" w:val="285"/>
        </w:trPr>
        <w:tc>
          <w:tcPr>
            <w:tcW w:w="603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06D3885B"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Total ceded premiums earned</w:t>
            </w:r>
            <w:r>
              <w:rPr>
                <w:rFonts w:ascii="Arial" w:eastAsia="Arial" w:hAnsi="Arial" w:cs="Arial"/>
                <w:sz w:val="18"/>
                <w:vertAlign w:val="superscript"/>
              </w:rPr>
              <w:t xml:space="preserve"> (1)</w:t>
            </w:r>
            <w:r>
              <w:rPr>
                <w:rFonts w:ascii="Arial" w:eastAsia="Arial" w:hAnsi="Arial" w:cs="Arial"/>
                <w:sz w:val="18"/>
              </w:rPr>
              <w:t xml:space="preserve"> </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C22B9A9" w14:textId="77777777" w:rsidR="006D4A4A" w:rsidRDefault="006D4A4A">
            <w:pPr>
              <w:keepNext/>
            </w:pPr>
          </w:p>
        </w:tc>
        <w:tc>
          <w:tcPr>
            <w:tcW w:w="160" w:type="dxa"/>
            <w:tcBorders>
              <w:top w:val="single" w:sz="8" w:space="0" w:color="C7C9C7"/>
              <w:left w:val="nil"/>
              <w:bottom w:val="nil"/>
              <w:right w:val="nil"/>
            </w:tcBorders>
            <w:shd w:val="clear" w:color="auto" w:fill="F4F4F4"/>
            <w:tcMar>
              <w:top w:w="0" w:type="dxa"/>
              <w:left w:w="53" w:type="dxa"/>
              <w:bottom w:w="0" w:type="dxa"/>
              <w:right w:w="0" w:type="dxa"/>
            </w:tcMar>
            <w:vAlign w:val="bottom"/>
          </w:tcPr>
          <w:p w14:paraId="5B3987D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nil"/>
              <w:right w:val="nil"/>
            </w:tcBorders>
            <w:shd w:val="clear" w:color="auto" w:fill="F4F4F4"/>
            <w:tcMar>
              <w:top w:w="0" w:type="dxa"/>
              <w:left w:w="0" w:type="dxa"/>
              <w:bottom w:w="0" w:type="dxa"/>
              <w:right w:w="0" w:type="dxa"/>
            </w:tcMar>
            <w:vAlign w:val="bottom"/>
          </w:tcPr>
          <w:p w14:paraId="491D689F" w14:textId="77777777" w:rsidR="006D4A4A" w:rsidRDefault="00BC25B3">
            <w:pPr>
              <w:keepNext/>
              <w:spacing w:before="55" w:after="30" w:line="288" w:lineRule="auto"/>
              <w:jc w:val="right"/>
            </w:pPr>
            <w:r>
              <w:rPr>
                <w:rFonts w:ascii="Arial" w:eastAsia="Arial" w:hAnsi="Arial" w:cs="Arial"/>
                <w:color w:val="000000"/>
                <w:sz w:val="18"/>
              </w:rPr>
              <w:t>183,131 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08437EF8"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206AB674" w14:textId="77777777" w:rsidR="006D4A4A" w:rsidRDefault="006D4A4A">
            <w:pPr>
              <w:keepNext/>
            </w:pPr>
          </w:p>
        </w:tc>
        <w:tc>
          <w:tcPr>
            <w:tcW w:w="160" w:type="dxa"/>
            <w:tcBorders>
              <w:top w:val="single" w:sz="8" w:space="0" w:color="C7C9C7"/>
              <w:left w:val="nil"/>
              <w:bottom w:val="nil"/>
              <w:right w:val="nil"/>
            </w:tcBorders>
            <w:shd w:val="clear" w:color="auto" w:fill="F4F4F4"/>
            <w:tcMar>
              <w:top w:w="0" w:type="dxa"/>
              <w:left w:w="53" w:type="dxa"/>
              <w:bottom w:w="0" w:type="dxa"/>
              <w:right w:w="0" w:type="dxa"/>
            </w:tcMar>
            <w:vAlign w:val="bottom"/>
          </w:tcPr>
          <w:p w14:paraId="38E6491F"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nil"/>
              <w:right w:val="nil"/>
            </w:tcBorders>
            <w:shd w:val="clear" w:color="auto" w:fill="F4F4F4"/>
            <w:tcMar>
              <w:top w:w="0" w:type="dxa"/>
              <w:left w:w="0" w:type="dxa"/>
              <w:bottom w:w="0" w:type="dxa"/>
              <w:right w:w="0" w:type="dxa"/>
            </w:tcMar>
            <w:vAlign w:val="bottom"/>
          </w:tcPr>
          <w:p w14:paraId="759000F3" w14:textId="77777777" w:rsidR="006D4A4A" w:rsidRDefault="00BC25B3">
            <w:pPr>
              <w:keepNext/>
              <w:spacing w:before="55" w:after="30" w:line="288" w:lineRule="auto"/>
              <w:jc w:val="right"/>
            </w:pPr>
            <w:r>
              <w:rPr>
                <w:rFonts w:ascii="Arial" w:eastAsia="Arial" w:hAnsi="Arial" w:cs="Arial"/>
                <w:color w:val="000000"/>
                <w:sz w:val="18"/>
              </w:rPr>
              <w:t>109,696 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3081708D"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0C797E1" w14:textId="77777777" w:rsidR="006D4A4A" w:rsidRDefault="006D4A4A">
            <w:pPr>
              <w:keepNext/>
            </w:pPr>
          </w:p>
        </w:tc>
        <w:tc>
          <w:tcPr>
            <w:tcW w:w="160" w:type="dxa"/>
            <w:tcBorders>
              <w:top w:val="single" w:sz="8" w:space="0" w:color="C7C9C7"/>
              <w:left w:val="nil"/>
              <w:bottom w:val="nil"/>
              <w:right w:val="nil"/>
            </w:tcBorders>
            <w:shd w:val="clear" w:color="auto" w:fill="F4F4F4"/>
            <w:tcMar>
              <w:top w:w="0" w:type="dxa"/>
              <w:left w:w="53" w:type="dxa"/>
              <w:bottom w:w="0" w:type="dxa"/>
              <w:right w:w="0" w:type="dxa"/>
            </w:tcMar>
            <w:vAlign w:val="bottom"/>
          </w:tcPr>
          <w:p w14:paraId="341A779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nil"/>
              <w:right w:val="nil"/>
            </w:tcBorders>
            <w:shd w:val="clear" w:color="auto" w:fill="F4F4F4"/>
            <w:tcMar>
              <w:top w:w="0" w:type="dxa"/>
              <w:left w:w="0" w:type="dxa"/>
              <w:bottom w:w="0" w:type="dxa"/>
              <w:right w:w="0" w:type="dxa"/>
            </w:tcMar>
            <w:vAlign w:val="bottom"/>
          </w:tcPr>
          <w:p w14:paraId="766AC893" w14:textId="77777777" w:rsidR="006D4A4A" w:rsidRDefault="00BC25B3">
            <w:pPr>
              <w:keepNext/>
              <w:spacing w:before="55" w:after="30" w:line="288" w:lineRule="auto"/>
              <w:jc w:val="right"/>
            </w:pPr>
            <w:r>
              <w:rPr>
                <w:rFonts w:ascii="Arial" w:eastAsia="Arial" w:hAnsi="Arial" w:cs="Arial"/>
                <w:color w:val="000000"/>
                <w:sz w:val="18"/>
              </w:rPr>
              <w:t>67,047 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799D9EBE" w14:textId="77777777" w:rsidR="006D4A4A" w:rsidRDefault="006D4A4A">
            <w:pPr>
              <w:keepNext/>
              <w:spacing w:before="55" w:after="30" w:line="288" w:lineRule="auto"/>
              <w:jc w:val="right"/>
            </w:pPr>
          </w:p>
        </w:tc>
      </w:tr>
      <w:tr w:rsidR="006D4A4A" w14:paraId="5C5F48EB" w14:textId="77777777">
        <w:trPr>
          <w:cantSplit/>
          <w:trHeight w:hRule="exact" w:val="285"/>
        </w:trPr>
        <w:tc>
          <w:tcPr>
            <w:tcW w:w="603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5D108AFD" w14:textId="77777777" w:rsidR="006D4A4A" w:rsidRDefault="00BC25B3">
            <w:pPr>
              <w:spacing w:before="55" w:after="30" w:line="288" w:lineRule="auto"/>
            </w:pPr>
            <w:r>
              <w:rPr>
                <w:rFonts w:ascii="Arial" w:eastAsia="Arial" w:hAnsi="Arial" w:cs="Arial"/>
                <w:color w:val="000000"/>
                <w:sz w:val="18"/>
              </w:rPr>
              <w:t>Percentage of total direct and assumed premiums earned</w:t>
            </w:r>
          </w:p>
        </w:tc>
        <w:tc>
          <w:tcPr>
            <w:tcW w:w="105" w:type="dxa"/>
            <w:tcBorders>
              <w:top w:val="single" w:sz="8" w:space="0" w:color="FFFFFF"/>
              <w:left w:val="nil"/>
              <w:bottom w:val="single" w:sz="8" w:space="0" w:color="E9E9E9"/>
              <w:right w:val="nil"/>
            </w:tcBorders>
            <w:shd w:val="clear" w:color="auto" w:fill="FFFFFF"/>
            <w:tcMar>
              <w:top w:w="0" w:type="dxa"/>
              <w:left w:w="0" w:type="dxa"/>
              <w:bottom w:w="0" w:type="dxa"/>
              <w:right w:w="0" w:type="dxa"/>
            </w:tcMar>
            <w:vAlign w:val="bottom"/>
          </w:tcPr>
          <w:p w14:paraId="5EB0F7A8" w14:textId="77777777" w:rsidR="006D4A4A" w:rsidRDefault="006D4A4A"/>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4619C983" w14:textId="77777777" w:rsidR="006D4A4A" w:rsidRDefault="00BC25B3">
            <w:pPr>
              <w:spacing w:before="55" w:after="30" w:line="288" w:lineRule="auto"/>
              <w:jc w:val="right"/>
            </w:pPr>
            <w:r>
              <w:rPr>
                <w:rFonts w:ascii="Arial" w:eastAsia="Arial" w:hAnsi="Arial" w:cs="Arial"/>
                <w:color w:val="000000"/>
                <w:sz w:val="18"/>
              </w:rPr>
              <w:t>14.2 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66548C7E"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E9E9E9"/>
              <w:right w:val="nil"/>
            </w:tcBorders>
            <w:shd w:val="clear" w:color="auto" w:fill="FFFFFF"/>
            <w:tcMar>
              <w:top w:w="0" w:type="dxa"/>
              <w:left w:w="0" w:type="dxa"/>
              <w:bottom w:w="0" w:type="dxa"/>
              <w:right w:w="0" w:type="dxa"/>
            </w:tcMar>
            <w:vAlign w:val="bottom"/>
          </w:tcPr>
          <w:p w14:paraId="549E98CF" w14:textId="77777777" w:rsidR="006D4A4A" w:rsidRDefault="006D4A4A"/>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635931A3" w14:textId="77777777" w:rsidR="006D4A4A" w:rsidRDefault="00BC25B3">
            <w:pPr>
              <w:spacing w:before="55" w:after="30" w:line="288" w:lineRule="auto"/>
              <w:jc w:val="right"/>
            </w:pPr>
            <w:r>
              <w:rPr>
                <w:rFonts w:ascii="Arial" w:eastAsia="Arial" w:hAnsi="Arial" w:cs="Arial"/>
                <w:color w:val="000000"/>
                <w:sz w:val="18"/>
              </w:rPr>
              <w:t>8.8 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6FD21E64"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E9E9E9"/>
              <w:right w:val="nil"/>
            </w:tcBorders>
            <w:shd w:val="clear" w:color="auto" w:fill="FFFFFF"/>
            <w:tcMar>
              <w:top w:w="0" w:type="dxa"/>
              <w:left w:w="0" w:type="dxa"/>
              <w:bottom w:w="0" w:type="dxa"/>
              <w:right w:w="0" w:type="dxa"/>
            </w:tcMar>
            <w:vAlign w:val="bottom"/>
          </w:tcPr>
          <w:p w14:paraId="6AE4DCE9" w14:textId="77777777" w:rsidR="006D4A4A" w:rsidRDefault="006D4A4A"/>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68FBB6C6" w14:textId="77777777" w:rsidR="006D4A4A" w:rsidRDefault="00BC25B3">
            <w:pPr>
              <w:spacing w:before="55" w:after="30" w:line="288" w:lineRule="auto"/>
              <w:jc w:val="right"/>
            </w:pPr>
            <w:r>
              <w:rPr>
                <w:rFonts w:ascii="Arial" w:eastAsia="Arial" w:hAnsi="Arial" w:cs="Arial"/>
                <w:color w:val="000000"/>
                <w:sz w:val="18"/>
              </w:rPr>
              <w:t>6.1 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1B9FCBEF" w14:textId="77777777" w:rsidR="006D4A4A" w:rsidRDefault="00BC25B3">
            <w:pPr>
              <w:spacing w:before="55" w:after="30" w:line="288" w:lineRule="auto"/>
              <w:jc w:val="right"/>
            </w:pPr>
            <w:r>
              <w:rPr>
                <w:rFonts w:ascii="Arial" w:eastAsia="Arial" w:hAnsi="Arial" w:cs="Arial"/>
                <w:color w:val="000000"/>
                <w:sz w:val="18"/>
              </w:rPr>
              <w:t>%</w:t>
            </w:r>
          </w:p>
        </w:tc>
      </w:tr>
    </w:tbl>
    <w:p w14:paraId="4E7D48F2" w14:textId="77777777" w:rsidR="006D4A4A" w:rsidRDefault="00BC25B3" w:rsidP="000A1222">
      <w:pPr>
        <w:numPr>
          <w:ilvl w:val="0"/>
          <w:numId w:val="83"/>
        </w:numPr>
        <w:spacing w:before="100" w:line="288" w:lineRule="auto"/>
        <w:ind w:left="360"/>
        <w:rPr>
          <w:rFonts w:ascii="Arial" w:eastAsia="Arial" w:hAnsi="Arial" w:cs="Arial"/>
          <w:color w:val="64615D"/>
          <w:sz w:val="16"/>
        </w:rPr>
      </w:pPr>
      <w:r>
        <w:rPr>
          <w:rFonts w:ascii="Arial" w:eastAsia="Arial" w:hAnsi="Arial" w:cs="Arial"/>
          <w:color w:val="64615D"/>
          <w:sz w:val="16"/>
        </w:rPr>
        <w:t>Does not include the benefit from ceding commissions on our Single Premium QSR Programs, which are included in other operating expenses on the consolidated statement of operations. See Note 8 of Notes to Consolidated Financial Statements for additional information.</w:t>
      </w:r>
    </w:p>
    <w:p w14:paraId="3764432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Net Investment Income. </w:t>
      </w:r>
      <w:r>
        <w:rPr>
          <w:rFonts w:ascii="Arial" w:eastAsia="Arial" w:hAnsi="Arial" w:cs="Arial"/>
          <w:sz w:val="18"/>
        </w:rPr>
        <w:t>Lower investment yields, partially offset by higher average investment balances, resulted in decreases in net investment income for 2020, compared to 2019. Our higher investment balances were a result of investing our positive cash flows from operations.</w:t>
      </w:r>
    </w:p>
    <w:p w14:paraId="1C703350"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Provision for Losses. </w:t>
      </w:r>
      <w:r>
        <w:rPr>
          <w:rFonts w:ascii="Arial" w:eastAsia="Arial" w:hAnsi="Arial" w:cs="Arial"/>
          <w:sz w:val="18"/>
        </w:rPr>
        <w:t>The following table details the financial impact of the significant components of our provision for losses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05"/>
        <w:gridCol w:w="160"/>
        <w:gridCol w:w="1043"/>
        <w:gridCol w:w="176"/>
        <w:gridCol w:w="105"/>
        <w:gridCol w:w="160"/>
        <w:gridCol w:w="1043"/>
        <w:gridCol w:w="176"/>
        <w:gridCol w:w="105"/>
        <w:gridCol w:w="160"/>
        <w:gridCol w:w="1043"/>
        <w:gridCol w:w="176"/>
      </w:tblGrid>
      <w:tr w:rsidR="006D4A4A" w14:paraId="4C9D1EF4" w14:textId="77777777">
        <w:trPr>
          <w:cantSplit/>
          <w:trHeight w:hRule="exact" w:val="285"/>
        </w:trPr>
        <w:tc>
          <w:tcPr>
            <w:tcW w:w="6030" w:type="dxa"/>
            <w:tcBorders>
              <w:top w:val="nil"/>
              <w:left w:val="nil"/>
              <w:bottom w:val="nil"/>
              <w:right w:val="nil"/>
            </w:tcBorders>
            <w:tcMar>
              <w:top w:w="0" w:type="dxa"/>
              <w:left w:w="0" w:type="dxa"/>
              <w:bottom w:w="0" w:type="dxa"/>
              <w:right w:w="0" w:type="dxa"/>
            </w:tcMar>
            <w:vAlign w:val="bottom"/>
          </w:tcPr>
          <w:p w14:paraId="176D543D" w14:textId="77777777" w:rsidR="006D4A4A" w:rsidRDefault="006D4A4A">
            <w:pPr>
              <w:keepNex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8456946"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79E47659"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7E6A8DBB" w14:textId="77777777">
        <w:trPr>
          <w:cantSplit/>
          <w:trHeight w:hRule="exact" w:val="285"/>
        </w:trPr>
        <w:tc>
          <w:tcPr>
            <w:tcW w:w="6030" w:type="dxa"/>
            <w:tcBorders>
              <w:top w:val="nil"/>
              <w:left w:val="nil"/>
              <w:bottom w:val="single" w:sz="8" w:space="0" w:color="C7C9C7"/>
              <w:right w:val="nil"/>
            </w:tcBorders>
            <w:tcMar>
              <w:top w:w="0" w:type="dxa"/>
              <w:left w:w="53" w:type="dxa"/>
              <w:bottom w:w="0" w:type="dxa"/>
              <w:right w:w="53" w:type="dxa"/>
            </w:tcMar>
            <w:vAlign w:val="bottom"/>
          </w:tcPr>
          <w:p w14:paraId="42B962C3" w14:textId="77777777" w:rsidR="006D4A4A" w:rsidRDefault="00BC25B3">
            <w:pPr>
              <w:keepNext/>
              <w:spacing w:before="75" w:after="30" w:line="288" w:lineRule="auto"/>
            </w:pPr>
            <w:r>
              <w:rPr>
                <w:rFonts w:ascii="Arial" w:eastAsia="Arial" w:hAnsi="Arial" w:cs="Arial"/>
                <w:color w:val="8B8886"/>
                <w:sz w:val="16"/>
              </w:rPr>
              <w:t>($ in millions, except reserve per new default)</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5D0EB0CC"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17A179C6"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28C9577B"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4F2DC626"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2A17900D"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64FDF9F1" w14:textId="77777777" w:rsidR="006D4A4A" w:rsidRDefault="00BC25B3">
            <w:pPr>
              <w:keepNext/>
              <w:spacing w:line="288" w:lineRule="auto"/>
              <w:jc w:val="center"/>
            </w:pPr>
            <w:r>
              <w:rPr>
                <w:rFonts w:ascii="Arial" w:eastAsia="Arial" w:hAnsi="Arial" w:cs="Arial"/>
                <w:b/>
                <w:color w:val="00BAB3"/>
                <w:sz w:val="18"/>
              </w:rPr>
              <w:t>2018</w:t>
            </w:r>
          </w:p>
        </w:tc>
      </w:tr>
      <w:tr w:rsidR="006D4A4A" w14:paraId="4120AE82" w14:textId="77777777">
        <w:trPr>
          <w:cantSplit/>
          <w:trHeight w:hRule="exact" w:val="285"/>
        </w:trPr>
        <w:tc>
          <w:tcPr>
            <w:tcW w:w="60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8CC3073"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Current year defaults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2C6B8CD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505C3A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92FD16F" w14:textId="77777777" w:rsidR="006D4A4A" w:rsidRDefault="00BC25B3">
            <w:pPr>
              <w:keepNext/>
              <w:spacing w:before="55" w:after="30" w:line="288" w:lineRule="auto"/>
              <w:jc w:val="right"/>
            </w:pPr>
            <w:r>
              <w:rPr>
                <w:rFonts w:ascii="Arial" w:eastAsia="Arial" w:hAnsi="Arial" w:cs="Arial"/>
                <w:color w:val="000000"/>
                <w:sz w:val="18"/>
              </w:rPr>
              <w:t>517.8 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A825B2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75EFBA1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8C3C760"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9C46373" w14:textId="77777777" w:rsidR="006D4A4A" w:rsidRDefault="00BC25B3">
            <w:pPr>
              <w:keepNext/>
              <w:spacing w:before="55" w:after="30" w:line="288" w:lineRule="auto"/>
              <w:jc w:val="right"/>
            </w:pPr>
            <w:r>
              <w:rPr>
                <w:rFonts w:ascii="Arial" w:eastAsia="Arial" w:hAnsi="Arial" w:cs="Arial"/>
                <w:color w:val="000000"/>
                <w:sz w:val="18"/>
              </w:rPr>
              <w:t>146.7 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E2807B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40BE037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498380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EAA8D81" w14:textId="77777777" w:rsidR="006D4A4A" w:rsidRDefault="00BC25B3">
            <w:pPr>
              <w:keepNext/>
              <w:spacing w:before="55" w:after="30" w:line="288" w:lineRule="auto"/>
              <w:jc w:val="right"/>
            </w:pPr>
            <w:r>
              <w:rPr>
                <w:rFonts w:ascii="Arial" w:eastAsia="Arial" w:hAnsi="Arial" w:cs="Arial"/>
                <w:color w:val="000000"/>
                <w:sz w:val="18"/>
              </w:rPr>
              <w:t>135.3 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0037EB5" w14:textId="77777777" w:rsidR="006D4A4A" w:rsidRDefault="006D4A4A">
            <w:pPr>
              <w:keepNext/>
              <w:spacing w:before="55" w:after="30" w:line="288" w:lineRule="auto"/>
              <w:jc w:val="right"/>
            </w:pPr>
          </w:p>
        </w:tc>
      </w:tr>
      <w:tr w:rsidR="006D4A4A" w14:paraId="5DCFDFFB"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D3996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Prior year defaults</w:t>
            </w:r>
            <w:r>
              <w:rPr>
                <w:rFonts w:ascii="Arial" w:eastAsia="Arial" w:hAnsi="Arial" w:cs="Arial"/>
                <w:sz w:val="18"/>
                <w:vertAlign w:val="superscript"/>
              </w:rPr>
              <w:t xml:space="preserve"> (2)</w:t>
            </w:r>
            <w:r>
              <w:rPr>
                <w:rFonts w:ascii="Arial" w:eastAsia="Arial" w:hAnsi="Arial" w:cs="Arial"/>
                <w:sz w:val="18"/>
              </w:rPr>
              <w:t xml:space="preserve"> </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9AFE425"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D04B56" w14:textId="77777777" w:rsidR="006D4A4A" w:rsidRDefault="00BC25B3">
            <w:pPr>
              <w:keepNext/>
              <w:spacing w:before="55" w:after="30" w:line="288" w:lineRule="auto"/>
              <w:jc w:val="right"/>
            </w:pPr>
            <w:r>
              <w:rPr>
                <w:rFonts w:ascii="Arial" w:eastAsia="Arial" w:hAnsi="Arial" w:cs="Arial"/>
                <w:color w:val="000000"/>
                <w:sz w:val="18"/>
              </w:rPr>
              <w:t>(34.5)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E711AA"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0B9D5E0F"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2E1AE0" w14:textId="77777777" w:rsidR="006D4A4A" w:rsidRDefault="00BC25B3">
            <w:pPr>
              <w:keepNext/>
              <w:spacing w:before="55" w:after="30" w:line="288" w:lineRule="auto"/>
              <w:jc w:val="right"/>
            </w:pPr>
            <w:r>
              <w:rPr>
                <w:rFonts w:ascii="Arial" w:eastAsia="Arial" w:hAnsi="Arial" w:cs="Arial"/>
                <w:color w:val="000000"/>
                <w:sz w:val="18"/>
              </w:rPr>
              <w:t>(14.7)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C9CA69"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666D91D"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A40580" w14:textId="77777777" w:rsidR="006D4A4A" w:rsidRDefault="00BC25B3">
            <w:pPr>
              <w:keepNext/>
              <w:spacing w:before="55" w:after="30" w:line="288" w:lineRule="auto"/>
              <w:jc w:val="right"/>
            </w:pPr>
            <w:r>
              <w:rPr>
                <w:rFonts w:ascii="Arial" w:eastAsia="Arial" w:hAnsi="Arial" w:cs="Arial"/>
                <w:color w:val="000000"/>
                <w:sz w:val="18"/>
              </w:rPr>
              <w:t>(31.7)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73E2C8" w14:textId="77777777" w:rsidR="006D4A4A" w:rsidRDefault="006D4A4A">
            <w:pPr>
              <w:keepNext/>
              <w:spacing w:before="55" w:after="30" w:line="288" w:lineRule="auto"/>
              <w:jc w:val="right"/>
            </w:pPr>
          </w:p>
        </w:tc>
      </w:tr>
      <w:tr w:rsidR="006D4A4A" w14:paraId="45BA000D" w14:textId="77777777">
        <w:trPr>
          <w:cantSplit/>
          <w:trHeight w:hRule="exact" w:val="285"/>
        </w:trPr>
        <w:tc>
          <w:tcPr>
            <w:tcW w:w="603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AD08B69" w14:textId="77777777" w:rsidR="006D4A4A" w:rsidRDefault="00BC25B3">
            <w:pPr>
              <w:keepNext/>
              <w:spacing w:before="55" w:after="30" w:line="288" w:lineRule="auto"/>
            </w:pPr>
            <w:r>
              <w:rPr>
                <w:rFonts w:ascii="Arial" w:eastAsia="Arial" w:hAnsi="Arial" w:cs="Arial"/>
                <w:color w:val="000000"/>
                <w:sz w:val="18"/>
              </w:rPr>
              <w:t>Second-lien mortgage loan PDR and other</w:t>
            </w: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7D80EBD8"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5E4C03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3AEFCD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2B266513"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0060BE" w14:textId="77777777" w:rsidR="006D4A4A" w:rsidRDefault="00BC25B3">
            <w:pPr>
              <w:keepNext/>
              <w:spacing w:before="55" w:after="30" w:line="288" w:lineRule="auto"/>
              <w:jc w:val="right"/>
            </w:pPr>
            <w:r>
              <w:rPr>
                <w:rFonts w:ascii="Arial" w:eastAsia="Arial" w:hAnsi="Arial" w:cs="Arial"/>
                <w:color w:val="000000"/>
                <w:sz w:val="18"/>
              </w:rPr>
              <w:t>(0.5)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88C46D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FFFFF"/>
            <w:tcMar>
              <w:top w:w="0" w:type="dxa"/>
              <w:left w:w="0" w:type="dxa"/>
              <w:bottom w:w="0" w:type="dxa"/>
              <w:right w:w="0" w:type="dxa"/>
            </w:tcMar>
            <w:vAlign w:val="bottom"/>
          </w:tcPr>
          <w:p w14:paraId="18879794"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4CED5F2" w14:textId="77777777" w:rsidR="006D4A4A" w:rsidRDefault="00BC25B3">
            <w:pPr>
              <w:keepNext/>
              <w:spacing w:before="55" w:after="30" w:line="288" w:lineRule="auto"/>
              <w:jc w:val="right"/>
            </w:pPr>
            <w:r>
              <w:rPr>
                <w:rFonts w:ascii="Arial" w:eastAsia="Arial" w:hAnsi="Arial" w:cs="Arial"/>
                <w:color w:val="000000"/>
                <w:sz w:val="18"/>
              </w:rPr>
              <w:t>0.9 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DF25BD7" w14:textId="77777777" w:rsidR="006D4A4A" w:rsidRDefault="006D4A4A">
            <w:pPr>
              <w:keepNext/>
              <w:spacing w:before="55" w:after="30" w:line="288" w:lineRule="auto"/>
              <w:jc w:val="right"/>
            </w:pPr>
          </w:p>
        </w:tc>
      </w:tr>
      <w:tr w:rsidR="006D4A4A" w14:paraId="31D6D642" w14:textId="77777777">
        <w:trPr>
          <w:cantSplit/>
          <w:trHeight w:hRule="exact" w:val="285"/>
        </w:trPr>
        <w:tc>
          <w:tcPr>
            <w:tcW w:w="603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BA0CE5D" w14:textId="77777777" w:rsidR="006D4A4A" w:rsidRDefault="00BC25B3">
            <w:pPr>
              <w:keepNext/>
              <w:spacing w:before="55" w:after="30" w:line="288" w:lineRule="auto"/>
            </w:pPr>
            <w:r>
              <w:rPr>
                <w:rFonts w:ascii="Arial" w:eastAsia="Arial" w:hAnsi="Arial" w:cs="Arial"/>
                <w:color w:val="000000"/>
                <w:sz w:val="18"/>
              </w:rPr>
              <w:t>Provision for losses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3197EE2"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425674F"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9F93F47" w14:textId="77777777" w:rsidR="006D4A4A" w:rsidRDefault="00BC25B3">
            <w:pPr>
              <w:keepNext/>
              <w:spacing w:before="55" w:after="30" w:line="288" w:lineRule="auto"/>
              <w:jc w:val="right"/>
            </w:pPr>
            <w:r>
              <w:rPr>
                <w:rFonts w:ascii="Arial" w:eastAsia="Arial" w:hAnsi="Arial" w:cs="Arial"/>
                <w:color w:val="000000"/>
                <w:sz w:val="18"/>
              </w:rPr>
              <w:t>483.3 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9FD711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AE95C13"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57E0605"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EB99B5F" w14:textId="77777777" w:rsidR="006D4A4A" w:rsidRDefault="00BC25B3">
            <w:pPr>
              <w:keepNext/>
              <w:spacing w:before="55" w:after="30" w:line="288" w:lineRule="auto"/>
              <w:jc w:val="right"/>
            </w:pPr>
            <w:r>
              <w:rPr>
                <w:rFonts w:ascii="Arial" w:eastAsia="Arial" w:hAnsi="Arial" w:cs="Arial"/>
                <w:color w:val="000000"/>
                <w:sz w:val="18"/>
              </w:rPr>
              <w:t>131.5 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8A762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E2E265"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6143A0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103B3DA" w14:textId="77777777" w:rsidR="006D4A4A" w:rsidRDefault="00BC25B3">
            <w:pPr>
              <w:keepNext/>
              <w:spacing w:before="55" w:after="30" w:line="288" w:lineRule="auto"/>
              <w:jc w:val="right"/>
            </w:pPr>
            <w:r>
              <w:rPr>
                <w:rFonts w:ascii="Arial" w:eastAsia="Arial" w:hAnsi="Arial" w:cs="Arial"/>
                <w:color w:val="000000"/>
                <w:sz w:val="18"/>
              </w:rPr>
              <w:t>104.5 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61795B3" w14:textId="77777777" w:rsidR="006D4A4A" w:rsidRDefault="006D4A4A">
            <w:pPr>
              <w:keepNext/>
              <w:spacing w:before="55" w:after="30" w:line="288" w:lineRule="auto"/>
              <w:jc w:val="right"/>
            </w:pPr>
          </w:p>
        </w:tc>
      </w:tr>
      <w:tr w:rsidR="006D4A4A" w14:paraId="713BC20B" w14:textId="77777777">
        <w:trPr>
          <w:cantSplit/>
          <w:trHeight w:hRule="exact" w:val="285"/>
        </w:trPr>
        <w:tc>
          <w:tcPr>
            <w:tcW w:w="603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19E680D7"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Loss ratio </w:t>
            </w:r>
            <w:r>
              <w:rPr>
                <w:rFonts w:ascii="Arial" w:eastAsia="Arial" w:hAnsi="Arial" w:cs="Arial"/>
                <w:sz w:val="18"/>
                <w:vertAlign w:val="superscript"/>
              </w:rPr>
              <w:t>(3)</w:t>
            </w:r>
            <w:r>
              <w:rPr>
                <w:rFonts w:ascii="Arial" w:eastAsia="Arial" w:hAnsi="Arial" w:cs="Arial"/>
                <w:sz w:val="18"/>
              </w:rPr>
              <w:t xml:space="preserve"> </w:t>
            </w:r>
          </w:p>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3AE969EF" w14:textId="77777777" w:rsidR="006D4A4A" w:rsidRDefault="006D4A4A">
            <w:pPr>
              <w:keepNext/>
            </w:pPr>
          </w:p>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2791C7A6" w14:textId="77777777" w:rsidR="006D4A4A" w:rsidRDefault="00BC25B3">
            <w:pPr>
              <w:keepNext/>
              <w:spacing w:before="55" w:after="30" w:line="288" w:lineRule="auto"/>
              <w:jc w:val="right"/>
            </w:pPr>
            <w:r>
              <w:rPr>
                <w:rFonts w:ascii="Arial" w:eastAsia="Arial" w:hAnsi="Arial" w:cs="Arial"/>
                <w:color w:val="000000"/>
                <w:sz w:val="18"/>
              </w:rPr>
              <w:t>44.2 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1EA4EC45"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3808D90D" w14:textId="77777777" w:rsidR="006D4A4A" w:rsidRDefault="006D4A4A">
            <w:pPr>
              <w:keepNext/>
            </w:pPr>
          </w:p>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467B9439" w14:textId="77777777" w:rsidR="006D4A4A" w:rsidRDefault="00BC25B3">
            <w:pPr>
              <w:keepNext/>
              <w:spacing w:before="55" w:after="30" w:line="288" w:lineRule="auto"/>
              <w:jc w:val="right"/>
            </w:pPr>
            <w:r>
              <w:rPr>
                <w:rFonts w:ascii="Arial" w:eastAsia="Arial" w:hAnsi="Arial" w:cs="Arial"/>
                <w:color w:val="000000"/>
                <w:sz w:val="18"/>
              </w:rPr>
              <w:t>11.6 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0DF23A02"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20A81667" w14:textId="77777777" w:rsidR="006D4A4A" w:rsidRDefault="006D4A4A">
            <w:pPr>
              <w:keepNext/>
            </w:pPr>
          </w:p>
        </w:tc>
        <w:tc>
          <w:tcPr>
            <w:tcW w:w="12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6B701F51" w14:textId="77777777" w:rsidR="006D4A4A" w:rsidRDefault="00BC25B3">
            <w:pPr>
              <w:keepNext/>
              <w:spacing w:before="55" w:after="30" w:line="288" w:lineRule="auto"/>
              <w:jc w:val="right"/>
            </w:pPr>
            <w:r>
              <w:rPr>
                <w:rFonts w:ascii="Arial" w:eastAsia="Arial" w:hAnsi="Arial" w:cs="Arial"/>
                <w:color w:val="000000"/>
                <w:sz w:val="18"/>
              </w:rPr>
              <w:t>10.4 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476E659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58C7103" w14:textId="77777777">
        <w:trPr>
          <w:cantSplit/>
          <w:trHeight w:hRule="exact" w:val="285"/>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C9013B0"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Reserve per new default </w:t>
            </w:r>
            <w:r>
              <w:rPr>
                <w:rFonts w:ascii="Arial" w:eastAsia="Arial" w:hAnsi="Arial" w:cs="Arial"/>
                <w:sz w:val="18"/>
                <w:vertAlign w:val="superscript"/>
              </w:rPr>
              <w:t>(4)</w:t>
            </w:r>
            <w:r>
              <w:rPr>
                <w:rFonts w:ascii="Arial" w:eastAsia="Arial" w:hAnsi="Arial" w:cs="Arial"/>
                <w:sz w:val="18"/>
              </w:rPr>
              <w:t xml:space="preserve"> </w:t>
            </w: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5E500BCC"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FE1682D"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56662BC" w14:textId="77777777" w:rsidR="006D4A4A" w:rsidRDefault="00BC25B3">
            <w:pPr>
              <w:spacing w:before="55" w:after="30" w:line="288" w:lineRule="auto"/>
              <w:jc w:val="right"/>
            </w:pPr>
            <w:r>
              <w:rPr>
                <w:rFonts w:ascii="Arial" w:eastAsia="Arial" w:hAnsi="Arial" w:cs="Arial"/>
                <w:color w:val="000000"/>
                <w:sz w:val="18"/>
              </w:rPr>
              <w:t>4,793 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E69EB7" w14:textId="77777777" w:rsidR="006D4A4A" w:rsidRDefault="006D4A4A">
            <w:pPr>
              <w:spacing w:before="55" w:after="30" w:line="288" w:lineRule="auto"/>
              <w:jc w:val="right"/>
            </w:pP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416392D8"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405436F"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8F8C06E" w14:textId="77777777" w:rsidR="006D4A4A" w:rsidRDefault="00BC25B3">
            <w:pPr>
              <w:spacing w:before="55" w:after="30" w:line="288" w:lineRule="auto"/>
              <w:jc w:val="right"/>
            </w:pPr>
            <w:r>
              <w:rPr>
                <w:rFonts w:ascii="Arial" w:eastAsia="Arial" w:hAnsi="Arial" w:cs="Arial"/>
                <w:color w:val="000000"/>
                <w:sz w:val="18"/>
              </w:rPr>
              <w:t>3,579 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FB2442" w14:textId="77777777" w:rsidR="006D4A4A" w:rsidRDefault="006D4A4A">
            <w:pPr>
              <w:spacing w:before="55" w:after="30" w:line="288" w:lineRule="auto"/>
              <w:jc w:val="right"/>
            </w:pPr>
          </w:p>
        </w:tc>
        <w:tc>
          <w:tcPr>
            <w:tcW w:w="105" w:type="dxa"/>
            <w:tcBorders>
              <w:top w:val="nil"/>
              <w:left w:val="nil"/>
              <w:bottom w:val="single" w:sz="8" w:space="0" w:color="E9E9E9"/>
              <w:right w:val="nil"/>
            </w:tcBorders>
            <w:shd w:val="clear" w:color="auto" w:fill="FFFFFF"/>
            <w:tcMar>
              <w:top w:w="0" w:type="dxa"/>
              <w:left w:w="0" w:type="dxa"/>
              <w:bottom w:w="0" w:type="dxa"/>
              <w:right w:w="0" w:type="dxa"/>
            </w:tcMar>
            <w:vAlign w:val="bottom"/>
          </w:tcPr>
          <w:p w14:paraId="32AAF230"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19D8CD"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19F279B" w14:textId="77777777" w:rsidR="006D4A4A" w:rsidRDefault="00BC25B3">
            <w:pPr>
              <w:spacing w:before="55" w:after="30" w:line="288" w:lineRule="auto"/>
              <w:jc w:val="right"/>
            </w:pPr>
            <w:r>
              <w:rPr>
                <w:rFonts w:ascii="Arial" w:eastAsia="Arial" w:hAnsi="Arial" w:cs="Arial"/>
                <w:color w:val="000000"/>
                <w:sz w:val="18"/>
              </w:rPr>
              <w:t>3,621 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BF5E2C" w14:textId="77777777" w:rsidR="006D4A4A" w:rsidRDefault="006D4A4A">
            <w:pPr>
              <w:spacing w:before="55" w:after="30" w:line="288" w:lineRule="auto"/>
              <w:jc w:val="right"/>
            </w:pPr>
          </w:p>
        </w:tc>
      </w:tr>
    </w:tbl>
    <w:p w14:paraId="17D84E52" w14:textId="77777777" w:rsidR="006D4A4A" w:rsidRDefault="00BC25B3" w:rsidP="000A1222">
      <w:pPr>
        <w:numPr>
          <w:ilvl w:val="0"/>
          <w:numId w:val="84"/>
        </w:numPr>
        <w:spacing w:before="100" w:line="288" w:lineRule="auto"/>
        <w:ind w:left="360"/>
        <w:rPr>
          <w:rFonts w:ascii="Arial" w:eastAsia="Arial" w:hAnsi="Arial" w:cs="Arial"/>
          <w:color w:val="64615D"/>
          <w:sz w:val="16"/>
        </w:rPr>
      </w:pPr>
      <w:r>
        <w:rPr>
          <w:rFonts w:ascii="Arial" w:eastAsia="Arial" w:hAnsi="Arial" w:cs="Arial"/>
          <w:color w:val="64615D"/>
          <w:sz w:val="16"/>
        </w:rPr>
        <w:t>Related to defaulted loans with a most recent default notice dated in the year indicated. For example, if a loan had defaulted in a prior year, but then subsequently cured and later re-defaulted in the current year, that default would be considered a current year default.</w:t>
      </w:r>
    </w:p>
    <w:p w14:paraId="60415C2E" w14:textId="77777777" w:rsidR="006D4A4A" w:rsidRDefault="00BC25B3" w:rsidP="000A1222">
      <w:pPr>
        <w:numPr>
          <w:ilvl w:val="0"/>
          <w:numId w:val="84"/>
        </w:numPr>
        <w:spacing w:line="288" w:lineRule="auto"/>
        <w:ind w:left="360"/>
        <w:rPr>
          <w:rFonts w:ascii="Arial" w:eastAsia="Arial" w:hAnsi="Arial" w:cs="Arial"/>
          <w:color w:val="64615D"/>
          <w:sz w:val="16"/>
        </w:rPr>
      </w:pPr>
      <w:r>
        <w:rPr>
          <w:rFonts w:ascii="Arial" w:eastAsia="Arial" w:hAnsi="Arial" w:cs="Arial"/>
          <w:color w:val="64615D"/>
          <w:sz w:val="16"/>
        </w:rPr>
        <w:t xml:space="preserve">Related to defaulted loans with a default notice dated in a year earlier than the year indicated, which have been continuously in default since that time. </w:t>
      </w:r>
    </w:p>
    <w:p w14:paraId="467A39FC" w14:textId="77777777" w:rsidR="006D4A4A" w:rsidRDefault="00BC25B3" w:rsidP="000A1222">
      <w:pPr>
        <w:numPr>
          <w:ilvl w:val="0"/>
          <w:numId w:val="84"/>
        </w:numPr>
        <w:spacing w:line="288" w:lineRule="auto"/>
        <w:ind w:left="360"/>
        <w:rPr>
          <w:rFonts w:ascii="Arial" w:eastAsia="Arial" w:hAnsi="Arial" w:cs="Arial"/>
          <w:color w:val="64615D"/>
          <w:sz w:val="16"/>
        </w:rPr>
      </w:pPr>
      <w:r>
        <w:rPr>
          <w:rFonts w:ascii="Arial" w:eastAsia="Arial" w:hAnsi="Arial" w:cs="Arial"/>
          <w:color w:val="64615D"/>
          <w:sz w:val="16"/>
        </w:rPr>
        <w:t>Provision for losses as a percentage of net premiums earned. See below and “—</w:t>
      </w:r>
      <w:r>
        <w:rPr>
          <w:rFonts w:ascii="Arial" w:eastAsia="Arial" w:hAnsi="Arial" w:cs="Arial"/>
          <w:i/>
          <w:color w:val="64615D"/>
          <w:sz w:val="16"/>
        </w:rPr>
        <w:t>Net Premiums Written and Earned</w:t>
      </w:r>
      <w:r>
        <w:rPr>
          <w:rFonts w:ascii="Arial" w:eastAsia="Arial" w:hAnsi="Arial" w:cs="Arial"/>
          <w:color w:val="64615D"/>
          <w:sz w:val="16"/>
        </w:rPr>
        <w:t>” for further discussion of the components of this ratio.</w:t>
      </w:r>
    </w:p>
    <w:p w14:paraId="5A0F5A41" w14:textId="77777777" w:rsidR="006D4A4A" w:rsidRDefault="00BC25B3" w:rsidP="000A1222">
      <w:pPr>
        <w:numPr>
          <w:ilvl w:val="0"/>
          <w:numId w:val="84"/>
        </w:numPr>
        <w:spacing w:line="288" w:lineRule="auto"/>
        <w:ind w:left="360"/>
        <w:rPr>
          <w:rFonts w:ascii="Arial" w:eastAsia="Arial" w:hAnsi="Arial" w:cs="Arial"/>
          <w:color w:val="64615D"/>
          <w:sz w:val="16"/>
        </w:rPr>
      </w:pPr>
      <w:r>
        <w:rPr>
          <w:rFonts w:ascii="Arial" w:eastAsia="Arial" w:hAnsi="Arial" w:cs="Arial"/>
          <w:color w:val="64615D"/>
          <w:sz w:val="16"/>
        </w:rPr>
        <w:t>Calculated by dividing provision for losses for new defaults, net of reinsurance, by new primary defaults for each period.</w:t>
      </w:r>
    </w:p>
    <w:p w14:paraId="1A06440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mortgage insurance provision for losses for 2020 increased by $351.8 million as compared to 2019. Reserves established for new default notices were the primary driver of our total incurred losses for 2020 and 2019. Current year new primary defaults increased significantly for 2020, compared to 2019, as shown below. The increase primarily relates to a significant increase in the number of new default notices resulting from the COVID-19 pandemic, substantially all due to borrowers in forbearance programs. Our gross Default to Claim Rate assumption for new primary defaults was 8.5% at December 31, 2020, compared to 7.5% as of December 31, 2019. This increase reflects the estimated impact of a worsening macroeconomic environment, partially offset by the expected beneficial effects of mortgage relief options and protections, including forbearance programs under the CARES Act. See Notes 1 and 11 of Notes to Consolidated Financial Statements and “Item 1A. Risk Factors” for additional information. In addition, the new defaults reported in 2020 are concentrated in more recent origination vintages and have higher average loan balances, which in turn contributes to higher reserves per new default. </w:t>
      </w:r>
    </w:p>
    <w:p w14:paraId="7D6DC21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provision for losses during 2020 benefited from favorable reserve development on prior period defaults, based on favorable cure activity. Our provision for losses during 2019 was similarly impacted by favorable reserve development on prior year defaults. This favorable development in 2019 was primarily driven by a reduction during the period in certain Default to Claim Rate assumptions for prior year defaults, based on observed trends of higher Cures than were previously estimated on those prior year defaults, partially offset by an increase in our IBNR reserve estimate related to certain legal proceedings. See Note 13 of Notes to Consolidated Financial Statements for additional information.</w:t>
      </w:r>
    </w:p>
    <w:p w14:paraId="76BD14D2"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lastRenderedPageBreak/>
        <w:t>Our primary default rate at December 31, 2020 was 5.2% compared to 2.0% at December 31, 2019. The following table shows a rollforward of the number of our primary loans in default.</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015"/>
        <w:gridCol w:w="102"/>
        <w:gridCol w:w="107"/>
        <w:gridCol w:w="1015"/>
        <w:gridCol w:w="102"/>
        <w:gridCol w:w="107"/>
        <w:gridCol w:w="1015"/>
        <w:gridCol w:w="102"/>
      </w:tblGrid>
      <w:tr w:rsidR="006D4A4A" w14:paraId="3F1F238C"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4ED4BC5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24A3FC7" w14:textId="77777777" w:rsidR="006D4A4A" w:rsidRDefault="006D4A4A">
            <w:pPr>
              <w:keepNext/>
            </w:pPr>
          </w:p>
        </w:tc>
        <w:tc>
          <w:tcPr>
            <w:tcW w:w="3495" w:type="dxa"/>
            <w:gridSpan w:val="8"/>
            <w:tcBorders>
              <w:top w:val="nil"/>
              <w:left w:val="nil"/>
              <w:bottom w:val="nil"/>
              <w:right w:val="nil"/>
            </w:tcBorders>
            <w:tcMar>
              <w:top w:w="0" w:type="dxa"/>
              <w:left w:w="53" w:type="dxa"/>
              <w:bottom w:w="0" w:type="dxa"/>
              <w:right w:w="53" w:type="dxa"/>
            </w:tcMar>
            <w:vAlign w:val="bottom"/>
          </w:tcPr>
          <w:p w14:paraId="057D9DE6"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383C1F0" w14:textId="77777777">
        <w:trPr>
          <w:cantSplit/>
          <w:trHeight w:hRule="exact" w:val="285"/>
        </w:trPr>
        <w:tc>
          <w:tcPr>
            <w:tcW w:w="6660" w:type="dxa"/>
            <w:tcBorders>
              <w:top w:val="nil"/>
              <w:left w:val="nil"/>
              <w:bottom w:val="single" w:sz="8" w:space="0" w:color="C7C9C7"/>
              <w:right w:val="nil"/>
            </w:tcBorders>
            <w:tcMar>
              <w:top w:w="0" w:type="dxa"/>
              <w:left w:w="0" w:type="dxa"/>
              <w:bottom w:w="0" w:type="dxa"/>
              <w:right w:w="0" w:type="dxa"/>
            </w:tcMar>
            <w:vAlign w:val="bottom"/>
          </w:tcPr>
          <w:p w14:paraId="28A38508" w14:textId="77777777" w:rsidR="006D4A4A" w:rsidRDefault="006D4A4A">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24334F36" w14:textId="77777777" w:rsidR="006D4A4A" w:rsidRDefault="006D4A4A">
            <w:pPr>
              <w:keepNext/>
            </w:pPr>
          </w:p>
        </w:tc>
        <w:tc>
          <w:tcPr>
            <w:tcW w:w="10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center"/>
          </w:tcPr>
          <w:p w14:paraId="5F729325"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983EC0D"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center"/>
          </w:tcPr>
          <w:p w14:paraId="650380FE"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2787B0C"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center"/>
          </w:tcPr>
          <w:p w14:paraId="73154EFA" w14:textId="77777777" w:rsidR="006D4A4A" w:rsidRDefault="00BC25B3">
            <w:pPr>
              <w:keepNext/>
              <w:spacing w:line="288" w:lineRule="auto"/>
              <w:jc w:val="center"/>
            </w:pPr>
            <w:r>
              <w:rPr>
                <w:rFonts w:ascii="Arial" w:eastAsia="Arial" w:hAnsi="Arial" w:cs="Arial"/>
                <w:b/>
                <w:color w:val="00BAB3"/>
                <w:sz w:val="18"/>
              </w:rPr>
              <w:t>2018</w:t>
            </w:r>
          </w:p>
        </w:tc>
      </w:tr>
      <w:tr w:rsidR="006D4A4A" w14:paraId="0E9C202E"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0B3C411" w14:textId="77777777" w:rsidR="006D4A4A" w:rsidRDefault="00BC25B3">
            <w:pPr>
              <w:keepNext/>
              <w:spacing w:before="55" w:after="30" w:line="288" w:lineRule="auto"/>
            </w:pPr>
            <w:r>
              <w:rPr>
                <w:rFonts w:ascii="Arial" w:eastAsia="Arial" w:hAnsi="Arial" w:cs="Arial"/>
                <w:color w:val="000000"/>
                <w:sz w:val="18"/>
              </w:rPr>
              <w:t>Beginning default inventory</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B759CA3"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7A06F898" w14:textId="77777777" w:rsidR="006D4A4A" w:rsidRDefault="00BC25B3">
            <w:pPr>
              <w:keepNext/>
              <w:spacing w:before="55" w:after="30" w:line="288" w:lineRule="auto"/>
              <w:jc w:val="right"/>
            </w:pPr>
            <w:r>
              <w:rPr>
                <w:rFonts w:ascii="Arial" w:eastAsia="Arial" w:hAnsi="Arial" w:cs="Arial"/>
                <w:color w:val="000000"/>
                <w:sz w:val="18"/>
              </w:rPr>
              <w:t>21,266 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87BE82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48754C6"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16CC19F5" w14:textId="77777777" w:rsidR="006D4A4A" w:rsidRDefault="00BC25B3">
            <w:pPr>
              <w:keepNext/>
              <w:spacing w:before="55" w:after="30" w:line="288" w:lineRule="auto"/>
              <w:jc w:val="right"/>
            </w:pPr>
            <w:r>
              <w:rPr>
                <w:rFonts w:ascii="Arial" w:eastAsia="Arial" w:hAnsi="Arial" w:cs="Arial"/>
                <w:color w:val="000000"/>
                <w:sz w:val="18"/>
              </w:rPr>
              <w:t>21,093 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F0C804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DA301F0"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18E003F" w14:textId="77777777" w:rsidR="006D4A4A" w:rsidRDefault="00BC25B3">
            <w:pPr>
              <w:keepNext/>
              <w:spacing w:before="55" w:after="30" w:line="288" w:lineRule="auto"/>
              <w:jc w:val="right"/>
            </w:pPr>
            <w:r>
              <w:rPr>
                <w:rFonts w:ascii="Arial" w:eastAsia="Arial" w:hAnsi="Arial" w:cs="Arial"/>
                <w:color w:val="000000"/>
                <w:sz w:val="18"/>
              </w:rPr>
              <w:t>27,922 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FAC433B" w14:textId="77777777" w:rsidR="006D4A4A" w:rsidRDefault="006D4A4A">
            <w:pPr>
              <w:keepNext/>
              <w:spacing w:before="55" w:after="30" w:line="288" w:lineRule="auto"/>
              <w:jc w:val="right"/>
            </w:pPr>
          </w:p>
        </w:tc>
      </w:tr>
      <w:tr w:rsidR="006D4A4A" w14:paraId="665B4A9C"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8B2E00" w14:textId="77777777" w:rsidR="006D4A4A" w:rsidRDefault="00BC25B3">
            <w:pPr>
              <w:keepNext/>
              <w:spacing w:before="55" w:after="30" w:line="288" w:lineRule="auto"/>
            </w:pPr>
            <w:r>
              <w:rPr>
                <w:rFonts w:ascii="Arial" w:eastAsia="Arial" w:hAnsi="Arial" w:cs="Arial"/>
                <w:color w:val="000000"/>
                <w:sz w:val="18"/>
              </w:rPr>
              <w:t>New defaults</w:t>
            </w:r>
          </w:p>
        </w:tc>
        <w:tc>
          <w:tcPr>
            <w:tcW w:w="105" w:type="dxa"/>
            <w:tcBorders>
              <w:top w:val="nil"/>
              <w:left w:val="nil"/>
              <w:bottom w:val="nil"/>
              <w:right w:val="nil"/>
            </w:tcBorders>
            <w:tcMar>
              <w:top w:w="0" w:type="dxa"/>
              <w:left w:w="0" w:type="dxa"/>
              <w:bottom w:w="0" w:type="dxa"/>
              <w:right w:w="0" w:type="dxa"/>
            </w:tcMar>
            <w:vAlign w:val="bottom"/>
          </w:tcPr>
          <w:p w14:paraId="74706CB2"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06D96F" w14:textId="77777777" w:rsidR="006D4A4A" w:rsidRDefault="00BC25B3">
            <w:pPr>
              <w:keepNext/>
              <w:spacing w:before="55" w:after="30" w:line="288" w:lineRule="auto"/>
              <w:jc w:val="right"/>
            </w:pPr>
            <w:r>
              <w:rPr>
                <w:rFonts w:ascii="Arial" w:eastAsia="Arial" w:hAnsi="Arial" w:cs="Arial"/>
                <w:color w:val="000000"/>
                <w:sz w:val="18"/>
              </w:rPr>
              <w:t>108,025 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D039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28F393"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215180E" w14:textId="77777777" w:rsidR="006D4A4A" w:rsidRDefault="00BC25B3">
            <w:pPr>
              <w:keepNext/>
              <w:spacing w:before="55" w:after="30" w:line="288" w:lineRule="auto"/>
              <w:jc w:val="right"/>
            </w:pPr>
            <w:r>
              <w:rPr>
                <w:rFonts w:ascii="Arial" w:eastAsia="Arial" w:hAnsi="Arial" w:cs="Arial"/>
                <w:color w:val="000000"/>
                <w:sz w:val="18"/>
              </w:rPr>
              <w:t>40,985 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48C0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FF932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2BDC904" w14:textId="77777777" w:rsidR="006D4A4A" w:rsidRDefault="00BC25B3">
            <w:pPr>
              <w:keepNext/>
              <w:spacing w:before="55" w:after="30" w:line="288" w:lineRule="auto"/>
              <w:jc w:val="right"/>
            </w:pPr>
            <w:r>
              <w:rPr>
                <w:rFonts w:ascii="Arial" w:eastAsia="Arial" w:hAnsi="Arial" w:cs="Arial"/>
                <w:color w:val="000000"/>
                <w:sz w:val="18"/>
              </w:rPr>
              <w:t>37,369 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D5639E" w14:textId="77777777" w:rsidR="006D4A4A" w:rsidRDefault="006D4A4A">
            <w:pPr>
              <w:keepNext/>
              <w:spacing w:before="55" w:after="30" w:line="288" w:lineRule="auto"/>
              <w:jc w:val="right"/>
            </w:pPr>
          </w:p>
        </w:tc>
      </w:tr>
      <w:tr w:rsidR="006D4A4A" w14:paraId="0490FDC7"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4A34F0" w14:textId="77777777" w:rsidR="006D4A4A" w:rsidRDefault="00BC25B3">
            <w:pPr>
              <w:keepNext/>
              <w:spacing w:before="55" w:after="30" w:line="288" w:lineRule="auto"/>
            </w:pPr>
            <w:r>
              <w:rPr>
                <w:rFonts w:ascii="Arial" w:eastAsia="Arial" w:hAnsi="Arial" w:cs="Arial"/>
                <w:color w:val="000000"/>
                <w:sz w:val="18"/>
              </w:rPr>
              <w:t>Cures</w:t>
            </w:r>
          </w:p>
        </w:tc>
        <w:tc>
          <w:tcPr>
            <w:tcW w:w="105" w:type="dxa"/>
            <w:tcBorders>
              <w:top w:val="nil"/>
              <w:left w:val="nil"/>
              <w:bottom w:val="nil"/>
              <w:right w:val="nil"/>
            </w:tcBorders>
            <w:tcMar>
              <w:top w:w="0" w:type="dxa"/>
              <w:left w:w="0" w:type="dxa"/>
              <w:bottom w:w="0" w:type="dxa"/>
              <w:right w:w="0" w:type="dxa"/>
            </w:tcMar>
            <w:vAlign w:val="bottom"/>
          </w:tcPr>
          <w:p w14:paraId="54DDB51A"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797F16" w14:textId="77777777" w:rsidR="006D4A4A" w:rsidRDefault="00BC25B3">
            <w:pPr>
              <w:keepNext/>
              <w:spacing w:before="55" w:after="30" w:line="288" w:lineRule="auto"/>
              <w:jc w:val="right"/>
            </w:pPr>
            <w:r>
              <w:rPr>
                <w:rFonts w:ascii="Arial" w:eastAsia="Arial" w:hAnsi="Arial" w:cs="Arial"/>
                <w:color w:val="000000"/>
                <w:sz w:val="18"/>
              </w:rPr>
              <w:t>(72,404)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0D444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008CF1"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02BC1C7" w14:textId="77777777" w:rsidR="006D4A4A" w:rsidRDefault="00BC25B3">
            <w:pPr>
              <w:keepNext/>
              <w:spacing w:before="55" w:after="30" w:line="288" w:lineRule="auto"/>
              <w:jc w:val="right"/>
            </w:pPr>
            <w:r>
              <w:rPr>
                <w:rFonts w:ascii="Arial" w:eastAsia="Arial" w:hAnsi="Arial" w:cs="Arial"/>
                <w:color w:val="000000"/>
                <w:sz w:val="18"/>
              </w:rPr>
              <w:t>(38,005)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B5F3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472629"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8FBCC7" w14:textId="77777777" w:rsidR="006D4A4A" w:rsidRDefault="00BC25B3">
            <w:pPr>
              <w:keepNext/>
              <w:spacing w:before="55" w:after="30" w:line="288" w:lineRule="auto"/>
              <w:jc w:val="right"/>
            </w:pPr>
            <w:r>
              <w:rPr>
                <w:rFonts w:ascii="Arial" w:eastAsia="Arial" w:hAnsi="Arial" w:cs="Arial"/>
                <w:color w:val="000000"/>
                <w:sz w:val="18"/>
              </w:rPr>
              <w:t>(39,799)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49D584" w14:textId="77777777" w:rsidR="006D4A4A" w:rsidRDefault="006D4A4A">
            <w:pPr>
              <w:keepNext/>
              <w:spacing w:before="55" w:after="30" w:line="288" w:lineRule="auto"/>
              <w:jc w:val="right"/>
            </w:pPr>
          </w:p>
        </w:tc>
      </w:tr>
      <w:tr w:rsidR="006D4A4A" w14:paraId="63EDE3A2"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646015"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Claims paid</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2AC6E696"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B88E3FB" w14:textId="77777777" w:rsidR="006D4A4A" w:rsidRDefault="00BC25B3">
            <w:pPr>
              <w:keepNext/>
              <w:spacing w:before="55" w:after="30" w:line="288" w:lineRule="auto"/>
              <w:jc w:val="right"/>
            </w:pPr>
            <w:r>
              <w:rPr>
                <w:rFonts w:ascii="Arial" w:eastAsia="Arial" w:hAnsi="Arial" w:cs="Arial"/>
                <w:color w:val="000000"/>
                <w:sz w:val="18"/>
              </w:rPr>
              <w:t>(1,330)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9EE5B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DF1C36"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149F3B8" w14:textId="77777777" w:rsidR="006D4A4A" w:rsidRDefault="00BC25B3">
            <w:pPr>
              <w:keepNext/>
              <w:spacing w:before="55" w:after="30" w:line="288" w:lineRule="auto"/>
              <w:jc w:val="right"/>
            </w:pPr>
            <w:r>
              <w:rPr>
                <w:rFonts w:ascii="Arial" w:eastAsia="Arial" w:hAnsi="Arial" w:cs="Arial"/>
                <w:color w:val="000000"/>
                <w:sz w:val="18"/>
              </w:rPr>
              <w:t>(2,747)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17CB3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DBA9B6"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A0A95D2" w14:textId="77777777" w:rsidR="006D4A4A" w:rsidRDefault="00BC25B3">
            <w:pPr>
              <w:keepNext/>
              <w:spacing w:before="55" w:after="30" w:line="288" w:lineRule="auto"/>
              <w:jc w:val="right"/>
            </w:pPr>
            <w:r>
              <w:rPr>
                <w:rFonts w:ascii="Arial" w:eastAsia="Arial" w:hAnsi="Arial" w:cs="Arial"/>
                <w:color w:val="000000"/>
                <w:sz w:val="18"/>
              </w:rPr>
              <w:t>(4,322)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223F94" w14:textId="77777777" w:rsidR="006D4A4A" w:rsidRDefault="006D4A4A">
            <w:pPr>
              <w:keepNext/>
              <w:spacing w:before="55" w:after="30" w:line="288" w:lineRule="auto"/>
              <w:jc w:val="right"/>
            </w:pPr>
          </w:p>
        </w:tc>
      </w:tr>
      <w:tr w:rsidR="006D4A4A" w14:paraId="2AF56F2C"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42BA02"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Rescissions and Claim Denials, net of (Reinstatements)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72E6B7BD"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23C5C6" w14:textId="77777777" w:rsidR="006D4A4A" w:rsidRDefault="00BC25B3">
            <w:pPr>
              <w:keepNext/>
              <w:spacing w:before="55" w:after="30" w:line="288" w:lineRule="auto"/>
              <w:jc w:val="right"/>
            </w:pPr>
            <w:r>
              <w:rPr>
                <w:rFonts w:ascii="Arial" w:eastAsia="Arial" w:hAnsi="Arial" w:cs="Arial"/>
                <w:color w:val="000000"/>
                <w:sz w:val="18"/>
              </w:rPr>
              <w:t>(20)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66F7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1E8C13"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AF07CE8" w14:textId="77777777" w:rsidR="006D4A4A" w:rsidRDefault="00BC25B3">
            <w:pPr>
              <w:keepNext/>
              <w:spacing w:before="55" w:after="30" w:line="288" w:lineRule="auto"/>
              <w:jc w:val="right"/>
            </w:pPr>
            <w:r>
              <w:rPr>
                <w:rFonts w:ascii="Arial" w:eastAsia="Arial" w:hAnsi="Arial" w:cs="Arial"/>
                <w:color w:val="000000"/>
                <w:sz w:val="18"/>
              </w:rPr>
              <w:t>(60)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F4BF7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627414"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A0BE50E" w14:textId="77777777" w:rsidR="006D4A4A" w:rsidRDefault="00BC25B3">
            <w:pPr>
              <w:keepNext/>
              <w:spacing w:before="55" w:after="30" w:line="288" w:lineRule="auto"/>
              <w:jc w:val="right"/>
            </w:pPr>
            <w:r>
              <w:rPr>
                <w:rFonts w:ascii="Arial" w:eastAsia="Arial" w:hAnsi="Arial" w:cs="Arial"/>
                <w:color w:val="000000"/>
                <w:sz w:val="18"/>
              </w:rPr>
              <w:t>(77)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5F0FFF" w14:textId="77777777" w:rsidR="006D4A4A" w:rsidRDefault="006D4A4A">
            <w:pPr>
              <w:keepNext/>
              <w:spacing w:before="55" w:after="30" w:line="288" w:lineRule="auto"/>
              <w:jc w:val="right"/>
            </w:pPr>
          </w:p>
        </w:tc>
      </w:tr>
      <w:tr w:rsidR="006D4A4A" w14:paraId="4DC86D01"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4B6B40B" w14:textId="77777777" w:rsidR="006D4A4A" w:rsidRDefault="00BC25B3">
            <w:pPr>
              <w:spacing w:before="55" w:after="30" w:line="288" w:lineRule="auto"/>
            </w:pPr>
            <w:r>
              <w:rPr>
                <w:rFonts w:ascii="Arial" w:eastAsia="Arial" w:hAnsi="Arial" w:cs="Arial"/>
                <w:color w:val="000000"/>
                <w:sz w:val="18"/>
              </w:rPr>
              <w:t>Ending default inventory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025C14C"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3753609" w14:textId="77777777" w:rsidR="006D4A4A" w:rsidRDefault="00BC25B3">
            <w:pPr>
              <w:spacing w:before="55" w:after="30" w:line="288" w:lineRule="auto"/>
              <w:jc w:val="right"/>
            </w:pPr>
            <w:r>
              <w:rPr>
                <w:rFonts w:ascii="Arial" w:eastAsia="Arial" w:hAnsi="Arial" w:cs="Arial"/>
                <w:color w:val="000000"/>
                <w:sz w:val="18"/>
              </w:rPr>
              <w:t>55,537 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2A6BE4E"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1DF714F"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0A954E" w14:textId="77777777" w:rsidR="006D4A4A" w:rsidRDefault="00BC25B3">
            <w:pPr>
              <w:spacing w:before="55" w:after="30" w:line="288" w:lineRule="auto"/>
              <w:jc w:val="right"/>
            </w:pPr>
            <w:r>
              <w:rPr>
                <w:rFonts w:ascii="Arial" w:eastAsia="Arial" w:hAnsi="Arial" w:cs="Arial"/>
                <w:color w:val="000000"/>
                <w:sz w:val="18"/>
              </w:rPr>
              <w:t>21,266 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50E8E4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A7420F0" w14:textId="77777777" w:rsidR="006D4A4A" w:rsidRDefault="006D4A4A"/>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208268" w14:textId="77777777" w:rsidR="006D4A4A" w:rsidRDefault="00BC25B3">
            <w:pPr>
              <w:spacing w:before="55" w:after="30" w:line="288" w:lineRule="auto"/>
              <w:jc w:val="right"/>
            </w:pPr>
            <w:r>
              <w:rPr>
                <w:rFonts w:ascii="Arial" w:eastAsia="Arial" w:hAnsi="Arial" w:cs="Arial"/>
                <w:color w:val="000000"/>
                <w:sz w:val="18"/>
              </w:rPr>
              <w:t>21,093 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37CD36" w14:textId="77777777" w:rsidR="006D4A4A" w:rsidRDefault="006D4A4A">
            <w:pPr>
              <w:spacing w:before="55" w:after="30" w:line="288" w:lineRule="auto"/>
              <w:jc w:val="right"/>
            </w:pPr>
          </w:p>
        </w:tc>
      </w:tr>
    </w:tbl>
    <w:p w14:paraId="1D0A97C8" w14:textId="77777777" w:rsidR="006D4A4A" w:rsidRDefault="00BC25B3" w:rsidP="000A1222">
      <w:pPr>
        <w:numPr>
          <w:ilvl w:val="0"/>
          <w:numId w:val="85"/>
        </w:numPr>
        <w:spacing w:before="100" w:line="288" w:lineRule="auto"/>
        <w:ind w:left="360"/>
        <w:rPr>
          <w:rFonts w:ascii="Arial" w:eastAsia="Arial" w:hAnsi="Arial" w:cs="Arial"/>
          <w:color w:val="64615D"/>
          <w:sz w:val="16"/>
        </w:rPr>
      </w:pPr>
      <w:r>
        <w:rPr>
          <w:rFonts w:ascii="Arial" w:eastAsia="Arial" w:hAnsi="Arial" w:cs="Arial"/>
          <w:color w:val="64615D"/>
          <w:sz w:val="16"/>
        </w:rPr>
        <w:t>Includes those charged to a deductible under Pool Mortgage Insurance arrangements, as well as commutations. Excludes the impact of claims settled in 2020 related to certain previously disclosed legal proceedings. See Note 13 of Notes to Consolidated Financial Statements for additional information.</w:t>
      </w:r>
    </w:p>
    <w:p w14:paraId="3A6D9405" w14:textId="77777777" w:rsidR="006D4A4A" w:rsidRDefault="00BC25B3" w:rsidP="000A1222">
      <w:pPr>
        <w:numPr>
          <w:ilvl w:val="0"/>
          <w:numId w:val="85"/>
        </w:numPr>
        <w:spacing w:line="288" w:lineRule="auto"/>
        <w:ind w:left="360"/>
        <w:rPr>
          <w:rFonts w:ascii="Arial" w:eastAsia="Arial" w:hAnsi="Arial" w:cs="Arial"/>
          <w:color w:val="64615D"/>
          <w:sz w:val="16"/>
        </w:rPr>
      </w:pPr>
      <w:r>
        <w:rPr>
          <w:rFonts w:ascii="Arial" w:eastAsia="Arial" w:hAnsi="Arial" w:cs="Arial"/>
          <w:color w:val="64615D"/>
          <w:sz w:val="16"/>
        </w:rPr>
        <w:t>Net of any previous Rescission and Claim Denials that were reinstated during the period. Such reinstated Rescissions and Claim Denials may ultimately result in a paid claim.</w:t>
      </w:r>
    </w:p>
    <w:p w14:paraId="18D45EC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develop our Default to Claim Rate estimates on defaulted loans based on models that use a variety of loan characteristics to determine the likelihood that a default will reach claim status. Our gross Default to Claim Rate estimates on defaulted loans are mainly developed based on the Stage of Default and Time in Default of the underlying defaulted loans, as measured by the progress toward foreclosure sale and the number of months in default. See Note 11 of Notes to Consolidated Financial Statements for the table detailing our Default to Claim Rate assumptions.</w:t>
      </w:r>
    </w:p>
    <w:p w14:paraId="2644E5C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following tables show additional information about our primary loans in default as of the dates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89"/>
        <w:gridCol w:w="992"/>
        <w:gridCol w:w="100"/>
        <w:gridCol w:w="105"/>
        <w:gridCol w:w="993"/>
        <w:gridCol w:w="176"/>
        <w:gridCol w:w="105"/>
        <w:gridCol w:w="1203"/>
        <w:gridCol w:w="100"/>
        <w:gridCol w:w="105"/>
        <w:gridCol w:w="1202"/>
        <w:gridCol w:w="176"/>
        <w:gridCol w:w="105"/>
        <w:gridCol w:w="160"/>
        <w:gridCol w:w="1043"/>
        <w:gridCol w:w="100"/>
        <w:gridCol w:w="105"/>
        <w:gridCol w:w="1202"/>
        <w:gridCol w:w="176"/>
      </w:tblGrid>
      <w:tr w:rsidR="006D4A4A" w14:paraId="5CEBF548" w14:textId="77777777">
        <w:trPr>
          <w:cantSplit/>
          <w:trHeight w:hRule="exact" w:val="285"/>
        </w:trPr>
        <w:tc>
          <w:tcPr>
            <w:tcW w:w="2235" w:type="dxa"/>
            <w:tcBorders>
              <w:top w:val="nil"/>
              <w:left w:val="nil"/>
              <w:bottom w:val="nil"/>
              <w:right w:val="nil"/>
            </w:tcBorders>
            <w:tcMar>
              <w:top w:w="0" w:type="dxa"/>
              <w:left w:w="0" w:type="dxa"/>
              <w:bottom w:w="0" w:type="dxa"/>
              <w:right w:w="0" w:type="dxa"/>
            </w:tcMar>
            <w:vAlign w:val="bottom"/>
          </w:tcPr>
          <w:p w14:paraId="3C2F5224" w14:textId="77777777" w:rsidR="006D4A4A" w:rsidRDefault="006D4A4A">
            <w:pPr>
              <w:keepNext/>
            </w:pPr>
          </w:p>
        </w:tc>
        <w:tc>
          <w:tcPr>
            <w:tcW w:w="90" w:type="dxa"/>
            <w:tcBorders>
              <w:top w:val="nil"/>
              <w:left w:val="nil"/>
              <w:bottom w:val="nil"/>
              <w:right w:val="nil"/>
            </w:tcBorders>
            <w:tcMar>
              <w:top w:w="0" w:type="dxa"/>
              <w:left w:w="0" w:type="dxa"/>
              <w:bottom w:w="0" w:type="dxa"/>
              <w:right w:w="0" w:type="dxa"/>
            </w:tcMar>
            <w:vAlign w:val="bottom"/>
          </w:tcPr>
          <w:p w14:paraId="7E6F02EB" w14:textId="77777777" w:rsidR="006D4A4A" w:rsidRDefault="006D4A4A">
            <w:pPr>
              <w:keepNext/>
            </w:pPr>
          </w:p>
        </w:tc>
        <w:tc>
          <w:tcPr>
            <w:tcW w:w="7935" w:type="dxa"/>
            <w:gridSpan w:val="18"/>
            <w:tcBorders>
              <w:top w:val="nil"/>
              <w:left w:val="nil"/>
              <w:bottom w:val="nil"/>
              <w:right w:val="nil"/>
            </w:tcBorders>
            <w:shd w:val="clear" w:color="auto" w:fill="E6F8F8"/>
            <w:tcMar>
              <w:top w:w="0" w:type="dxa"/>
              <w:left w:w="53" w:type="dxa"/>
              <w:bottom w:w="0" w:type="dxa"/>
              <w:right w:w="53" w:type="dxa"/>
            </w:tcMar>
            <w:vAlign w:val="center"/>
          </w:tcPr>
          <w:p w14:paraId="03CFFB65" w14:textId="77777777" w:rsidR="006D4A4A" w:rsidRDefault="00BC25B3">
            <w:pPr>
              <w:keepNext/>
              <w:spacing w:line="288" w:lineRule="auto"/>
              <w:jc w:val="center"/>
            </w:pPr>
            <w:r>
              <w:rPr>
                <w:rFonts w:ascii="Arial" w:eastAsia="Arial" w:hAnsi="Arial" w:cs="Arial"/>
                <w:b/>
                <w:color w:val="00BAB3"/>
                <w:sz w:val="18"/>
              </w:rPr>
              <w:t>December 31, 2020</w:t>
            </w:r>
          </w:p>
        </w:tc>
      </w:tr>
      <w:tr w:rsidR="006D4A4A" w14:paraId="1114D594" w14:textId="77777777">
        <w:trPr>
          <w:cantSplit/>
          <w:trHeight w:hRule="exact" w:val="585"/>
        </w:trPr>
        <w:tc>
          <w:tcPr>
            <w:tcW w:w="2235" w:type="dxa"/>
            <w:tcBorders>
              <w:top w:val="nil"/>
              <w:left w:val="nil"/>
              <w:bottom w:val="nil"/>
              <w:right w:val="nil"/>
            </w:tcBorders>
            <w:tcMar>
              <w:top w:w="0" w:type="dxa"/>
              <w:left w:w="53" w:type="dxa"/>
              <w:bottom w:w="0" w:type="dxa"/>
              <w:right w:w="53" w:type="dxa"/>
            </w:tcMar>
            <w:vAlign w:val="bottom"/>
          </w:tcPr>
          <w:p w14:paraId="632DAFB5" w14:textId="77777777" w:rsidR="006D4A4A" w:rsidRDefault="00BC25B3">
            <w:pPr>
              <w:keepNext/>
              <w:spacing w:before="75" w:after="30" w:line="288" w:lineRule="auto"/>
            </w:pPr>
            <w:r>
              <w:rPr>
                <w:rFonts w:ascii="Arial" w:eastAsia="Arial" w:hAnsi="Arial" w:cs="Arial"/>
                <w:color w:val="8B8886"/>
                <w:sz w:val="16"/>
              </w:rPr>
              <w:t>($ in thousands)</w:t>
            </w:r>
          </w:p>
        </w:tc>
        <w:tc>
          <w:tcPr>
            <w:tcW w:w="90" w:type="dxa"/>
            <w:tcBorders>
              <w:top w:val="nil"/>
              <w:left w:val="nil"/>
              <w:bottom w:val="nil"/>
              <w:right w:val="nil"/>
            </w:tcBorders>
            <w:tcMar>
              <w:top w:w="0" w:type="dxa"/>
              <w:left w:w="0" w:type="dxa"/>
              <w:bottom w:w="0" w:type="dxa"/>
              <w:right w:w="0" w:type="dxa"/>
            </w:tcMar>
            <w:vAlign w:val="bottom"/>
          </w:tcPr>
          <w:p w14:paraId="6ABAA9D0" w14:textId="77777777" w:rsidR="006D4A4A" w:rsidRDefault="006D4A4A">
            <w:pPr>
              <w:keepNext/>
            </w:pPr>
          </w:p>
        </w:tc>
        <w:tc>
          <w:tcPr>
            <w:tcW w:w="2295" w:type="dxa"/>
            <w:gridSpan w:val="5"/>
            <w:tcBorders>
              <w:top w:val="nil"/>
              <w:left w:val="nil"/>
              <w:bottom w:val="nil"/>
              <w:right w:val="nil"/>
            </w:tcBorders>
            <w:tcMar>
              <w:top w:w="0" w:type="dxa"/>
              <w:left w:w="53" w:type="dxa"/>
              <w:bottom w:w="0" w:type="dxa"/>
              <w:right w:w="53" w:type="dxa"/>
            </w:tcMar>
            <w:vAlign w:val="bottom"/>
          </w:tcPr>
          <w:p w14:paraId="16118275" w14:textId="77777777" w:rsidR="006D4A4A" w:rsidRDefault="00BC25B3">
            <w:pPr>
              <w:keepNext/>
              <w:spacing w:before="75" w:after="30" w:line="288" w:lineRule="auto"/>
              <w:jc w:val="center"/>
            </w:pPr>
            <w:r>
              <w:rPr>
                <w:rFonts w:ascii="Arial" w:eastAsia="Arial" w:hAnsi="Arial" w:cs="Arial"/>
                <w:b/>
                <w:color w:val="000000"/>
                <w:sz w:val="16"/>
              </w:rPr>
              <w:t>Total</w:t>
            </w:r>
          </w:p>
        </w:tc>
        <w:tc>
          <w:tcPr>
            <w:tcW w:w="105" w:type="dxa"/>
            <w:tcBorders>
              <w:top w:val="nil"/>
              <w:left w:val="nil"/>
              <w:bottom w:val="nil"/>
              <w:right w:val="nil"/>
            </w:tcBorders>
            <w:tcMar>
              <w:top w:w="0" w:type="dxa"/>
              <w:left w:w="0" w:type="dxa"/>
              <w:bottom w:w="0" w:type="dxa"/>
              <w:right w:w="0" w:type="dxa"/>
            </w:tcMar>
            <w:vAlign w:val="bottom"/>
          </w:tcPr>
          <w:p w14:paraId="38C67994"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3132E9A6" w14:textId="77777777" w:rsidR="006D4A4A" w:rsidRDefault="00BC25B3">
            <w:pPr>
              <w:keepNext/>
              <w:spacing w:before="75" w:after="30" w:line="288" w:lineRule="auto"/>
              <w:jc w:val="center"/>
            </w:pPr>
            <w:r>
              <w:rPr>
                <w:rFonts w:ascii="Arial" w:eastAsia="Arial" w:hAnsi="Arial" w:cs="Arial"/>
                <w:b/>
                <w:color w:val="000000"/>
                <w:sz w:val="14"/>
              </w:rPr>
              <w:t>Foreclosure Stage Defaulted Loans</w:t>
            </w:r>
          </w:p>
        </w:tc>
        <w:tc>
          <w:tcPr>
            <w:tcW w:w="105" w:type="dxa"/>
            <w:tcBorders>
              <w:top w:val="nil"/>
              <w:left w:val="nil"/>
              <w:bottom w:val="nil"/>
              <w:right w:val="nil"/>
            </w:tcBorders>
            <w:tcMar>
              <w:top w:w="0" w:type="dxa"/>
              <w:left w:w="0" w:type="dxa"/>
              <w:bottom w:w="0" w:type="dxa"/>
              <w:right w:w="0" w:type="dxa"/>
            </w:tcMar>
            <w:vAlign w:val="bottom"/>
          </w:tcPr>
          <w:p w14:paraId="093A58B4"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1E69AB3D" w14:textId="77777777" w:rsidR="006D4A4A" w:rsidRDefault="00BC25B3">
            <w:pPr>
              <w:keepNext/>
              <w:spacing w:before="75" w:after="30" w:line="288" w:lineRule="auto"/>
              <w:jc w:val="center"/>
            </w:pPr>
            <w:r>
              <w:rPr>
                <w:rFonts w:ascii="Arial" w:eastAsia="Arial" w:hAnsi="Arial" w:cs="Arial"/>
                <w:b/>
                <w:color w:val="000000"/>
                <w:sz w:val="14"/>
              </w:rPr>
              <w:t>Cure % During the 4th Quarter</w:t>
            </w:r>
          </w:p>
        </w:tc>
        <w:tc>
          <w:tcPr>
            <w:tcW w:w="105" w:type="dxa"/>
            <w:tcBorders>
              <w:top w:val="nil"/>
              <w:left w:val="nil"/>
              <w:bottom w:val="nil"/>
              <w:right w:val="nil"/>
            </w:tcBorders>
            <w:tcMar>
              <w:top w:w="0" w:type="dxa"/>
              <w:left w:w="0" w:type="dxa"/>
              <w:bottom w:w="0" w:type="dxa"/>
              <w:right w:w="0" w:type="dxa"/>
            </w:tcMar>
            <w:vAlign w:val="bottom"/>
          </w:tcPr>
          <w:p w14:paraId="56DAFF54" w14:textId="77777777" w:rsidR="006D4A4A" w:rsidRDefault="006D4A4A">
            <w:pPr>
              <w:keepNext/>
            </w:pPr>
          </w:p>
        </w:tc>
        <w:tc>
          <w:tcPr>
            <w:tcW w:w="1305" w:type="dxa"/>
            <w:gridSpan w:val="3"/>
            <w:tcBorders>
              <w:top w:val="nil"/>
              <w:left w:val="nil"/>
              <w:bottom w:val="nil"/>
              <w:right w:val="nil"/>
            </w:tcBorders>
            <w:tcMar>
              <w:top w:w="0" w:type="dxa"/>
              <w:left w:w="53" w:type="dxa"/>
              <w:bottom w:w="0" w:type="dxa"/>
              <w:right w:w="53" w:type="dxa"/>
            </w:tcMar>
            <w:vAlign w:val="bottom"/>
          </w:tcPr>
          <w:p w14:paraId="2A820DE3" w14:textId="77777777" w:rsidR="006D4A4A" w:rsidRDefault="00BC25B3">
            <w:pPr>
              <w:keepNext/>
              <w:spacing w:before="75" w:after="30" w:line="288" w:lineRule="auto"/>
              <w:jc w:val="center"/>
            </w:pPr>
            <w:r>
              <w:rPr>
                <w:rFonts w:ascii="Arial" w:eastAsia="Arial" w:hAnsi="Arial" w:cs="Arial"/>
                <w:b/>
                <w:color w:val="000000"/>
                <w:sz w:val="14"/>
              </w:rPr>
              <w:t>Reserve for Losses</w:t>
            </w:r>
          </w:p>
        </w:tc>
        <w:tc>
          <w:tcPr>
            <w:tcW w:w="105" w:type="dxa"/>
            <w:tcBorders>
              <w:top w:val="nil"/>
              <w:left w:val="nil"/>
              <w:bottom w:val="nil"/>
              <w:right w:val="nil"/>
            </w:tcBorders>
            <w:tcMar>
              <w:top w:w="0" w:type="dxa"/>
              <w:left w:w="0" w:type="dxa"/>
              <w:bottom w:w="0" w:type="dxa"/>
              <w:right w:w="0" w:type="dxa"/>
            </w:tcMar>
            <w:vAlign w:val="bottom"/>
          </w:tcPr>
          <w:p w14:paraId="5A5B852C"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0410BC4F" w14:textId="77777777" w:rsidR="006D4A4A" w:rsidRDefault="00BC25B3">
            <w:pPr>
              <w:keepNext/>
              <w:spacing w:before="75" w:after="30" w:line="288" w:lineRule="auto"/>
              <w:jc w:val="center"/>
            </w:pPr>
            <w:r>
              <w:rPr>
                <w:rFonts w:ascii="Arial" w:eastAsia="Arial" w:hAnsi="Arial" w:cs="Arial"/>
                <w:b/>
                <w:color w:val="000000"/>
                <w:sz w:val="14"/>
              </w:rPr>
              <w:t>% of Reserve</w:t>
            </w:r>
          </w:p>
        </w:tc>
      </w:tr>
      <w:tr w:rsidR="006D4A4A" w14:paraId="4D14E361" w14:textId="77777777">
        <w:trPr>
          <w:cantSplit/>
          <w:trHeight w:hRule="exact" w:val="285"/>
        </w:trPr>
        <w:tc>
          <w:tcPr>
            <w:tcW w:w="2235" w:type="dxa"/>
            <w:tcBorders>
              <w:top w:val="nil"/>
              <w:left w:val="nil"/>
              <w:bottom w:val="single" w:sz="8" w:space="0" w:color="C7C9C7"/>
              <w:right w:val="nil"/>
            </w:tcBorders>
            <w:tcMar>
              <w:top w:w="0" w:type="dxa"/>
              <w:left w:w="53" w:type="dxa"/>
              <w:bottom w:w="0" w:type="dxa"/>
              <w:right w:w="53" w:type="dxa"/>
            </w:tcMar>
            <w:vAlign w:val="bottom"/>
          </w:tcPr>
          <w:p w14:paraId="67524F0D" w14:textId="77777777" w:rsidR="006D4A4A" w:rsidRDefault="00BC25B3">
            <w:pPr>
              <w:keepNext/>
              <w:spacing w:before="75" w:after="30" w:line="288" w:lineRule="auto"/>
            </w:pPr>
            <w:r>
              <w:rPr>
                <w:rFonts w:ascii="Arial" w:eastAsia="Arial" w:hAnsi="Arial" w:cs="Arial"/>
                <w:b/>
                <w:color w:val="000000"/>
                <w:sz w:val="16"/>
              </w:rPr>
              <w:t>Missed Payments</w:t>
            </w:r>
          </w:p>
        </w:tc>
        <w:tc>
          <w:tcPr>
            <w:tcW w:w="90" w:type="dxa"/>
            <w:tcBorders>
              <w:top w:val="nil"/>
              <w:left w:val="nil"/>
              <w:bottom w:val="single" w:sz="8" w:space="0" w:color="C7C9C7"/>
              <w:right w:val="nil"/>
            </w:tcBorders>
            <w:tcMar>
              <w:top w:w="0" w:type="dxa"/>
              <w:left w:w="0" w:type="dxa"/>
              <w:bottom w:w="0" w:type="dxa"/>
              <w:right w:w="0" w:type="dxa"/>
            </w:tcMar>
            <w:vAlign w:val="bottom"/>
          </w:tcPr>
          <w:p w14:paraId="5BAFA014"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B9D10DB"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39C897C"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753317D"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D9E6147"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006A49B"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9E5908B"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6E71437"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9FF5528"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3728479"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B50DE7C"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87434A7" w14:textId="77777777" w:rsidR="006D4A4A" w:rsidRDefault="00BC25B3">
            <w:pPr>
              <w:keepNext/>
              <w:spacing w:before="75" w:after="30" w:line="288" w:lineRule="auto"/>
              <w:jc w:val="center"/>
            </w:pPr>
            <w:r>
              <w:rPr>
                <w:rFonts w:ascii="Arial" w:eastAsia="Arial" w:hAnsi="Arial" w:cs="Arial"/>
                <w:b/>
                <w:color w:val="000000"/>
                <w:sz w:val="18"/>
              </w:rPr>
              <w:t>%</w:t>
            </w:r>
          </w:p>
        </w:tc>
      </w:tr>
      <w:tr w:rsidR="006D4A4A" w14:paraId="19410FE8" w14:textId="77777777">
        <w:trPr>
          <w:cantSplit/>
          <w:trHeight w:hRule="exact" w:val="285"/>
        </w:trPr>
        <w:tc>
          <w:tcPr>
            <w:tcW w:w="22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563CB9E" w14:textId="77777777" w:rsidR="006D4A4A" w:rsidRDefault="00BC25B3">
            <w:pPr>
              <w:keepNext/>
              <w:spacing w:before="55" w:after="30" w:line="288" w:lineRule="auto"/>
            </w:pPr>
            <w:r>
              <w:rPr>
                <w:rFonts w:ascii="Arial" w:eastAsia="Arial" w:hAnsi="Arial" w:cs="Arial"/>
                <w:color w:val="000000"/>
                <w:sz w:val="18"/>
              </w:rPr>
              <w:t>Two to three payments</w:t>
            </w:r>
          </w:p>
        </w:tc>
        <w:tc>
          <w:tcPr>
            <w:tcW w:w="90" w:type="dxa"/>
            <w:tcBorders>
              <w:top w:val="single" w:sz="8" w:space="0" w:color="C7C9C7"/>
              <w:left w:val="nil"/>
              <w:bottom w:val="single" w:sz="8" w:space="0" w:color="FFFFFF"/>
              <w:right w:val="nil"/>
            </w:tcBorders>
            <w:tcMar>
              <w:top w:w="0" w:type="dxa"/>
              <w:left w:w="0" w:type="dxa"/>
              <w:bottom w:w="0" w:type="dxa"/>
              <w:right w:w="0" w:type="dxa"/>
            </w:tcMar>
            <w:vAlign w:val="bottom"/>
          </w:tcPr>
          <w:p w14:paraId="50873BE6"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6F11B5AD" w14:textId="77777777" w:rsidR="006D4A4A" w:rsidRDefault="00BC25B3">
            <w:pPr>
              <w:keepNext/>
              <w:spacing w:before="55" w:after="30" w:line="288" w:lineRule="auto"/>
              <w:jc w:val="right"/>
            </w:pPr>
            <w:r>
              <w:rPr>
                <w:rFonts w:ascii="Arial" w:eastAsia="Arial" w:hAnsi="Arial" w:cs="Arial"/>
                <w:color w:val="000000"/>
                <w:sz w:val="18"/>
              </w:rPr>
              <w:t>12,504 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73A6DC"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0D506E3"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5775F872" w14:textId="77777777" w:rsidR="006D4A4A" w:rsidRDefault="00BC25B3">
            <w:pPr>
              <w:keepNext/>
              <w:spacing w:before="55" w:after="30" w:line="288" w:lineRule="auto"/>
              <w:jc w:val="right"/>
            </w:pPr>
            <w:r>
              <w:rPr>
                <w:rFonts w:ascii="Arial" w:eastAsia="Arial" w:hAnsi="Arial" w:cs="Arial"/>
                <w:color w:val="000000"/>
                <w:sz w:val="18"/>
              </w:rPr>
              <w:t>22.5 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3C92047"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5E82F17"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27636364" w14:textId="77777777" w:rsidR="006D4A4A" w:rsidRDefault="00BC25B3">
            <w:pPr>
              <w:keepNext/>
              <w:spacing w:before="55" w:after="30" w:line="288" w:lineRule="auto"/>
              <w:jc w:val="right"/>
            </w:pPr>
            <w:r>
              <w:rPr>
                <w:rFonts w:ascii="Arial" w:eastAsia="Arial" w:hAnsi="Arial" w:cs="Arial"/>
                <w:color w:val="000000"/>
                <w:sz w:val="18"/>
              </w:rPr>
              <w:t>64 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AE8CB98"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FD75F02"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464B2EF" w14:textId="77777777" w:rsidR="006D4A4A" w:rsidRDefault="00BC25B3">
            <w:pPr>
              <w:keepNext/>
              <w:spacing w:before="55" w:after="30" w:line="288" w:lineRule="auto"/>
              <w:jc w:val="right"/>
            </w:pPr>
            <w:r>
              <w:rPr>
                <w:rFonts w:ascii="Arial" w:eastAsia="Arial" w:hAnsi="Arial" w:cs="Arial"/>
                <w:color w:val="000000"/>
                <w:sz w:val="18"/>
              </w:rPr>
              <w:t>36.5 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631412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0A9E710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B63FCC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5E53E33" w14:textId="77777777" w:rsidR="006D4A4A" w:rsidRDefault="00BC25B3">
            <w:pPr>
              <w:keepNext/>
              <w:spacing w:before="55" w:after="30" w:line="288" w:lineRule="auto"/>
              <w:jc w:val="right"/>
            </w:pPr>
            <w:r>
              <w:rPr>
                <w:rFonts w:ascii="Arial" w:eastAsia="Arial" w:hAnsi="Arial" w:cs="Arial"/>
                <w:color w:val="000000"/>
                <w:sz w:val="18"/>
              </w:rPr>
              <w:t>99,491 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690178D"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0E43AB6"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2EAD44B1" w14:textId="77777777" w:rsidR="006D4A4A" w:rsidRDefault="00BC25B3">
            <w:pPr>
              <w:keepNext/>
              <w:spacing w:before="55" w:after="30" w:line="288" w:lineRule="auto"/>
              <w:jc w:val="right"/>
            </w:pPr>
            <w:r>
              <w:rPr>
                <w:rFonts w:ascii="Arial" w:eastAsia="Arial" w:hAnsi="Arial" w:cs="Arial"/>
                <w:color w:val="000000"/>
                <w:sz w:val="18"/>
              </w:rPr>
              <w:t>12.4 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830F558"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1EB1B16" w14:textId="77777777">
        <w:trPr>
          <w:cantSplit/>
          <w:trHeight w:hRule="exact" w:val="285"/>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0BF013" w14:textId="77777777" w:rsidR="006D4A4A" w:rsidRDefault="00BC25B3">
            <w:pPr>
              <w:keepNext/>
              <w:spacing w:before="55" w:after="30" w:line="288" w:lineRule="auto"/>
            </w:pPr>
            <w:r>
              <w:rPr>
                <w:rFonts w:ascii="Arial" w:eastAsia="Arial" w:hAnsi="Arial" w:cs="Arial"/>
                <w:color w:val="000000"/>
                <w:sz w:val="18"/>
              </w:rPr>
              <w:t>Four to 11 payments</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1505FCF8"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1C67782" w14:textId="77777777" w:rsidR="006D4A4A" w:rsidRDefault="00BC25B3">
            <w:pPr>
              <w:keepNext/>
              <w:spacing w:before="55" w:after="30" w:line="288" w:lineRule="auto"/>
              <w:jc w:val="right"/>
            </w:pPr>
            <w:r>
              <w:rPr>
                <w:rFonts w:ascii="Arial" w:eastAsia="Arial" w:hAnsi="Arial" w:cs="Arial"/>
                <w:color w:val="000000"/>
                <w:sz w:val="18"/>
              </w:rPr>
              <w:t>37,691 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E37FA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3A52A2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24FA12B" w14:textId="77777777" w:rsidR="006D4A4A" w:rsidRDefault="00BC25B3">
            <w:pPr>
              <w:keepNext/>
              <w:spacing w:before="55" w:after="30" w:line="288" w:lineRule="auto"/>
              <w:jc w:val="right"/>
            </w:pPr>
            <w:r>
              <w:rPr>
                <w:rFonts w:ascii="Arial" w:eastAsia="Arial" w:hAnsi="Arial" w:cs="Arial"/>
                <w:color w:val="000000"/>
                <w:sz w:val="18"/>
              </w:rPr>
              <w:t>67.9 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E6B78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51B85C4"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BE7943B" w14:textId="77777777" w:rsidR="006D4A4A" w:rsidRDefault="00BC25B3">
            <w:pPr>
              <w:keepNext/>
              <w:spacing w:before="55" w:after="30" w:line="288" w:lineRule="auto"/>
              <w:jc w:val="right"/>
            </w:pPr>
            <w:r>
              <w:rPr>
                <w:rFonts w:ascii="Arial" w:eastAsia="Arial" w:hAnsi="Arial" w:cs="Arial"/>
                <w:color w:val="000000"/>
                <w:sz w:val="18"/>
              </w:rPr>
              <w:t>190 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2E881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A274FA4"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1272164" w14:textId="77777777" w:rsidR="006D4A4A" w:rsidRDefault="00BC25B3">
            <w:pPr>
              <w:keepNext/>
              <w:spacing w:before="55" w:after="30" w:line="288" w:lineRule="auto"/>
              <w:jc w:val="right"/>
            </w:pPr>
            <w:r>
              <w:rPr>
                <w:rFonts w:ascii="Arial" w:eastAsia="Arial" w:hAnsi="Arial" w:cs="Arial"/>
                <w:color w:val="000000"/>
                <w:sz w:val="18"/>
              </w:rPr>
              <w:t>26.3 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38D8D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0E46077"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558854" w14:textId="77777777" w:rsidR="006D4A4A" w:rsidRDefault="00BC25B3">
            <w:pPr>
              <w:keepNext/>
              <w:spacing w:before="55" w:after="30" w:line="288" w:lineRule="auto"/>
              <w:jc w:val="right"/>
            </w:pPr>
            <w:r>
              <w:rPr>
                <w:rFonts w:ascii="Arial" w:eastAsia="Arial" w:hAnsi="Arial" w:cs="Arial"/>
                <w:color w:val="000000"/>
                <w:sz w:val="18"/>
              </w:rPr>
              <w:t>512,248 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5BC2D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4EF1D9"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A0E4B4" w14:textId="77777777" w:rsidR="006D4A4A" w:rsidRDefault="00BC25B3">
            <w:pPr>
              <w:keepNext/>
              <w:spacing w:before="55" w:after="30" w:line="288" w:lineRule="auto"/>
              <w:jc w:val="right"/>
            </w:pPr>
            <w:r>
              <w:rPr>
                <w:rFonts w:ascii="Arial" w:eastAsia="Arial" w:hAnsi="Arial" w:cs="Arial"/>
                <w:color w:val="000000"/>
                <w:sz w:val="18"/>
              </w:rPr>
              <w:t>64.1 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72A32E" w14:textId="77777777" w:rsidR="006D4A4A" w:rsidRDefault="006D4A4A">
            <w:pPr>
              <w:keepNext/>
              <w:spacing w:before="55" w:after="30" w:line="288" w:lineRule="auto"/>
              <w:jc w:val="right"/>
            </w:pPr>
          </w:p>
        </w:tc>
      </w:tr>
      <w:tr w:rsidR="006D4A4A" w14:paraId="0F6CEE90" w14:textId="77777777">
        <w:trPr>
          <w:cantSplit/>
          <w:trHeight w:hRule="exact" w:val="285"/>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37B131B" w14:textId="77777777" w:rsidR="006D4A4A" w:rsidRDefault="00BC25B3">
            <w:pPr>
              <w:keepNext/>
              <w:spacing w:before="55" w:after="30" w:line="288" w:lineRule="auto"/>
            </w:pPr>
            <w:r>
              <w:rPr>
                <w:rFonts w:ascii="Arial" w:eastAsia="Arial" w:hAnsi="Arial" w:cs="Arial"/>
                <w:color w:val="000000"/>
                <w:sz w:val="18"/>
              </w:rPr>
              <w:t>12 payments or more</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7398ACCD"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2A24F1" w14:textId="77777777" w:rsidR="006D4A4A" w:rsidRDefault="00BC25B3">
            <w:pPr>
              <w:keepNext/>
              <w:spacing w:before="55" w:after="30" w:line="288" w:lineRule="auto"/>
              <w:jc w:val="right"/>
            </w:pPr>
            <w:r>
              <w:rPr>
                <w:rFonts w:ascii="Arial" w:eastAsia="Arial" w:hAnsi="Arial" w:cs="Arial"/>
                <w:color w:val="000000"/>
                <w:sz w:val="18"/>
              </w:rPr>
              <w:t>5,067 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D7FDC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32EA489"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F6B0A4A" w14:textId="77777777" w:rsidR="006D4A4A" w:rsidRDefault="00BC25B3">
            <w:pPr>
              <w:keepNext/>
              <w:spacing w:before="55" w:after="30" w:line="288" w:lineRule="auto"/>
              <w:jc w:val="right"/>
            </w:pPr>
            <w:r>
              <w:rPr>
                <w:rFonts w:ascii="Arial" w:eastAsia="Arial" w:hAnsi="Arial" w:cs="Arial"/>
                <w:color w:val="000000"/>
                <w:sz w:val="18"/>
              </w:rPr>
              <w:t>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768FB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7749A0D"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F46C97F" w14:textId="77777777" w:rsidR="006D4A4A" w:rsidRDefault="00BC25B3">
            <w:pPr>
              <w:keepNext/>
              <w:spacing w:before="55" w:after="30" w:line="288" w:lineRule="auto"/>
              <w:jc w:val="right"/>
            </w:pPr>
            <w:r>
              <w:rPr>
                <w:rFonts w:ascii="Arial" w:eastAsia="Arial" w:hAnsi="Arial" w:cs="Arial"/>
                <w:color w:val="000000"/>
                <w:sz w:val="18"/>
              </w:rPr>
              <w:t>861 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AD191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0A8DFF9"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9A53204" w14:textId="77777777" w:rsidR="006D4A4A" w:rsidRDefault="00BC25B3">
            <w:pPr>
              <w:keepNext/>
              <w:spacing w:before="55" w:after="30" w:line="288" w:lineRule="auto"/>
              <w:jc w:val="right"/>
            </w:pPr>
            <w:r>
              <w:rPr>
                <w:rFonts w:ascii="Arial" w:eastAsia="Arial" w:hAnsi="Arial" w:cs="Arial"/>
                <w:color w:val="000000"/>
                <w:sz w:val="18"/>
              </w:rPr>
              <w:t>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7CA62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5FE48A9"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363ADD" w14:textId="77777777" w:rsidR="006D4A4A" w:rsidRDefault="00BC25B3">
            <w:pPr>
              <w:keepNext/>
              <w:spacing w:before="55" w:after="30" w:line="288" w:lineRule="auto"/>
              <w:jc w:val="right"/>
            </w:pPr>
            <w:r>
              <w:rPr>
                <w:rFonts w:ascii="Arial" w:eastAsia="Arial" w:hAnsi="Arial" w:cs="Arial"/>
                <w:color w:val="000000"/>
                <w:sz w:val="18"/>
              </w:rPr>
              <w:t>172,161 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7CDDF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F5D2B78"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4597E65" w14:textId="77777777" w:rsidR="006D4A4A" w:rsidRDefault="00BC25B3">
            <w:pPr>
              <w:keepNext/>
              <w:spacing w:before="55" w:after="30" w:line="288" w:lineRule="auto"/>
              <w:jc w:val="right"/>
            </w:pPr>
            <w:r>
              <w:rPr>
                <w:rFonts w:ascii="Arial" w:eastAsia="Arial" w:hAnsi="Arial" w:cs="Arial"/>
                <w:color w:val="000000"/>
                <w:sz w:val="18"/>
              </w:rPr>
              <w:t>21.5 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52E6CC" w14:textId="77777777" w:rsidR="006D4A4A" w:rsidRDefault="006D4A4A">
            <w:pPr>
              <w:keepNext/>
              <w:spacing w:before="55" w:after="30" w:line="288" w:lineRule="auto"/>
              <w:jc w:val="right"/>
            </w:pPr>
          </w:p>
        </w:tc>
      </w:tr>
      <w:tr w:rsidR="006D4A4A" w14:paraId="5CE58BBF" w14:textId="77777777">
        <w:trPr>
          <w:cantSplit/>
          <w:trHeight w:hRule="exact" w:val="285"/>
        </w:trPr>
        <w:tc>
          <w:tcPr>
            <w:tcW w:w="223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108C49B" w14:textId="77777777" w:rsidR="006D4A4A" w:rsidRDefault="00BC25B3">
            <w:pPr>
              <w:keepNext/>
              <w:spacing w:before="55" w:after="30" w:line="288" w:lineRule="auto"/>
            </w:pPr>
            <w:r>
              <w:rPr>
                <w:rFonts w:ascii="Arial" w:eastAsia="Arial" w:hAnsi="Arial" w:cs="Arial"/>
                <w:color w:val="000000"/>
                <w:sz w:val="18"/>
              </w:rPr>
              <w:t>Pending claims</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286B544A"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388D5687" w14:textId="77777777" w:rsidR="006D4A4A" w:rsidRDefault="00BC25B3">
            <w:pPr>
              <w:keepNext/>
              <w:spacing w:before="55" w:after="30" w:line="288" w:lineRule="auto"/>
              <w:jc w:val="right"/>
            </w:pPr>
            <w:r>
              <w:rPr>
                <w:rFonts w:ascii="Arial" w:eastAsia="Arial" w:hAnsi="Arial" w:cs="Arial"/>
                <w:color w:val="000000"/>
                <w:sz w:val="18"/>
              </w:rPr>
              <w:t>275 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13D430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6401531"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2379C980" w14:textId="77777777" w:rsidR="006D4A4A" w:rsidRDefault="00BC25B3">
            <w:pPr>
              <w:keepNext/>
              <w:spacing w:before="55" w:after="30" w:line="288" w:lineRule="auto"/>
              <w:jc w:val="right"/>
            </w:pPr>
            <w:r>
              <w:rPr>
                <w:rFonts w:ascii="Arial" w:eastAsia="Arial" w:hAnsi="Arial" w:cs="Arial"/>
                <w:color w:val="000000"/>
                <w:sz w:val="18"/>
              </w:rPr>
              <w:t>0.5 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233FF0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FCB8CFA" w14:textId="77777777" w:rsidR="006D4A4A" w:rsidRDefault="006D4A4A">
            <w:pPr>
              <w:keepNext/>
            </w:pPr>
          </w:p>
        </w:tc>
        <w:tc>
          <w:tcPr>
            <w:tcW w:w="1305" w:type="dxa"/>
            <w:gridSpan w:val="2"/>
            <w:tcBorders>
              <w:top w:val="single" w:sz="8" w:space="0" w:color="E9E9E9"/>
              <w:left w:val="nil"/>
              <w:bottom w:val="single" w:sz="8" w:space="0" w:color="C7C9C7"/>
              <w:right w:val="nil"/>
            </w:tcBorders>
            <w:tcMar>
              <w:top w:w="0" w:type="dxa"/>
              <w:left w:w="53" w:type="dxa"/>
              <w:bottom w:w="0" w:type="dxa"/>
              <w:right w:w="15" w:type="dxa"/>
            </w:tcMar>
            <w:vAlign w:val="bottom"/>
          </w:tcPr>
          <w:p w14:paraId="6EEC4010" w14:textId="77777777" w:rsidR="006D4A4A" w:rsidRDefault="00BC25B3">
            <w:pPr>
              <w:keepNext/>
              <w:spacing w:before="55" w:after="30" w:line="288" w:lineRule="auto"/>
              <w:jc w:val="right"/>
            </w:pPr>
            <w:r>
              <w:rPr>
                <w:rFonts w:ascii="Arial" w:eastAsia="Arial" w:hAnsi="Arial" w:cs="Arial"/>
                <w:color w:val="000000"/>
                <w:sz w:val="18"/>
              </w:rPr>
              <w:t>N/A</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8629FB8" w14:textId="77777777" w:rsidR="006D4A4A" w:rsidRDefault="006D4A4A">
            <w:pPr>
              <w:keepNext/>
            </w:pPr>
          </w:p>
        </w:tc>
        <w:tc>
          <w:tcPr>
            <w:tcW w:w="1205" w:type="dxa"/>
            <w:tcBorders>
              <w:top w:val="single" w:sz="8" w:space="0" w:color="E9E9E9"/>
              <w:left w:val="nil"/>
              <w:bottom w:val="single" w:sz="8" w:space="0" w:color="FFFFFF"/>
              <w:right w:val="nil"/>
            </w:tcBorders>
            <w:tcMar>
              <w:top w:w="0" w:type="dxa"/>
              <w:left w:w="53" w:type="dxa"/>
              <w:bottom w:w="0" w:type="dxa"/>
              <w:right w:w="0" w:type="dxa"/>
            </w:tcMar>
            <w:vAlign w:val="bottom"/>
          </w:tcPr>
          <w:p w14:paraId="7A96440F" w14:textId="77777777" w:rsidR="006D4A4A" w:rsidRDefault="00BC25B3">
            <w:pPr>
              <w:keepNext/>
              <w:spacing w:before="55" w:after="30" w:line="288" w:lineRule="auto"/>
              <w:jc w:val="right"/>
            </w:pPr>
            <w:r>
              <w:rPr>
                <w:rFonts w:ascii="Arial" w:eastAsia="Arial" w:hAnsi="Arial" w:cs="Arial"/>
                <w:color w:val="000000"/>
                <w:sz w:val="18"/>
              </w:rPr>
              <w:t>8.2 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bottom"/>
          </w:tcPr>
          <w:p w14:paraId="71BDFB2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058927C"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0F86303" w14:textId="77777777" w:rsidR="006D4A4A" w:rsidRDefault="00BC25B3">
            <w:pPr>
              <w:keepNext/>
              <w:spacing w:before="55" w:after="30" w:line="288" w:lineRule="auto"/>
              <w:jc w:val="right"/>
            </w:pPr>
            <w:r>
              <w:rPr>
                <w:rFonts w:ascii="Arial" w:eastAsia="Arial" w:hAnsi="Arial" w:cs="Arial"/>
                <w:color w:val="000000"/>
                <w:sz w:val="18"/>
              </w:rPr>
              <w:t>15,614 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3FB13E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2374608" w14:textId="77777777" w:rsidR="006D4A4A" w:rsidRDefault="006D4A4A">
            <w:pPr>
              <w:keepNext/>
            </w:pPr>
          </w:p>
        </w:tc>
        <w:tc>
          <w:tcPr>
            <w:tcW w:w="12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7D868049" w14:textId="77777777" w:rsidR="006D4A4A" w:rsidRDefault="00BC25B3">
            <w:pPr>
              <w:keepNext/>
              <w:spacing w:before="55" w:after="30" w:line="288" w:lineRule="auto"/>
              <w:jc w:val="right"/>
            </w:pPr>
            <w:r>
              <w:rPr>
                <w:rFonts w:ascii="Arial" w:eastAsia="Arial" w:hAnsi="Arial" w:cs="Arial"/>
                <w:color w:val="000000"/>
                <w:sz w:val="18"/>
              </w:rPr>
              <w:t>2.0 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F4797D" w14:textId="77777777" w:rsidR="006D4A4A" w:rsidRDefault="006D4A4A">
            <w:pPr>
              <w:keepNext/>
              <w:spacing w:before="55" w:after="30" w:line="288" w:lineRule="auto"/>
              <w:jc w:val="right"/>
            </w:pPr>
          </w:p>
        </w:tc>
      </w:tr>
      <w:tr w:rsidR="006D4A4A" w14:paraId="63F81E56" w14:textId="77777777">
        <w:trPr>
          <w:cantSplit/>
          <w:trHeight w:hRule="exact" w:val="285"/>
        </w:trPr>
        <w:tc>
          <w:tcPr>
            <w:tcW w:w="223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D2F0855" w14:textId="77777777" w:rsidR="006D4A4A" w:rsidRDefault="00BC25B3">
            <w:pPr>
              <w:keepNext/>
              <w:spacing w:before="55" w:after="30" w:line="288" w:lineRule="auto"/>
            </w:pPr>
            <w:r>
              <w:rPr>
                <w:rFonts w:ascii="Arial" w:eastAsia="Arial" w:hAnsi="Arial" w:cs="Arial"/>
                <w:color w:val="000000"/>
                <w:sz w:val="18"/>
              </w:rPr>
              <w:t>Total</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05F9EF0" w14:textId="77777777" w:rsidR="006D4A4A" w:rsidRDefault="006D4A4A">
            <w:pPr>
              <w:keepNext/>
            </w:pPr>
          </w:p>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F6132FB" w14:textId="77777777" w:rsidR="006D4A4A" w:rsidRDefault="00BC25B3">
            <w:pPr>
              <w:keepNext/>
              <w:spacing w:before="55" w:after="30" w:line="288" w:lineRule="auto"/>
              <w:jc w:val="right"/>
            </w:pPr>
            <w:r>
              <w:rPr>
                <w:rFonts w:ascii="Arial" w:eastAsia="Arial" w:hAnsi="Arial" w:cs="Arial"/>
                <w:color w:val="000000"/>
                <w:sz w:val="18"/>
              </w:rPr>
              <w:t>55,537 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EEDA03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279646" w14:textId="77777777" w:rsidR="006D4A4A" w:rsidRDefault="006D4A4A">
            <w:pPr>
              <w:keepNext/>
            </w:pPr>
          </w:p>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2BCDBCA"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2489E7D"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6F4ED8B" w14:textId="77777777" w:rsidR="006D4A4A" w:rsidRDefault="006D4A4A">
            <w:pPr>
              <w:keepNext/>
            </w:pPr>
          </w:p>
        </w:tc>
        <w:tc>
          <w:tcPr>
            <w:tcW w:w="12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D498F96" w14:textId="77777777" w:rsidR="006D4A4A" w:rsidRDefault="00BC25B3">
            <w:pPr>
              <w:keepNext/>
              <w:spacing w:before="55" w:after="30" w:line="288" w:lineRule="auto"/>
              <w:jc w:val="right"/>
            </w:pPr>
            <w:r>
              <w:rPr>
                <w:rFonts w:ascii="Arial" w:eastAsia="Arial" w:hAnsi="Arial" w:cs="Arial"/>
                <w:color w:val="000000"/>
                <w:sz w:val="18"/>
              </w:rPr>
              <w:t>1,115 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A16602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772CEE6" w14:textId="77777777" w:rsidR="006D4A4A" w:rsidRDefault="006D4A4A">
            <w:pPr>
              <w:keepNext/>
            </w:pPr>
          </w:p>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A77F92A"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79E8F28" w14:textId="77777777" w:rsidR="006D4A4A" w:rsidRDefault="006D4A4A">
            <w:pPr>
              <w:keepNext/>
            </w:pPr>
          </w:p>
        </w:tc>
        <w:tc>
          <w:tcPr>
            <w:tcW w:w="120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78E6D5A2" w14:textId="77777777" w:rsidR="006D4A4A" w:rsidRDefault="00BC25B3">
            <w:pPr>
              <w:keepNext/>
              <w:spacing w:before="55" w:after="30" w:line="288" w:lineRule="auto"/>
              <w:jc w:val="right"/>
            </w:pPr>
            <w:r>
              <w:rPr>
                <w:rFonts w:ascii="Arial" w:eastAsia="Arial" w:hAnsi="Arial" w:cs="Arial"/>
                <w:color w:val="000000"/>
                <w:sz w:val="18"/>
              </w:rPr>
              <w:t>799,514 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4A9E9B7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1BF088F" w14:textId="77777777" w:rsidR="006D4A4A" w:rsidRDefault="006D4A4A">
            <w:pPr>
              <w:keepNext/>
            </w:pPr>
          </w:p>
        </w:tc>
        <w:tc>
          <w:tcPr>
            <w:tcW w:w="12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B8381B"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E4D3BB3"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49CADD2" w14:textId="77777777">
        <w:trPr>
          <w:cantSplit/>
          <w:trHeight w:hRule="exact" w:val="285"/>
        </w:trPr>
        <w:tc>
          <w:tcPr>
            <w:tcW w:w="223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40B0C10E" w14:textId="77777777" w:rsidR="006D4A4A" w:rsidRDefault="00BC25B3">
            <w:pPr>
              <w:keepNext/>
              <w:spacing w:before="55" w:after="30" w:line="288" w:lineRule="auto"/>
            </w:pPr>
            <w:r>
              <w:rPr>
                <w:rFonts w:ascii="Arial" w:eastAsia="Arial" w:hAnsi="Arial" w:cs="Arial"/>
                <w:color w:val="000000"/>
                <w:sz w:val="18"/>
              </w:rPr>
              <w:t>IBNR and other</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57EAFA92" w14:textId="77777777" w:rsidR="006D4A4A" w:rsidRDefault="006D4A4A">
            <w:pPr>
              <w:keepNext/>
            </w:pPr>
          </w:p>
        </w:tc>
        <w:tc>
          <w:tcPr>
            <w:tcW w:w="109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6C9B8DA0"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695241E" w14:textId="77777777" w:rsidR="006D4A4A" w:rsidRDefault="006D4A4A">
            <w:pPr>
              <w:keepNext/>
            </w:pPr>
          </w:p>
        </w:tc>
        <w:tc>
          <w:tcPr>
            <w:tcW w:w="109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42976971"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5B4E606" w14:textId="77777777" w:rsidR="006D4A4A" w:rsidRDefault="006D4A4A">
            <w:pPr>
              <w:keepNext/>
            </w:pPr>
          </w:p>
        </w:tc>
        <w:tc>
          <w:tcPr>
            <w:tcW w:w="130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47E94314"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ABF3A5E" w14:textId="77777777" w:rsidR="006D4A4A" w:rsidRDefault="006D4A4A">
            <w:pPr>
              <w:keepNext/>
            </w:pPr>
          </w:p>
        </w:tc>
        <w:tc>
          <w:tcPr>
            <w:tcW w:w="1305" w:type="dxa"/>
            <w:gridSpan w:val="2"/>
            <w:tcBorders>
              <w:top w:val="single" w:sz="8" w:space="0" w:color="FFFFFF"/>
              <w:left w:val="nil"/>
              <w:bottom w:val="single" w:sz="8" w:space="0" w:color="E9E9E9"/>
              <w:right w:val="nil"/>
            </w:tcBorders>
            <w:tcMar>
              <w:top w:w="0" w:type="dxa"/>
              <w:left w:w="0" w:type="dxa"/>
              <w:bottom w:w="0" w:type="dxa"/>
              <w:right w:w="0" w:type="dxa"/>
            </w:tcMar>
            <w:vAlign w:val="bottom"/>
          </w:tcPr>
          <w:p w14:paraId="752F1BC3"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48EC18"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96300F" w14:textId="77777777" w:rsidR="006D4A4A" w:rsidRDefault="00BC25B3">
            <w:pPr>
              <w:keepNext/>
              <w:spacing w:before="55" w:after="30" w:line="288" w:lineRule="auto"/>
              <w:jc w:val="right"/>
            </w:pPr>
            <w:r>
              <w:rPr>
                <w:rFonts w:ascii="Arial" w:eastAsia="Arial" w:hAnsi="Arial" w:cs="Arial"/>
                <w:color w:val="000000"/>
                <w:sz w:val="18"/>
              </w:rPr>
              <w:t>9,966 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BE730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04FF3F6" w14:textId="77777777" w:rsidR="006D4A4A" w:rsidRDefault="006D4A4A">
            <w:pPr>
              <w:keepNext/>
            </w:pPr>
          </w:p>
        </w:tc>
        <w:tc>
          <w:tcPr>
            <w:tcW w:w="130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464F2073" w14:textId="77777777" w:rsidR="006D4A4A" w:rsidRDefault="006D4A4A">
            <w:pPr>
              <w:keepNext/>
            </w:pPr>
          </w:p>
        </w:tc>
      </w:tr>
      <w:tr w:rsidR="006D4A4A" w14:paraId="43D8E1A2" w14:textId="77777777">
        <w:trPr>
          <w:cantSplit/>
          <w:trHeight w:hRule="exact" w:val="285"/>
        </w:trPr>
        <w:tc>
          <w:tcPr>
            <w:tcW w:w="223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9C54D85" w14:textId="77777777" w:rsidR="006D4A4A" w:rsidRDefault="00BC25B3">
            <w:pPr>
              <w:keepNext/>
              <w:spacing w:before="55" w:after="30" w:line="288" w:lineRule="auto"/>
            </w:pPr>
            <w:r>
              <w:rPr>
                <w:rFonts w:ascii="Arial" w:eastAsia="Arial" w:hAnsi="Arial" w:cs="Arial"/>
                <w:color w:val="000000"/>
                <w:sz w:val="18"/>
              </w:rPr>
              <w:t>LAE</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513BC74C" w14:textId="77777777" w:rsidR="006D4A4A" w:rsidRDefault="006D4A4A">
            <w:pPr>
              <w:keepNext/>
            </w:pPr>
          </w:p>
        </w:tc>
        <w:tc>
          <w:tcPr>
            <w:tcW w:w="109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7D59A298"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2BFA850" w14:textId="77777777" w:rsidR="006D4A4A" w:rsidRDefault="006D4A4A">
            <w:pPr>
              <w:keepNext/>
            </w:pPr>
          </w:p>
        </w:tc>
        <w:tc>
          <w:tcPr>
            <w:tcW w:w="109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3DA8F215"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55BF48F"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03C1DF21"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F99ABE9"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0564E8F5"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B49B448"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595E741" w14:textId="77777777" w:rsidR="006D4A4A" w:rsidRDefault="00BC25B3">
            <w:pPr>
              <w:keepNext/>
              <w:spacing w:before="55" w:after="30" w:line="288" w:lineRule="auto"/>
              <w:jc w:val="right"/>
            </w:pPr>
            <w:r>
              <w:rPr>
                <w:rFonts w:ascii="Arial" w:eastAsia="Arial" w:hAnsi="Arial" w:cs="Arial"/>
                <w:color w:val="000000"/>
                <w:sz w:val="18"/>
              </w:rPr>
              <w:t>20,172 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2D56BD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09654DE"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3242B2FA" w14:textId="77777777" w:rsidR="006D4A4A" w:rsidRDefault="006D4A4A">
            <w:pPr>
              <w:keepNext/>
            </w:pPr>
          </w:p>
        </w:tc>
      </w:tr>
      <w:tr w:rsidR="006D4A4A" w14:paraId="4F97AFCE" w14:textId="77777777">
        <w:trPr>
          <w:cantSplit/>
          <w:trHeight w:hRule="exact" w:val="285"/>
        </w:trPr>
        <w:tc>
          <w:tcPr>
            <w:tcW w:w="223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254E242" w14:textId="77777777" w:rsidR="006D4A4A" w:rsidRDefault="00BC25B3">
            <w:pPr>
              <w:spacing w:before="55" w:after="30" w:line="288" w:lineRule="auto"/>
            </w:pPr>
            <w:r>
              <w:rPr>
                <w:rFonts w:ascii="Arial" w:eastAsia="Arial" w:hAnsi="Arial" w:cs="Arial"/>
                <w:color w:val="000000"/>
                <w:sz w:val="18"/>
              </w:rPr>
              <w:t>Total primary reserves</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78F916" w14:textId="77777777" w:rsidR="006D4A4A" w:rsidRDefault="006D4A4A"/>
        </w:tc>
        <w:tc>
          <w:tcPr>
            <w:tcW w:w="109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4F88540"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D1CD44C" w14:textId="77777777" w:rsidR="006D4A4A" w:rsidRDefault="006D4A4A"/>
        </w:tc>
        <w:tc>
          <w:tcPr>
            <w:tcW w:w="109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6093E9A"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BB36F5C"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DC41F52"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7F27337"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3AEA6F"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E407BE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ADEA6CF"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AB23521" w14:textId="77777777" w:rsidR="006D4A4A" w:rsidRDefault="00BC25B3">
            <w:pPr>
              <w:spacing w:before="55" w:after="30" w:line="288" w:lineRule="auto"/>
              <w:jc w:val="right"/>
            </w:pPr>
            <w:r>
              <w:rPr>
                <w:rFonts w:ascii="Arial" w:eastAsia="Arial" w:hAnsi="Arial" w:cs="Arial"/>
                <w:color w:val="000000"/>
                <w:sz w:val="18"/>
              </w:rPr>
              <w:t>829,652 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1AD1C6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927D7DE"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8910C74" w14:textId="77777777" w:rsidR="006D4A4A" w:rsidRDefault="006D4A4A"/>
        </w:tc>
      </w:tr>
    </w:tbl>
    <w:p w14:paraId="094060BC" w14:textId="77777777" w:rsidR="006D4A4A" w:rsidRDefault="006D4A4A">
      <w:pPr>
        <w:spacing w:line="288" w:lineRule="auto"/>
        <w:ind w:firstLine="450"/>
        <w:rPr>
          <w:rFonts w:ascii="Arial" w:eastAsia="Arial" w:hAnsi="Arial" w:cs="Arial"/>
          <w:sz w:val="1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04"/>
        <w:gridCol w:w="992"/>
        <w:gridCol w:w="100"/>
        <w:gridCol w:w="105"/>
        <w:gridCol w:w="993"/>
        <w:gridCol w:w="176"/>
        <w:gridCol w:w="105"/>
        <w:gridCol w:w="1203"/>
        <w:gridCol w:w="100"/>
        <w:gridCol w:w="105"/>
        <w:gridCol w:w="1202"/>
        <w:gridCol w:w="176"/>
        <w:gridCol w:w="105"/>
        <w:gridCol w:w="160"/>
        <w:gridCol w:w="1043"/>
        <w:gridCol w:w="100"/>
        <w:gridCol w:w="105"/>
        <w:gridCol w:w="1202"/>
        <w:gridCol w:w="176"/>
      </w:tblGrid>
      <w:tr w:rsidR="006D4A4A" w14:paraId="56F118B3" w14:textId="77777777">
        <w:trPr>
          <w:cantSplit/>
          <w:trHeight w:hRule="exact" w:val="285"/>
        </w:trPr>
        <w:tc>
          <w:tcPr>
            <w:tcW w:w="2220" w:type="dxa"/>
            <w:tcBorders>
              <w:top w:val="nil"/>
              <w:left w:val="nil"/>
              <w:bottom w:val="nil"/>
              <w:right w:val="nil"/>
            </w:tcBorders>
            <w:tcMar>
              <w:top w:w="0" w:type="dxa"/>
              <w:left w:w="0" w:type="dxa"/>
              <w:bottom w:w="0" w:type="dxa"/>
              <w:right w:w="0" w:type="dxa"/>
            </w:tcMar>
            <w:vAlign w:val="bottom"/>
          </w:tcPr>
          <w:p w14:paraId="05CBB92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38BEBFB" w14:textId="77777777" w:rsidR="006D4A4A" w:rsidRDefault="006D4A4A">
            <w:pPr>
              <w:keepNext/>
            </w:pPr>
          </w:p>
        </w:tc>
        <w:tc>
          <w:tcPr>
            <w:tcW w:w="7935" w:type="dxa"/>
            <w:gridSpan w:val="18"/>
            <w:tcBorders>
              <w:top w:val="nil"/>
              <w:left w:val="nil"/>
              <w:bottom w:val="nil"/>
              <w:right w:val="nil"/>
            </w:tcBorders>
            <w:shd w:val="clear" w:color="auto" w:fill="F4F4F4"/>
            <w:tcMar>
              <w:top w:w="0" w:type="dxa"/>
              <w:left w:w="53" w:type="dxa"/>
              <w:bottom w:w="0" w:type="dxa"/>
              <w:right w:w="53" w:type="dxa"/>
            </w:tcMar>
            <w:vAlign w:val="center"/>
          </w:tcPr>
          <w:p w14:paraId="59E8E6F5" w14:textId="77777777" w:rsidR="006D4A4A" w:rsidRDefault="00BC25B3">
            <w:pPr>
              <w:keepNext/>
              <w:spacing w:line="288" w:lineRule="auto"/>
              <w:jc w:val="center"/>
            </w:pPr>
            <w:r>
              <w:rPr>
                <w:rFonts w:ascii="Arial" w:eastAsia="Arial" w:hAnsi="Arial" w:cs="Arial"/>
                <w:b/>
                <w:color w:val="00BAB3"/>
                <w:sz w:val="18"/>
              </w:rPr>
              <w:t>December 31, 2019</w:t>
            </w:r>
          </w:p>
        </w:tc>
      </w:tr>
      <w:tr w:rsidR="006D4A4A" w14:paraId="5B769576" w14:textId="77777777">
        <w:trPr>
          <w:cantSplit/>
          <w:trHeight w:hRule="exact" w:val="585"/>
        </w:trPr>
        <w:tc>
          <w:tcPr>
            <w:tcW w:w="2220" w:type="dxa"/>
            <w:tcBorders>
              <w:top w:val="nil"/>
              <w:left w:val="nil"/>
              <w:bottom w:val="nil"/>
              <w:right w:val="nil"/>
            </w:tcBorders>
            <w:tcMar>
              <w:top w:w="0" w:type="dxa"/>
              <w:left w:w="53" w:type="dxa"/>
              <w:bottom w:w="0" w:type="dxa"/>
              <w:right w:w="53" w:type="dxa"/>
            </w:tcMar>
            <w:vAlign w:val="bottom"/>
          </w:tcPr>
          <w:p w14:paraId="7A4D60BE" w14:textId="77777777" w:rsidR="006D4A4A" w:rsidRDefault="00BC25B3">
            <w:pPr>
              <w:keepNext/>
              <w:spacing w:before="75" w:after="30" w:line="288" w:lineRule="auto"/>
            </w:pPr>
            <w:r>
              <w:rPr>
                <w:rFonts w:ascii="Arial" w:eastAsia="Arial" w:hAnsi="Arial" w:cs="Arial"/>
                <w:color w:val="8B8886"/>
                <w:sz w:val="16"/>
              </w:rPr>
              <w:t>($ in thousands)</w:t>
            </w:r>
          </w:p>
        </w:tc>
        <w:tc>
          <w:tcPr>
            <w:tcW w:w="105" w:type="dxa"/>
            <w:tcBorders>
              <w:top w:val="nil"/>
              <w:left w:val="nil"/>
              <w:bottom w:val="nil"/>
              <w:right w:val="nil"/>
            </w:tcBorders>
            <w:tcMar>
              <w:top w:w="0" w:type="dxa"/>
              <w:left w:w="0" w:type="dxa"/>
              <w:bottom w:w="0" w:type="dxa"/>
              <w:right w:w="0" w:type="dxa"/>
            </w:tcMar>
            <w:vAlign w:val="bottom"/>
          </w:tcPr>
          <w:p w14:paraId="05855170" w14:textId="77777777" w:rsidR="006D4A4A" w:rsidRDefault="006D4A4A">
            <w:pPr>
              <w:keepNext/>
            </w:pPr>
          </w:p>
        </w:tc>
        <w:tc>
          <w:tcPr>
            <w:tcW w:w="2295" w:type="dxa"/>
            <w:gridSpan w:val="5"/>
            <w:tcBorders>
              <w:top w:val="nil"/>
              <w:left w:val="nil"/>
              <w:bottom w:val="nil"/>
              <w:right w:val="nil"/>
            </w:tcBorders>
            <w:tcMar>
              <w:top w:w="0" w:type="dxa"/>
              <w:left w:w="53" w:type="dxa"/>
              <w:bottom w:w="0" w:type="dxa"/>
              <w:right w:w="53" w:type="dxa"/>
            </w:tcMar>
            <w:vAlign w:val="bottom"/>
          </w:tcPr>
          <w:p w14:paraId="6691E544" w14:textId="77777777" w:rsidR="006D4A4A" w:rsidRDefault="00BC25B3">
            <w:pPr>
              <w:keepNext/>
              <w:spacing w:before="75" w:after="30" w:line="288" w:lineRule="auto"/>
              <w:jc w:val="center"/>
            </w:pPr>
            <w:r>
              <w:rPr>
                <w:rFonts w:ascii="Arial" w:eastAsia="Arial" w:hAnsi="Arial" w:cs="Arial"/>
                <w:b/>
                <w:color w:val="000000"/>
                <w:sz w:val="16"/>
              </w:rPr>
              <w:t>Total</w:t>
            </w:r>
          </w:p>
        </w:tc>
        <w:tc>
          <w:tcPr>
            <w:tcW w:w="105" w:type="dxa"/>
            <w:tcBorders>
              <w:top w:val="nil"/>
              <w:left w:val="nil"/>
              <w:bottom w:val="nil"/>
              <w:right w:val="nil"/>
            </w:tcBorders>
            <w:tcMar>
              <w:top w:w="0" w:type="dxa"/>
              <w:left w:w="0" w:type="dxa"/>
              <w:bottom w:w="0" w:type="dxa"/>
              <w:right w:w="0" w:type="dxa"/>
            </w:tcMar>
            <w:vAlign w:val="bottom"/>
          </w:tcPr>
          <w:p w14:paraId="061548A9"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79911E88" w14:textId="77777777" w:rsidR="006D4A4A" w:rsidRDefault="00BC25B3">
            <w:pPr>
              <w:keepNext/>
              <w:spacing w:before="75" w:after="30" w:line="288" w:lineRule="auto"/>
              <w:jc w:val="center"/>
            </w:pPr>
            <w:r>
              <w:rPr>
                <w:rFonts w:ascii="Arial" w:eastAsia="Arial" w:hAnsi="Arial" w:cs="Arial"/>
                <w:b/>
                <w:color w:val="000000"/>
                <w:sz w:val="14"/>
              </w:rPr>
              <w:t>Foreclosure Stage Defaulted Loans</w:t>
            </w:r>
          </w:p>
        </w:tc>
        <w:tc>
          <w:tcPr>
            <w:tcW w:w="105" w:type="dxa"/>
            <w:tcBorders>
              <w:top w:val="nil"/>
              <w:left w:val="nil"/>
              <w:bottom w:val="nil"/>
              <w:right w:val="nil"/>
            </w:tcBorders>
            <w:tcMar>
              <w:top w:w="0" w:type="dxa"/>
              <w:left w:w="0" w:type="dxa"/>
              <w:bottom w:w="0" w:type="dxa"/>
              <w:right w:w="0" w:type="dxa"/>
            </w:tcMar>
            <w:vAlign w:val="bottom"/>
          </w:tcPr>
          <w:p w14:paraId="4F4D4EE0"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63D7D0CC" w14:textId="77777777" w:rsidR="006D4A4A" w:rsidRDefault="00BC25B3">
            <w:pPr>
              <w:keepNext/>
              <w:spacing w:before="75" w:after="30" w:line="288" w:lineRule="auto"/>
              <w:jc w:val="center"/>
            </w:pPr>
            <w:r>
              <w:rPr>
                <w:rFonts w:ascii="Arial" w:eastAsia="Arial" w:hAnsi="Arial" w:cs="Arial"/>
                <w:b/>
                <w:color w:val="000000"/>
                <w:sz w:val="14"/>
              </w:rPr>
              <w:t>Cure % During the 4th Quarter</w:t>
            </w:r>
          </w:p>
        </w:tc>
        <w:tc>
          <w:tcPr>
            <w:tcW w:w="105" w:type="dxa"/>
            <w:tcBorders>
              <w:top w:val="nil"/>
              <w:left w:val="nil"/>
              <w:bottom w:val="nil"/>
              <w:right w:val="nil"/>
            </w:tcBorders>
            <w:tcMar>
              <w:top w:w="0" w:type="dxa"/>
              <w:left w:w="0" w:type="dxa"/>
              <w:bottom w:w="0" w:type="dxa"/>
              <w:right w:w="0" w:type="dxa"/>
            </w:tcMar>
            <w:vAlign w:val="bottom"/>
          </w:tcPr>
          <w:p w14:paraId="697211C0" w14:textId="77777777" w:rsidR="006D4A4A" w:rsidRDefault="006D4A4A">
            <w:pPr>
              <w:keepNext/>
            </w:pPr>
          </w:p>
        </w:tc>
        <w:tc>
          <w:tcPr>
            <w:tcW w:w="1305" w:type="dxa"/>
            <w:gridSpan w:val="3"/>
            <w:tcBorders>
              <w:top w:val="nil"/>
              <w:left w:val="nil"/>
              <w:bottom w:val="nil"/>
              <w:right w:val="nil"/>
            </w:tcBorders>
            <w:tcMar>
              <w:top w:w="0" w:type="dxa"/>
              <w:left w:w="53" w:type="dxa"/>
              <w:bottom w:w="0" w:type="dxa"/>
              <w:right w:w="53" w:type="dxa"/>
            </w:tcMar>
            <w:vAlign w:val="bottom"/>
          </w:tcPr>
          <w:p w14:paraId="581FE550" w14:textId="77777777" w:rsidR="006D4A4A" w:rsidRDefault="00BC25B3">
            <w:pPr>
              <w:keepNext/>
              <w:spacing w:before="75" w:after="30" w:line="288" w:lineRule="auto"/>
              <w:jc w:val="center"/>
            </w:pPr>
            <w:r>
              <w:rPr>
                <w:rFonts w:ascii="Arial" w:eastAsia="Arial" w:hAnsi="Arial" w:cs="Arial"/>
                <w:b/>
                <w:color w:val="000000"/>
                <w:sz w:val="14"/>
              </w:rPr>
              <w:t>Reserve for Losses</w:t>
            </w:r>
          </w:p>
        </w:tc>
        <w:tc>
          <w:tcPr>
            <w:tcW w:w="105" w:type="dxa"/>
            <w:tcBorders>
              <w:top w:val="nil"/>
              <w:left w:val="nil"/>
              <w:bottom w:val="nil"/>
              <w:right w:val="nil"/>
            </w:tcBorders>
            <w:tcMar>
              <w:top w:w="0" w:type="dxa"/>
              <w:left w:w="0" w:type="dxa"/>
              <w:bottom w:w="0" w:type="dxa"/>
              <w:right w:w="0" w:type="dxa"/>
            </w:tcMar>
            <w:vAlign w:val="bottom"/>
          </w:tcPr>
          <w:p w14:paraId="5AAD23D9" w14:textId="77777777" w:rsidR="006D4A4A" w:rsidRDefault="006D4A4A">
            <w:pPr>
              <w:keepNext/>
            </w:pPr>
          </w:p>
        </w:tc>
        <w:tc>
          <w:tcPr>
            <w:tcW w:w="1305" w:type="dxa"/>
            <w:gridSpan w:val="2"/>
            <w:tcBorders>
              <w:top w:val="nil"/>
              <w:left w:val="nil"/>
              <w:bottom w:val="nil"/>
              <w:right w:val="nil"/>
            </w:tcBorders>
            <w:tcMar>
              <w:top w:w="0" w:type="dxa"/>
              <w:left w:w="53" w:type="dxa"/>
              <w:bottom w:w="0" w:type="dxa"/>
              <w:right w:w="53" w:type="dxa"/>
            </w:tcMar>
            <w:vAlign w:val="bottom"/>
          </w:tcPr>
          <w:p w14:paraId="3F452A5A" w14:textId="77777777" w:rsidR="006D4A4A" w:rsidRDefault="00BC25B3">
            <w:pPr>
              <w:keepNext/>
              <w:spacing w:before="75" w:after="30" w:line="288" w:lineRule="auto"/>
              <w:jc w:val="center"/>
            </w:pPr>
            <w:r>
              <w:rPr>
                <w:rFonts w:ascii="Arial" w:eastAsia="Arial" w:hAnsi="Arial" w:cs="Arial"/>
                <w:b/>
                <w:color w:val="000000"/>
                <w:sz w:val="14"/>
              </w:rPr>
              <w:t>% of Reserve</w:t>
            </w:r>
          </w:p>
        </w:tc>
      </w:tr>
      <w:tr w:rsidR="006D4A4A" w14:paraId="4282EBD2" w14:textId="77777777">
        <w:trPr>
          <w:cantSplit/>
          <w:trHeight w:hRule="exact" w:val="285"/>
        </w:trPr>
        <w:tc>
          <w:tcPr>
            <w:tcW w:w="2220" w:type="dxa"/>
            <w:tcBorders>
              <w:top w:val="nil"/>
              <w:left w:val="nil"/>
              <w:bottom w:val="single" w:sz="8" w:space="0" w:color="C7C9C7"/>
              <w:right w:val="nil"/>
            </w:tcBorders>
            <w:tcMar>
              <w:top w:w="0" w:type="dxa"/>
              <w:left w:w="53" w:type="dxa"/>
              <w:bottom w:w="0" w:type="dxa"/>
              <w:right w:w="53" w:type="dxa"/>
            </w:tcMar>
            <w:vAlign w:val="bottom"/>
          </w:tcPr>
          <w:p w14:paraId="6F50B6BE" w14:textId="77777777" w:rsidR="006D4A4A" w:rsidRDefault="00BC25B3">
            <w:pPr>
              <w:keepNext/>
              <w:spacing w:before="75" w:after="30" w:line="288" w:lineRule="auto"/>
            </w:pPr>
            <w:r>
              <w:rPr>
                <w:rFonts w:ascii="Arial" w:eastAsia="Arial" w:hAnsi="Arial" w:cs="Arial"/>
                <w:b/>
                <w:color w:val="000000"/>
                <w:sz w:val="16"/>
              </w:rPr>
              <w:t>Missed Payments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67F7FED"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45B65F6"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163776B"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E910AB"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B31774B"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3BA45CD"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C147CE0"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9076813"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C30A4C7"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12E3424" w14:textId="77777777" w:rsidR="006D4A4A" w:rsidRDefault="00BC25B3">
            <w:pPr>
              <w:keepNext/>
              <w:spacing w:before="75" w:after="30" w:line="288" w:lineRule="auto"/>
              <w:jc w:val="center"/>
            </w:pPr>
            <w:r>
              <w:rPr>
                <w:rFonts w:ascii="Arial" w:eastAsia="Arial" w:hAnsi="Arial" w:cs="Arial"/>
                <w:b/>
                <w:color w:val="000000"/>
                <w:sz w:val="18"/>
              </w:rPr>
              <w: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4933EB7" w14:textId="77777777" w:rsidR="006D4A4A" w:rsidRDefault="006D4A4A">
            <w:pPr>
              <w:keepNext/>
            </w:pPr>
          </w:p>
        </w:tc>
        <w:tc>
          <w:tcPr>
            <w:tcW w:w="13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FD9D310" w14:textId="77777777" w:rsidR="006D4A4A" w:rsidRDefault="00BC25B3">
            <w:pPr>
              <w:keepNext/>
              <w:spacing w:before="75" w:after="30" w:line="288" w:lineRule="auto"/>
              <w:jc w:val="center"/>
            </w:pPr>
            <w:r>
              <w:rPr>
                <w:rFonts w:ascii="Arial" w:eastAsia="Arial" w:hAnsi="Arial" w:cs="Arial"/>
                <w:b/>
                <w:color w:val="000000"/>
                <w:sz w:val="18"/>
              </w:rPr>
              <w:t>%</w:t>
            </w:r>
          </w:p>
        </w:tc>
      </w:tr>
      <w:tr w:rsidR="006D4A4A" w14:paraId="6CAADB5A" w14:textId="77777777">
        <w:trPr>
          <w:cantSplit/>
          <w:trHeight w:hRule="exact" w:val="285"/>
        </w:trPr>
        <w:tc>
          <w:tcPr>
            <w:tcW w:w="222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39DBD6B" w14:textId="77777777" w:rsidR="006D4A4A" w:rsidRDefault="00BC25B3">
            <w:pPr>
              <w:keepNext/>
              <w:spacing w:before="55" w:after="30" w:line="288" w:lineRule="auto"/>
            </w:pPr>
            <w:r>
              <w:rPr>
                <w:rFonts w:ascii="Arial" w:eastAsia="Arial" w:hAnsi="Arial" w:cs="Arial"/>
                <w:color w:val="000000"/>
                <w:sz w:val="18"/>
              </w:rPr>
              <w:t>Two to three payments</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5787B73"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A24D2DA" w14:textId="77777777" w:rsidR="006D4A4A" w:rsidRDefault="00BC25B3">
            <w:pPr>
              <w:keepNext/>
              <w:spacing w:before="55" w:after="30" w:line="288" w:lineRule="auto"/>
              <w:jc w:val="right"/>
            </w:pPr>
            <w:r>
              <w:rPr>
                <w:rFonts w:ascii="Arial" w:eastAsia="Arial" w:hAnsi="Arial" w:cs="Arial"/>
                <w:color w:val="000000"/>
                <w:sz w:val="18"/>
              </w:rPr>
              <w:t>10,816 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1B9DA80"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2002A28" w14:textId="77777777" w:rsidR="006D4A4A" w:rsidRDefault="006D4A4A">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1B5E0937" w14:textId="77777777" w:rsidR="006D4A4A" w:rsidRDefault="00BC25B3">
            <w:pPr>
              <w:keepNext/>
              <w:spacing w:before="55" w:after="30" w:line="288" w:lineRule="auto"/>
              <w:jc w:val="right"/>
            </w:pPr>
            <w:r>
              <w:rPr>
                <w:rFonts w:ascii="Arial" w:eastAsia="Arial" w:hAnsi="Arial" w:cs="Arial"/>
                <w:color w:val="000000"/>
                <w:sz w:val="18"/>
              </w:rPr>
              <w:t>50.9 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1943DC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2F13AB81"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20A73907" w14:textId="77777777" w:rsidR="006D4A4A" w:rsidRDefault="00BC25B3">
            <w:pPr>
              <w:keepNext/>
              <w:spacing w:before="55" w:after="30" w:line="288" w:lineRule="auto"/>
              <w:jc w:val="right"/>
            </w:pPr>
            <w:r>
              <w:rPr>
                <w:rFonts w:ascii="Arial" w:eastAsia="Arial" w:hAnsi="Arial" w:cs="Arial"/>
                <w:color w:val="000000"/>
                <w:sz w:val="18"/>
              </w:rPr>
              <w:t>125 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A437342"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8A98588"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A746668" w14:textId="77777777" w:rsidR="006D4A4A" w:rsidRDefault="00BC25B3">
            <w:pPr>
              <w:keepNext/>
              <w:spacing w:before="55" w:after="30" w:line="288" w:lineRule="auto"/>
              <w:jc w:val="right"/>
            </w:pPr>
            <w:r>
              <w:rPr>
                <w:rFonts w:ascii="Arial" w:eastAsia="Arial" w:hAnsi="Arial" w:cs="Arial"/>
                <w:color w:val="000000"/>
                <w:sz w:val="18"/>
              </w:rPr>
              <w:t>32.6 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E897FD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BFB4A8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267FA70"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9FF4DCA" w14:textId="77777777" w:rsidR="006D4A4A" w:rsidRDefault="00BC25B3">
            <w:pPr>
              <w:keepNext/>
              <w:spacing w:before="55" w:after="30" w:line="288" w:lineRule="auto"/>
              <w:jc w:val="right"/>
            </w:pPr>
            <w:r>
              <w:rPr>
                <w:rFonts w:ascii="Arial" w:eastAsia="Arial" w:hAnsi="Arial" w:cs="Arial"/>
                <w:color w:val="000000"/>
                <w:sz w:val="18"/>
              </w:rPr>
              <w:t>89,187 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2581394"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7F3DC65" w14:textId="77777777" w:rsidR="006D4A4A" w:rsidRDefault="006D4A4A">
            <w:pPr>
              <w:keepNext/>
            </w:pPr>
          </w:p>
        </w:tc>
        <w:tc>
          <w:tcPr>
            <w:tcW w:w="12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15B0168" w14:textId="77777777" w:rsidR="006D4A4A" w:rsidRDefault="00BC25B3">
            <w:pPr>
              <w:keepNext/>
              <w:spacing w:before="55" w:after="30" w:line="288" w:lineRule="auto"/>
              <w:jc w:val="right"/>
            </w:pPr>
            <w:r>
              <w:rPr>
                <w:rFonts w:ascii="Arial" w:eastAsia="Arial" w:hAnsi="Arial" w:cs="Arial"/>
                <w:color w:val="000000"/>
                <w:sz w:val="18"/>
              </w:rPr>
              <w:t>26.2 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51D02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4FB6F72" w14:textId="77777777">
        <w:trPr>
          <w:cantSplit/>
          <w:trHeight w:hRule="exact" w:val="285"/>
        </w:trPr>
        <w:tc>
          <w:tcPr>
            <w:tcW w:w="22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1AE0992" w14:textId="77777777" w:rsidR="006D4A4A" w:rsidRDefault="00BC25B3">
            <w:pPr>
              <w:keepNext/>
              <w:spacing w:before="55" w:after="30" w:line="288" w:lineRule="auto"/>
            </w:pPr>
            <w:r>
              <w:rPr>
                <w:rFonts w:ascii="Arial" w:eastAsia="Arial" w:hAnsi="Arial" w:cs="Arial"/>
                <w:color w:val="000000"/>
                <w:sz w:val="18"/>
              </w:rPr>
              <w:t>Four to 11 payments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CB22C3C"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A57DFED" w14:textId="77777777" w:rsidR="006D4A4A" w:rsidRDefault="00BC25B3">
            <w:pPr>
              <w:keepNext/>
              <w:spacing w:before="55" w:after="30" w:line="288" w:lineRule="auto"/>
              <w:jc w:val="right"/>
            </w:pPr>
            <w:r>
              <w:rPr>
                <w:rFonts w:ascii="Arial" w:eastAsia="Arial" w:hAnsi="Arial" w:cs="Arial"/>
                <w:color w:val="000000"/>
                <w:sz w:val="18"/>
              </w:rPr>
              <w:t>6,222 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3650A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6C1E4ED"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78170A" w14:textId="77777777" w:rsidR="006D4A4A" w:rsidRDefault="00BC25B3">
            <w:pPr>
              <w:keepNext/>
              <w:spacing w:before="55" w:after="30" w:line="288" w:lineRule="auto"/>
              <w:jc w:val="right"/>
            </w:pPr>
            <w:r>
              <w:rPr>
                <w:rFonts w:ascii="Arial" w:eastAsia="Arial" w:hAnsi="Arial" w:cs="Arial"/>
                <w:color w:val="000000"/>
                <w:sz w:val="18"/>
              </w:rPr>
              <w:t>29.3 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18A44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D637390"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B553C7E" w14:textId="77777777" w:rsidR="006D4A4A" w:rsidRDefault="00BC25B3">
            <w:pPr>
              <w:keepNext/>
              <w:spacing w:before="55" w:after="30" w:line="288" w:lineRule="auto"/>
              <w:jc w:val="right"/>
            </w:pPr>
            <w:r>
              <w:rPr>
                <w:rFonts w:ascii="Arial" w:eastAsia="Arial" w:hAnsi="Arial" w:cs="Arial"/>
                <w:color w:val="000000"/>
                <w:sz w:val="18"/>
              </w:rPr>
              <w:t>462 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FE9E2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6069CC9"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B9713C" w14:textId="77777777" w:rsidR="006D4A4A" w:rsidRDefault="00BC25B3">
            <w:pPr>
              <w:keepNext/>
              <w:spacing w:before="55" w:after="30" w:line="288" w:lineRule="auto"/>
              <w:jc w:val="right"/>
            </w:pPr>
            <w:r>
              <w:rPr>
                <w:rFonts w:ascii="Arial" w:eastAsia="Arial" w:hAnsi="Arial" w:cs="Arial"/>
                <w:color w:val="000000"/>
                <w:sz w:val="18"/>
              </w:rPr>
              <w:t>21.5 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39D6B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CEE6AF0"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897832" w14:textId="77777777" w:rsidR="006D4A4A" w:rsidRDefault="00BC25B3">
            <w:pPr>
              <w:keepNext/>
              <w:spacing w:before="55" w:after="30" w:line="288" w:lineRule="auto"/>
              <w:jc w:val="right"/>
            </w:pPr>
            <w:r>
              <w:rPr>
                <w:rFonts w:ascii="Arial" w:eastAsia="Arial" w:hAnsi="Arial" w:cs="Arial"/>
                <w:color w:val="000000"/>
                <w:sz w:val="18"/>
              </w:rPr>
              <w:t>94,912 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D4C52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A9BF203"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BA02134" w14:textId="77777777" w:rsidR="006D4A4A" w:rsidRDefault="00BC25B3">
            <w:pPr>
              <w:keepNext/>
              <w:spacing w:before="55" w:after="30" w:line="288" w:lineRule="auto"/>
              <w:jc w:val="right"/>
            </w:pPr>
            <w:r>
              <w:rPr>
                <w:rFonts w:ascii="Arial" w:eastAsia="Arial" w:hAnsi="Arial" w:cs="Arial"/>
                <w:color w:val="000000"/>
                <w:sz w:val="18"/>
              </w:rPr>
              <w:t>27.9 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267FA4" w14:textId="77777777" w:rsidR="006D4A4A" w:rsidRDefault="006D4A4A">
            <w:pPr>
              <w:keepNext/>
              <w:spacing w:before="55" w:after="30" w:line="288" w:lineRule="auto"/>
              <w:jc w:val="right"/>
            </w:pPr>
          </w:p>
        </w:tc>
      </w:tr>
      <w:tr w:rsidR="006D4A4A" w14:paraId="7C8CC8C7" w14:textId="77777777">
        <w:trPr>
          <w:cantSplit/>
          <w:trHeight w:hRule="exact" w:val="285"/>
        </w:trPr>
        <w:tc>
          <w:tcPr>
            <w:tcW w:w="222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EF6372" w14:textId="77777777" w:rsidR="006D4A4A" w:rsidRDefault="00BC25B3">
            <w:pPr>
              <w:keepNext/>
              <w:spacing w:before="55" w:after="30" w:line="288" w:lineRule="auto"/>
            </w:pPr>
            <w:r>
              <w:rPr>
                <w:rFonts w:ascii="Arial" w:eastAsia="Arial" w:hAnsi="Arial" w:cs="Arial"/>
                <w:color w:val="000000"/>
                <w:sz w:val="18"/>
              </w:rPr>
              <w:t>12 payments or more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6C6F025"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8F78C4B" w14:textId="77777777" w:rsidR="006D4A4A" w:rsidRDefault="00BC25B3">
            <w:pPr>
              <w:keepNext/>
              <w:spacing w:before="55" w:after="30" w:line="288" w:lineRule="auto"/>
              <w:jc w:val="right"/>
            </w:pPr>
            <w:r>
              <w:rPr>
                <w:rFonts w:ascii="Arial" w:eastAsia="Arial" w:hAnsi="Arial" w:cs="Arial"/>
                <w:color w:val="000000"/>
                <w:sz w:val="18"/>
              </w:rPr>
              <w:t>3,646 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CDCC5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1254787" w14:textId="77777777" w:rsidR="006D4A4A" w:rsidRDefault="006D4A4A">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E35CDAD" w14:textId="77777777" w:rsidR="006D4A4A" w:rsidRDefault="00BC25B3">
            <w:pPr>
              <w:keepNext/>
              <w:spacing w:before="55" w:after="30" w:line="288" w:lineRule="auto"/>
              <w:jc w:val="right"/>
            </w:pPr>
            <w:r>
              <w:rPr>
                <w:rFonts w:ascii="Arial" w:eastAsia="Arial" w:hAnsi="Arial" w:cs="Arial"/>
                <w:color w:val="000000"/>
                <w:sz w:val="18"/>
              </w:rPr>
              <w:t>17.1 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20323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32ABE3"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1F909BE" w14:textId="77777777" w:rsidR="006D4A4A" w:rsidRDefault="00BC25B3">
            <w:pPr>
              <w:keepNext/>
              <w:spacing w:before="55" w:after="30" w:line="288" w:lineRule="auto"/>
              <w:jc w:val="right"/>
            </w:pPr>
            <w:r>
              <w:rPr>
                <w:rFonts w:ascii="Arial" w:eastAsia="Arial" w:hAnsi="Arial" w:cs="Arial"/>
                <w:color w:val="000000"/>
                <w:sz w:val="18"/>
              </w:rPr>
              <w:t>1,077 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F7A10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E87B41"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0CD4901" w14:textId="77777777" w:rsidR="006D4A4A" w:rsidRDefault="00BC25B3">
            <w:pPr>
              <w:keepNext/>
              <w:spacing w:before="55" w:after="30" w:line="288" w:lineRule="auto"/>
              <w:jc w:val="right"/>
            </w:pPr>
            <w:r>
              <w:rPr>
                <w:rFonts w:ascii="Arial" w:eastAsia="Arial" w:hAnsi="Arial" w:cs="Arial"/>
                <w:color w:val="000000"/>
                <w:sz w:val="18"/>
              </w:rPr>
              <w:t>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765D6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DEA923D"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F8E2C2" w14:textId="77777777" w:rsidR="006D4A4A" w:rsidRDefault="00BC25B3">
            <w:pPr>
              <w:keepNext/>
              <w:spacing w:before="55" w:after="30" w:line="288" w:lineRule="auto"/>
              <w:jc w:val="right"/>
            </w:pPr>
            <w:r>
              <w:rPr>
                <w:rFonts w:ascii="Arial" w:eastAsia="Arial" w:hAnsi="Arial" w:cs="Arial"/>
                <w:color w:val="000000"/>
                <w:sz w:val="18"/>
              </w:rPr>
              <w:t>124,534 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2019F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F90414B" w14:textId="77777777" w:rsidR="006D4A4A" w:rsidRDefault="006D4A4A">
            <w:pPr>
              <w:keepNext/>
            </w:pPr>
          </w:p>
        </w:tc>
        <w:tc>
          <w:tcPr>
            <w:tcW w:w="12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C258EB1" w14:textId="77777777" w:rsidR="006D4A4A" w:rsidRDefault="00BC25B3">
            <w:pPr>
              <w:keepNext/>
              <w:spacing w:before="55" w:after="30" w:line="288" w:lineRule="auto"/>
              <w:jc w:val="right"/>
            </w:pPr>
            <w:r>
              <w:rPr>
                <w:rFonts w:ascii="Arial" w:eastAsia="Arial" w:hAnsi="Arial" w:cs="Arial"/>
                <w:color w:val="000000"/>
                <w:sz w:val="18"/>
              </w:rPr>
              <w:t>36.7 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E02233" w14:textId="77777777" w:rsidR="006D4A4A" w:rsidRDefault="006D4A4A">
            <w:pPr>
              <w:keepNext/>
              <w:spacing w:before="55" w:after="30" w:line="288" w:lineRule="auto"/>
              <w:jc w:val="right"/>
            </w:pPr>
          </w:p>
        </w:tc>
      </w:tr>
      <w:tr w:rsidR="006D4A4A" w14:paraId="22407125" w14:textId="77777777">
        <w:trPr>
          <w:cantSplit/>
          <w:trHeight w:hRule="exact" w:val="285"/>
        </w:trPr>
        <w:tc>
          <w:tcPr>
            <w:tcW w:w="222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FFF7AB8" w14:textId="77777777" w:rsidR="006D4A4A" w:rsidRDefault="00BC25B3">
            <w:pPr>
              <w:keepNext/>
              <w:spacing w:before="55" w:after="30" w:line="288" w:lineRule="auto"/>
            </w:pPr>
            <w:r>
              <w:rPr>
                <w:rFonts w:ascii="Arial" w:eastAsia="Arial" w:hAnsi="Arial" w:cs="Arial"/>
                <w:color w:val="000000"/>
                <w:sz w:val="18"/>
              </w:rPr>
              <w:t>Pending claims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713CB92"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5D757B00" w14:textId="77777777" w:rsidR="006D4A4A" w:rsidRDefault="00BC25B3">
            <w:pPr>
              <w:keepNext/>
              <w:spacing w:before="55" w:after="30" w:line="288" w:lineRule="auto"/>
              <w:jc w:val="right"/>
            </w:pPr>
            <w:r>
              <w:rPr>
                <w:rFonts w:ascii="Arial" w:eastAsia="Arial" w:hAnsi="Arial" w:cs="Arial"/>
                <w:color w:val="000000"/>
                <w:sz w:val="18"/>
              </w:rPr>
              <w:t>582 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EFC9C7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C0B8FE5" w14:textId="77777777" w:rsidR="006D4A4A" w:rsidRDefault="006D4A4A">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229C180A"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952F4E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E8AF1E7" w14:textId="77777777" w:rsidR="006D4A4A" w:rsidRDefault="006D4A4A">
            <w:pPr>
              <w:keepNext/>
            </w:pPr>
          </w:p>
        </w:tc>
        <w:tc>
          <w:tcPr>
            <w:tcW w:w="1305" w:type="dxa"/>
            <w:gridSpan w:val="2"/>
            <w:tcBorders>
              <w:top w:val="single" w:sz="8" w:space="0" w:color="E9E9E9"/>
              <w:left w:val="nil"/>
              <w:bottom w:val="single" w:sz="8" w:space="0" w:color="C7C9C7"/>
              <w:right w:val="nil"/>
            </w:tcBorders>
            <w:tcMar>
              <w:top w:w="0" w:type="dxa"/>
              <w:left w:w="53" w:type="dxa"/>
              <w:bottom w:w="0" w:type="dxa"/>
              <w:right w:w="15" w:type="dxa"/>
            </w:tcMar>
            <w:vAlign w:val="bottom"/>
          </w:tcPr>
          <w:p w14:paraId="136F018A" w14:textId="77777777" w:rsidR="006D4A4A" w:rsidRDefault="00BC25B3">
            <w:pPr>
              <w:keepNext/>
              <w:spacing w:before="55" w:after="30" w:line="288" w:lineRule="auto"/>
              <w:jc w:val="right"/>
            </w:pPr>
            <w:r>
              <w:rPr>
                <w:rFonts w:ascii="Arial" w:eastAsia="Arial" w:hAnsi="Arial" w:cs="Arial"/>
                <w:color w:val="000000"/>
                <w:sz w:val="18"/>
              </w:rPr>
              <w:t>N/A</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49ABDB6" w14:textId="77777777" w:rsidR="006D4A4A" w:rsidRDefault="006D4A4A">
            <w:pPr>
              <w:keepNext/>
            </w:pPr>
          </w:p>
        </w:tc>
        <w:tc>
          <w:tcPr>
            <w:tcW w:w="1205" w:type="dxa"/>
            <w:tcBorders>
              <w:top w:val="single" w:sz="8" w:space="0" w:color="E9E9E9"/>
              <w:left w:val="nil"/>
              <w:bottom w:val="single" w:sz="8" w:space="0" w:color="FFFFFF"/>
              <w:right w:val="nil"/>
            </w:tcBorders>
            <w:tcMar>
              <w:top w:w="0" w:type="dxa"/>
              <w:left w:w="53" w:type="dxa"/>
              <w:bottom w:w="0" w:type="dxa"/>
              <w:right w:w="0" w:type="dxa"/>
            </w:tcMar>
            <w:vAlign w:val="bottom"/>
          </w:tcPr>
          <w:p w14:paraId="5F6CB9E5" w14:textId="77777777" w:rsidR="006D4A4A" w:rsidRDefault="00BC25B3">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bottom"/>
          </w:tcPr>
          <w:p w14:paraId="69246AA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51D1237"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75097A1" w14:textId="77777777" w:rsidR="006D4A4A" w:rsidRDefault="00BC25B3">
            <w:pPr>
              <w:keepNext/>
              <w:spacing w:before="55" w:after="30" w:line="288" w:lineRule="auto"/>
              <w:jc w:val="right"/>
            </w:pPr>
            <w:r>
              <w:rPr>
                <w:rFonts w:ascii="Arial" w:eastAsia="Arial" w:hAnsi="Arial" w:cs="Arial"/>
                <w:color w:val="000000"/>
                <w:sz w:val="18"/>
              </w:rPr>
              <w:t>31,187 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D5D88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BE163A1" w14:textId="77777777" w:rsidR="006D4A4A" w:rsidRDefault="006D4A4A">
            <w:pPr>
              <w:keepNext/>
            </w:pPr>
          </w:p>
        </w:tc>
        <w:tc>
          <w:tcPr>
            <w:tcW w:w="12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60B7D920" w14:textId="77777777" w:rsidR="006D4A4A" w:rsidRDefault="00BC25B3">
            <w:pPr>
              <w:keepNext/>
              <w:spacing w:before="55" w:after="30" w:line="288" w:lineRule="auto"/>
              <w:jc w:val="right"/>
            </w:pPr>
            <w:r>
              <w:rPr>
                <w:rFonts w:ascii="Arial" w:eastAsia="Arial" w:hAnsi="Arial" w:cs="Arial"/>
                <w:color w:val="000000"/>
                <w:sz w:val="18"/>
              </w:rPr>
              <w:t>9.2 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8117EF7" w14:textId="77777777" w:rsidR="006D4A4A" w:rsidRDefault="006D4A4A">
            <w:pPr>
              <w:keepNext/>
              <w:spacing w:before="55" w:after="30" w:line="288" w:lineRule="auto"/>
              <w:jc w:val="right"/>
            </w:pPr>
          </w:p>
        </w:tc>
      </w:tr>
      <w:tr w:rsidR="006D4A4A" w14:paraId="5D729EAC" w14:textId="77777777">
        <w:trPr>
          <w:cantSplit/>
          <w:trHeight w:hRule="exact" w:val="285"/>
        </w:trPr>
        <w:tc>
          <w:tcPr>
            <w:tcW w:w="22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D4160C0" w14:textId="77777777" w:rsidR="006D4A4A" w:rsidRDefault="00BC25B3">
            <w:pPr>
              <w:keepNext/>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0296416" w14:textId="77777777" w:rsidR="006D4A4A" w:rsidRDefault="006D4A4A">
            <w:pPr>
              <w:keepNext/>
            </w:pPr>
          </w:p>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EF1A4FD" w14:textId="77777777" w:rsidR="006D4A4A" w:rsidRDefault="00BC25B3">
            <w:pPr>
              <w:keepNext/>
              <w:spacing w:before="55" w:after="30" w:line="288" w:lineRule="auto"/>
              <w:jc w:val="right"/>
            </w:pPr>
            <w:r>
              <w:rPr>
                <w:rFonts w:ascii="Arial" w:eastAsia="Arial" w:hAnsi="Arial" w:cs="Arial"/>
                <w:color w:val="000000"/>
                <w:sz w:val="18"/>
              </w:rPr>
              <w:t>21,266 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75367A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BB9714" w14:textId="77777777" w:rsidR="006D4A4A" w:rsidRDefault="006D4A4A">
            <w:pPr>
              <w:keepNext/>
            </w:pPr>
          </w:p>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89FC351"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414C760"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C319C9F" w14:textId="77777777" w:rsidR="006D4A4A" w:rsidRDefault="006D4A4A">
            <w:pPr>
              <w:keepNext/>
            </w:pPr>
          </w:p>
        </w:tc>
        <w:tc>
          <w:tcPr>
            <w:tcW w:w="12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6524512" w14:textId="77777777" w:rsidR="006D4A4A" w:rsidRDefault="00BC25B3">
            <w:pPr>
              <w:keepNext/>
              <w:spacing w:before="55" w:after="30" w:line="288" w:lineRule="auto"/>
              <w:jc w:val="right"/>
            </w:pPr>
            <w:r>
              <w:rPr>
                <w:rFonts w:ascii="Arial" w:eastAsia="Arial" w:hAnsi="Arial" w:cs="Arial"/>
                <w:color w:val="000000"/>
                <w:sz w:val="18"/>
              </w:rPr>
              <w:t>1,664 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309E0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D2C42BF" w14:textId="77777777" w:rsidR="006D4A4A" w:rsidRDefault="006D4A4A">
            <w:pPr>
              <w:keepNext/>
            </w:pPr>
          </w:p>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6097420"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3B8C831" w14:textId="77777777" w:rsidR="006D4A4A" w:rsidRDefault="006D4A4A">
            <w:pPr>
              <w:keepNext/>
            </w:pPr>
          </w:p>
        </w:tc>
        <w:tc>
          <w:tcPr>
            <w:tcW w:w="120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02E4CE1B" w14:textId="77777777" w:rsidR="006D4A4A" w:rsidRDefault="00BC25B3">
            <w:pPr>
              <w:keepNext/>
              <w:spacing w:before="55" w:after="30" w:line="288" w:lineRule="auto"/>
              <w:jc w:val="right"/>
            </w:pPr>
            <w:r>
              <w:rPr>
                <w:rFonts w:ascii="Arial" w:eastAsia="Arial" w:hAnsi="Arial" w:cs="Arial"/>
                <w:color w:val="000000"/>
                <w:sz w:val="18"/>
              </w:rPr>
              <w:t>339,820 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1EC38E2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F31CF7B" w14:textId="77777777" w:rsidR="006D4A4A" w:rsidRDefault="006D4A4A">
            <w:pPr>
              <w:keepNext/>
            </w:pPr>
          </w:p>
        </w:tc>
        <w:tc>
          <w:tcPr>
            <w:tcW w:w="12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F17395" w14:textId="77777777" w:rsidR="006D4A4A" w:rsidRDefault="00BC25B3">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EBE30E"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21C2EB46" w14:textId="77777777">
        <w:trPr>
          <w:cantSplit/>
          <w:trHeight w:hRule="exact" w:val="285"/>
        </w:trPr>
        <w:tc>
          <w:tcPr>
            <w:tcW w:w="222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113E1FCD" w14:textId="77777777" w:rsidR="006D4A4A" w:rsidRDefault="00BC25B3">
            <w:pPr>
              <w:keepNext/>
              <w:spacing w:before="55" w:after="30" w:line="288" w:lineRule="auto"/>
            </w:pPr>
            <w:r>
              <w:rPr>
                <w:rFonts w:ascii="Arial" w:eastAsia="Arial" w:hAnsi="Arial" w:cs="Arial"/>
                <w:color w:val="000000"/>
                <w:sz w:val="18"/>
              </w:rPr>
              <w:t>IBNR and other</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756C3DB" w14:textId="77777777" w:rsidR="006D4A4A" w:rsidRDefault="006D4A4A">
            <w:pPr>
              <w:keepNext/>
            </w:pPr>
          </w:p>
        </w:tc>
        <w:tc>
          <w:tcPr>
            <w:tcW w:w="109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76A46DDD"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D17B82A" w14:textId="77777777" w:rsidR="006D4A4A" w:rsidRDefault="006D4A4A">
            <w:pPr>
              <w:keepNext/>
            </w:pPr>
          </w:p>
        </w:tc>
        <w:tc>
          <w:tcPr>
            <w:tcW w:w="109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3200E6EB"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7A7A008" w14:textId="77777777" w:rsidR="006D4A4A" w:rsidRDefault="006D4A4A">
            <w:pPr>
              <w:keepNext/>
            </w:pPr>
          </w:p>
        </w:tc>
        <w:tc>
          <w:tcPr>
            <w:tcW w:w="130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24B34ADE"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D4BF913" w14:textId="77777777" w:rsidR="006D4A4A" w:rsidRDefault="006D4A4A">
            <w:pPr>
              <w:keepNext/>
            </w:pPr>
          </w:p>
        </w:tc>
        <w:tc>
          <w:tcPr>
            <w:tcW w:w="1305" w:type="dxa"/>
            <w:gridSpan w:val="2"/>
            <w:tcBorders>
              <w:top w:val="single" w:sz="8" w:space="0" w:color="FFFFFF"/>
              <w:left w:val="nil"/>
              <w:bottom w:val="single" w:sz="8" w:space="0" w:color="E9E9E9"/>
              <w:right w:val="nil"/>
            </w:tcBorders>
            <w:tcMar>
              <w:top w:w="0" w:type="dxa"/>
              <w:left w:w="0" w:type="dxa"/>
              <w:bottom w:w="0" w:type="dxa"/>
              <w:right w:w="0" w:type="dxa"/>
            </w:tcMar>
            <w:vAlign w:val="bottom"/>
          </w:tcPr>
          <w:p w14:paraId="369EF9E3"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BE544D9"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8EE1F7" w14:textId="77777777" w:rsidR="006D4A4A" w:rsidRDefault="00BC25B3">
            <w:pPr>
              <w:keepNext/>
              <w:spacing w:before="55" w:after="30" w:line="288" w:lineRule="auto"/>
              <w:jc w:val="right"/>
            </w:pPr>
            <w:r>
              <w:rPr>
                <w:rFonts w:ascii="Arial" w:eastAsia="Arial" w:hAnsi="Arial" w:cs="Arial"/>
                <w:color w:val="000000"/>
                <w:sz w:val="18"/>
              </w:rPr>
              <w:t>40,920 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7FB63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F7E54FE" w14:textId="77777777" w:rsidR="006D4A4A" w:rsidRDefault="006D4A4A">
            <w:pPr>
              <w:keepNext/>
            </w:pPr>
          </w:p>
        </w:tc>
        <w:tc>
          <w:tcPr>
            <w:tcW w:w="1305"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7C8F5528" w14:textId="77777777" w:rsidR="006D4A4A" w:rsidRDefault="006D4A4A">
            <w:pPr>
              <w:keepNext/>
            </w:pPr>
          </w:p>
        </w:tc>
      </w:tr>
      <w:tr w:rsidR="006D4A4A" w14:paraId="06FF1E4D" w14:textId="77777777">
        <w:trPr>
          <w:cantSplit/>
          <w:trHeight w:hRule="exact" w:val="285"/>
        </w:trPr>
        <w:tc>
          <w:tcPr>
            <w:tcW w:w="222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4DC8AD20" w14:textId="77777777" w:rsidR="006D4A4A" w:rsidRDefault="00BC25B3">
            <w:pPr>
              <w:keepNext/>
              <w:spacing w:before="55" w:after="30" w:line="288" w:lineRule="auto"/>
            </w:pPr>
            <w:r>
              <w:rPr>
                <w:rFonts w:ascii="Arial" w:eastAsia="Arial" w:hAnsi="Arial" w:cs="Arial"/>
                <w:color w:val="000000"/>
                <w:sz w:val="18"/>
              </w:rPr>
              <w:t>LAE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6A69685" w14:textId="77777777" w:rsidR="006D4A4A" w:rsidRDefault="006D4A4A">
            <w:pPr>
              <w:keepNext/>
            </w:pPr>
          </w:p>
        </w:tc>
        <w:tc>
          <w:tcPr>
            <w:tcW w:w="109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5FE92363"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DFF7A37" w14:textId="77777777" w:rsidR="006D4A4A" w:rsidRDefault="006D4A4A">
            <w:pPr>
              <w:keepNext/>
            </w:pPr>
          </w:p>
        </w:tc>
        <w:tc>
          <w:tcPr>
            <w:tcW w:w="109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1D003D04"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D317C4D"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5E7A5223"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5AE0373"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4FC71A7C"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44FDA5F"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6792164" w14:textId="77777777" w:rsidR="006D4A4A" w:rsidRDefault="00BC25B3">
            <w:pPr>
              <w:keepNext/>
              <w:spacing w:before="55" w:after="30" w:line="288" w:lineRule="auto"/>
              <w:jc w:val="right"/>
            </w:pPr>
            <w:r>
              <w:rPr>
                <w:rFonts w:ascii="Arial" w:eastAsia="Arial" w:hAnsi="Arial" w:cs="Arial"/>
                <w:color w:val="000000"/>
                <w:sz w:val="18"/>
              </w:rPr>
              <w:t>8,918 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002B99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397B664" w14:textId="77777777" w:rsidR="006D4A4A" w:rsidRDefault="006D4A4A">
            <w:pPr>
              <w:keepNext/>
            </w:pPr>
          </w:p>
        </w:tc>
        <w:tc>
          <w:tcPr>
            <w:tcW w:w="1305" w:type="dxa"/>
            <w:gridSpan w:val="2"/>
            <w:tcBorders>
              <w:top w:val="single" w:sz="8" w:space="0" w:color="E9E9E9"/>
              <w:left w:val="nil"/>
              <w:bottom w:val="single" w:sz="8" w:space="0" w:color="FFFFFF"/>
              <w:right w:val="nil"/>
            </w:tcBorders>
            <w:tcMar>
              <w:top w:w="0" w:type="dxa"/>
              <w:left w:w="0" w:type="dxa"/>
              <w:bottom w:w="0" w:type="dxa"/>
              <w:right w:w="0" w:type="dxa"/>
            </w:tcMar>
            <w:vAlign w:val="bottom"/>
          </w:tcPr>
          <w:p w14:paraId="7E3D0BEA" w14:textId="77777777" w:rsidR="006D4A4A" w:rsidRDefault="006D4A4A">
            <w:pPr>
              <w:keepNext/>
            </w:pPr>
          </w:p>
        </w:tc>
      </w:tr>
      <w:tr w:rsidR="006D4A4A" w14:paraId="72DC1F9B" w14:textId="77777777">
        <w:trPr>
          <w:cantSplit/>
          <w:trHeight w:hRule="exact" w:val="285"/>
        </w:trPr>
        <w:tc>
          <w:tcPr>
            <w:tcW w:w="22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43A210E" w14:textId="77777777" w:rsidR="006D4A4A" w:rsidRDefault="00BC25B3">
            <w:pPr>
              <w:spacing w:before="55" w:after="30" w:line="288" w:lineRule="auto"/>
            </w:pPr>
            <w:r>
              <w:rPr>
                <w:rFonts w:ascii="Arial" w:eastAsia="Arial" w:hAnsi="Arial" w:cs="Arial"/>
                <w:color w:val="000000"/>
                <w:sz w:val="18"/>
              </w:rPr>
              <w:t>Total primary reserves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512C896" w14:textId="77777777" w:rsidR="006D4A4A" w:rsidRDefault="006D4A4A"/>
        </w:tc>
        <w:tc>
          <w:tcPr>
            <w:tcW w:w="109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A60CAA"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940BE5D" w14:textId="77777777" w:rsidR="006D4A4A" w:rsidRDefault="006D4A4A"/>
        </w:tc>
        <w:tc>
          <w:tcPr>
            <w:tcW w:w="109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D398C8"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798DD77"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E74E988"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2FF54C"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8E25E37"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F455C9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2FEDDCF"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69021E5" w14:textId="77777777" w:rsidR="006D4A4A" w:rsidRDefault="00BC25B3">
            <w:pPr>
              <w:spacing w:before="55" w:after="30" w:line="288" w:lineRule="auto"/>
              <w:jc w:val="right"/>
            </w:pPr>
            <w:r>
              <w:rPr>
                <w:rFonts w:ascii="Arial" w:eastAsia="Arial" w:hAnsi="Arial" w:cs="Arial"/>
                <w:color w:val="000000"/>
                <w:sz w:val="18"/>
              </w:rPr>
              <w:t>389,658 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7123E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97B73B1" w14:textId="77777777" w:rsidR="006D4A4A" w:rsidRDefault="006D4A4A"/>
        </w:tc>
        <w:tc>
          <w:tcPr>
            <w:tcW w:w="1305"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12232C" w14:textId="77777777" w:rsidR="006D4A4A" w:rsidRDefault="006D4A4A"/>
        </w:tc>
      </w:tr>
    </w:tbl>
    <w:p w14:paraId="01B5683C" w14:textId="77777777" w:rsidR="006D4A4A" w:rsidRDefault="00BC25B3">
      <w:pPr>
        <w:spacing w:before="60" w:line="288" w:lineRule="auto"/>
        <w:ind w:left="360" w:hanging="360"/>
        <w:rPr>
          <w:rFonts w:ascii="Arial" w:eastAsia="Arial" w:hAnsi="Arial" w:cs="Arial"/>
          <w:color w:val="64615D"/>
          <w:sz w:val="16"/>
        </w:rPr>
      </w:pPr>
      <w:r>
        <w:rPr>
          <w:rFonts w:ascii="Arial" w:eastAsia="Arial" w:hAnsi="Arial" w:cs="Arial"/>
          <w:color w:val="64615D"/>
          <w:sz w:val="16"/>
        </w:rPr>
        <w:t>N/A – Not applicable</w:t>
      </w:r>
    </w:p>
    <w:p w14:paraId="276C811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aggregate weighted-average net Default to Claim Rate assumption for our primary loans used in estimating our reserve for losses, which is net of estimated Claim Denials and Rescissions, was approximately 24% and 30%, at December 31, </w:t>
      </w:r>
      <w:r>
        <w:rPr>
          <w:rFonts w:ascii="Arial" w:eastAsia="Arial" w:hAnsi="Arial" w:cs="Arial"/>
          <w:sz w:val="18"/>
        </w:rPr>
        <w:lastRenderedPageBreak/>
        <w:t>2020 and 2019, respectively. This decrease was primarily due to a shift in the mix of defaults during 2020, given the larger proportion of more recent defaults, including defaults of loans subject to forbearance programs implemented in response to the COVID-19 pandemic. Our net Default to Claim Rate and loss reserve estimate incorporates our expectations with respect to future Rescissions, Claim Denials and Claim Curtailments. Our estimate of such net future Loss Mitigation Activities, inclusive of claim withdrawals, reduced our loss reserve as of December 31, 2020 and 2019 by $29 million and $19 million, respectively. These expectations are based primarily on recent claim withdrawal activity and our recent experience with respect to the number of claims that have been denied due to the policyholder’s failure to submit sufficient documentation to perfect a claim within the time period permitted under our Master Policies, as well as our recent experience with respect to the number of insurance certificates that have been rescinded due to fraud, underwriter negligence or other factors.</w:t>
      </w:r>
    </w:p>
    <w:p w14:paraId="08A036A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reported Rescission, Claim Denial and Claim Curtailments activity in any given period is subject to challenge by our lender and servicer customers through our claims rebuttal process. In addition, we are at times engaged in discussions with our lender and servicer customers regarding our Loss Mitigation Activities. Unless a liability associated with such activities or discussions becomes probable and can be reasonably estimated, we consider our claim payments and our Rescissions, Claim Denials and Claim Curtailments to be resolved for financial reporting purposes. In accordance with the accounting standard regarding contingencies, we accrue for an estimated loss when we determine that the loss is probable and can be reasonably estimated.</w:t>
      </w:r>
    </w:p>
    <w:p w14:paraId="055D8E78" w14:textId="77777777" w:rsidR="006D4A4A" w:rsidRDefault="00BC25B3">
      <w:pPr>
        <w:spacing w:before="100" w:line="288" w:lineRule="auto"/>
        <w:ind w:firstLine="450"/>
        <w:rPr>
          <w:rFonts w:ascii="Arial" w:eastAsia="Arial" w:hAnsi="Arial" w:cs="Arial"/>
          <w:color w:val="8B8886"/>
          <w:sz w:val="26"/>
        </w:rPr>
      </w:pPr>
      <w:r>
        <w:rPr>
          <w:rFonts w:ascii="Arial" w:eastAsia="Arial" w:hAnsi="Arial" w:cs="Arial"/>
          <w:sz w:val="18"/>
        </w:rPr>
        <w:t>We expect that a portion of previously rescinded policies will be reinstated and previously denied claims will be resubmitted with the required documentation and ultimately paid; therefore, we have incorporated this expectation into our IBNR reserve estimate. Our IBNR reserve estimate was $10.0 million and $41.0 million at December 31, 2020 and 2019, respectively. The decrease in our IBNR reserve in 2020 as compared to 2019 is primarily related to claims paid in 2020 to settle certain previously disclosed legal proceedings. See Notes 11 and 13 of Notes to Consolidated Financial Statements for additional information.</w:t>
      </w:r>
    </w:p>
    <w:p w14:paraId="712F575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Factors that impact the severity of a claim include, but are not limited to: (i) the size of the loan; (ii) the amount of mortgage insurance coverage placed on the loan; (iii) the amount of time between default and claim during which we are expected to cover interest (capped at two years under our Prior Master Policy and capped at three years under our 2014 Master Policy and 2020 Master Policy) and certain expenses; and (iv) the impact of certain loss management activities with respect to the loan. The average Claim Severity experienced for loans covered by our primary insurance was 101.4% for 2020, compared to 101.8% in 2019.</w:t>
      </w:r>
    </w:p>
    <w:p w14:paraId="4036F5A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mortgage insurance total loss reserve as a percentage of our mortgage insurance total RIF was 1.4% and 0.7% at December 31, 2020 and December 31, 2019, respectively. See Note 11 of Notes to Consolidated Financial Statements for information regarding our reserves for losses and a reconciliation of our Mortgage segment’s beginning and ending reserves for losses and LAE.</w:t>
      </w:r>
    </w:p>
    <w:p w14:paraId="177AFF7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Total mortgage insurance claims paid in 2020 of $97.6 million have decreased from claims paid of $132.2 million in 2019. The decrease in claims paid is primarily attributable to COVID-19-related forbearance plans and suspensions of foreclosures and evictions. Claims paid in both periods also include the impact of commutations and settlements, including for payments made in 2020 to settle certain previously disclosed legal proceedings. Although expected claims are included in our reserve for losses, the timing of claims paid is subject to fluctuation from quarter to quarter, based on the rate that defaults cure and other factors, including the impact of foreclosure moratoriums (as further described in “Item 1. Business—Mortgage—Defaults and Claims”), that make the timing of paid claims difficult to predict. </w:t>
      </w:r>
    </w:p>
    <w:p w14:paraId="64A7D62B"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 shows net claims paid by product and the average claim paid by product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3FDEBCEF"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15D00A3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924843E"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38F23B6E"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4F5C4094"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5F02EBB9"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0E19FC51"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center"/>
          </w:tcPr>
          <w:p w14:paraId="15F15651" w14:textId="77777777" w:rsidR="006D4A4A" w:rsidRDefault="00BC25B3">
            <w:pPr>
              <w:keepNext/>
              <w:spacing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66891F51"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583419D"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shd w:val="clear" w:color="auto" w:fill="FFFFFF"/>
            <w:tcMar>
              <w:top w:w="0" w:type="dxa"/>
              <w:left w:w="0" w:type="dxa"/>
              <w:bottom w:w="0" w:type="dxa"/>
              <w:right w:w="0" w:type="dxa"/>
            </w:tcMar>
            <w:vAlign w:val="bottom"/>
          </w:tcPr>
          <w:p w14:paraId="0779000D"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4803A84C" w14:textId="77777777" w:rsidR="006D4A4A" w:rsidRDefault="00BC25B3">
            <w:pPr>
              <w:keepNext/>
              <w:spacing w:line="288" w:lineRule="auto"/>
              <w:jc w:val="center"/>
            </w:pPr>
            <w:r>
              <w:rPr>
                <w:rFonts w:ascii="Arial" w:eastAsia="Arial" w:hAnsi="Arial" w:cs="Arial"/>
                <w:b/>
                <w:color w:val="00BAB3"/>
                <w:sz w:val="18"/>
              </w:rPr>
              <w:t>2018</w:t>
            </w:r>
          </w:p>
        </w:tc>
      </w:tr>
      <w:tr w:rsidR="006D4A4A" w14:paraId="141020E5" w14:textId="77777777">
        <w:trPr>
          <w:cantSplit/>
          <w:trHeight w:hRule="exact" w:val="285"/>
        </w:trPr>
        <w:tc>
          <w:tcPr>
            <w:tcW w:w="6660" w:type="dxa"/>
            <w:tcBorders>
              <w:top w:val="single" w:sz="8" w:space="0" w:color="C7C9C7"/>
              <w:left w:val="nil"/>
              <w:bottom w:val="nil"/>
              <w:right w:val="nil"/>
            </w:tcBorders>
            <w:tcMar>
              <w:top w:w="0" w:type="dxa"/>
              <w:left w:w="53" w:type="dxa"/>
              <w:bottom w:w="0" w:type="dxa"/>
              <w:right w:w="53" w:type="dxa"/>
            </w:tcMar>
            <w:vAlign w:val="bottom"/>
          </w:tcPr>
          <w:p w14:paraId="212646DC"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Net claims paid: </w:t>
            </w:r>
            <w:r>
              <w:rPr>
                <w:rFonts w:ascii="Arial" w:eastAsia="Arial" w:hAnsi="Arial" w:cs="Arial"/>
                <w:sz w:val="18"/>
                <w:vertAlign w:val="superscript"/>
              </w:rPr>
              <w:t>(1)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4791846" w14:textId="77777777" w:rsidR="006D4A4A" w:rsidRDefault="006D4A4A">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44A511AB"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BA3979A" w14:textId="77777777" w:rsidR="006D4A4A" w:rsidRDefault="006D4A4A">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1DFBB78E"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CBD766F" w14:textId="77777777" w:rsidR="006D4A4A" w:rsidRDefault="006D4A4A">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6B7574D6" w14:textId="77777777" w:rsidR="006D4A4A" w:rsidRDefault="006D4A4A">
            <w:pPr>
              <w:keepNext/>
            </w:pPr>
          </w:p>
        </w:tc>
      </w:tr>
      <w:tr w:rsidR="006D4A4A" w14:paraId="486318AD"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CA9B13" w14:textId="77777777" w:rsidR="006D4A4A" w:rsidRDefault="00BC25B3">
            <w:pPr>
              <w:keepNext/>
              <w:spacing w:before="55" w:after="30" w:line="288" w:lineRule="auto"/>
              <w:ind w:left="240"/>
            </w:pPr>
            <w:r>
              <w:rPr>
                <w:rFonts w:ascii="Arial" w:eastAsia="Arial" w:hAnsi="Arial" w:cs="Arial"/>
                <w:color w:val="000000"/>
                <w:sz w:val="18"/>
              </w:rPr>
              <w:t>Total primary claims paid</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CAC165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0E2242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E90F110" w14:textId="77777777" w:rsidR="006D4A4A" w:rsidRDefault="00BC25B3">
            <w:pPr>
              <w:keepNext/>
              <w:spacing w:before="55" w:after="30" w:line="288" w:lineRule="auto"/>
              <w:jc w:val="right"/>
            </w:pPr>
            <w:r>
              <w:rPr>
                <w:rFonts w:ascii="Arial" w:eastAsia="Arial" w:hAnsi="Arial" w:cs="Arial"/>
                <w:color w:val="000000"/>
                <w:sz w:val="18"/>
              </w:rPr>
              <w:t>66,186 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7CBC0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145D10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E71B345"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AF725D9" w14:textId="77777777" w:rsidR="006D4A4A" w:rsidRDefault="00BC25B3">
            <w:pPr>
              <w:keepNext/>
              <w:spacing w:before="55" w:after="30" w:line="288" w:lineRule="auto"/>
              <w:jc w:val="right"/>
            </w:pPr>
            <w:r>
              <w:rPr>
                <w:rFonts w:ascii="Arial" w:eastAsia="Arial" w:hAnsi="Arial" w:cs="Arial"/>
                <w:color w:val="000000"/>
                <w:sz w:val="18"/>
              </w:rPr>
              <w:t>118,548 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73D01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4040A62"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A0F1244"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F3C8B2E" w14:textId="77777777" w:rsidR="006D4A4A" w:rsidRDefault="00BC25B3">
            <w:pPr>
              <w:keepNext/>
              <w:spacing w:before="55" w:after="30" w:line="288" w:lineRule="auto"/>
              <w:jc w:val="right"/>
            </w:pPr>
            <w:r>
              <w:rPr>
                <w:rFonts w:ascii="Arial" w:eastAsia="Arial" w:hAnsi="Arial" w:cs="Arial"/>
                <w:color w:val="000000"/>
                <w:sz w:val="18"/>
              </w:rPr>
              <w:t>187,639 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B41A55" w14:textId="77777777" w:rsidR="006D4A4A" w:rsidRDefault="006D4A4A">
            <w:pPr>
              <w:keepNext/>
              <w:spacing w:before="55" w:after="30" w:line="288" w:lineRule="auto"/>
              <w:jc w:val="right"/>
            </w:pPr>
          </w:p>
        </w:tc>
      </w:tr>
      <w:tr w:rsidR="006D4A4A" w14:paraId="5070D543" w14:textId="77777777">
        <w:trPr>
          <w:cantSplit/>
          <w:trHeight w:hRule="exact" w:val="285"/>
        </w:trPr>
        <w:tc>
          <w:tcPr>
            <w:tcW w:w="6660" w:type="dxa"/>
            <w:tcBorders>
              <w:top w:val="single" w:sz="8" w:space="0" w:color="E9E9E9"/>
              <w:left w:val="nil"/>
              <w:bottom w:val="nil"/>
              <w:right w:val="nil"/>
            </w:tcBorders>
            <w:tcMar>
              <w:top w:w="0" w:type="dxa"/>
              <w:left w:w="53" w:type="dxa"/>
              <w:bottom w:w="0" w:type="dxa"/>
              <w:right w:w="53" w:type="dxa"/>
            </w:tcMar>
            <w:vAlign w:val="bottom"/>
          </w:tcPr>
          <w:p w14:paraId="1CB690F9" w14:textId="77777777" w:rsidR="006D4A4A" w:rsidRDefault="00BC25B3">
            <w:pPr>
              <w:keepNext/>
              <w:spacing w:before="55" w:after="30" w:line="288" w:lineRule="auto"/>
              <w:ind w:left="240"/>
            </w:pPr>
            <w:r>
              <w:rPr>
                <w:rFonts w:ascii="Arial" w:eastAsia="Arial" w:hAnsi="Arial" w:cs="Arial"/>
                <w:color w:val="000000"/>
                <w:sz w:val="18"/>
              </w:rPr>
              <w:t>Total pool and other</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2E4580E" w14:textId="77777777" w:rsidR="006D4A4A" w:rsidRDefault="006D4A4A">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2D12E262" w14:textId="77777777" w:rsidR="006D4A4A" w:rsidRDefault="00BC25B3">
            <w:pPr>
              <w:keepNext/>
              <w:spacing w:before="55" w:after="30" w:line="288" w:lineRule="auto"/>
              <w:jc w:val="right"/>
            </w:pPr>
            <w:r>
              <w:rPr>
                <w:rFonts w:ascii="Arial" w:eastAsia="Arial" w:hAnsi="Arial" w:cs="Arial"/>
                <w:color w:val="000000"/>
                <w:sz w:val="18"/>
              </w:rPr>
              <w:t>(432)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883A68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D97D26B" w14:textId="77777777" w:rsidR="006D4A4A" w:rsidRDefault="006D4A4A">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4470431D" w14:textId="77777777" w:rsidR="006D4A4A" w:rsidRDefault="00BC25B3">
            <w:pPr>
              <w:keepNext/>
              <w:spacing w:before="55" w:after="30" w:line="288" w:lineRule="auto"/>
              <w:jc w:val="right"/>
            </w:pPr>
            <w:r>
              <w:rPr>
                <w:rFonts w:ascii="Arial" w:eastAsia="Arial" w:hAnsi="Arial" w:cs="Arial"/>
                <w:color w:val="000000"/>
                <w:sz w:val="18"/>
              </w:rPr>
              <w:t>3,162 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1CB8D4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8F772D3" w14:textId="77777777" w:rsidR="006D4A4A" w:rsidRDefault="006D4A4A">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67FCCB90" w14:textId="77777777" w:rsidR="006D4A4A" w:rsidRDefault="00BC25B3">
            <w:pPr>
              <w:keepNext/>
              <w:spacing w:before="55" w:after="30" w:line="288" w:lineRule="auto"/>
              <w:jc w:val="right"/>
            </w:pPr>
            <w:r>
              <w:rPr>
                <w:rFonts w:ascii="Arial" w:eastAsia="Arial" w:hAnsi="Arial" w:cs="Arial"/>
                <w:color w:val="000000"/>
                <w:sz w:val="18"/>
              </w:rPr>
              <w:t>3,842 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81A3504" w14:textId="77777777" w:rsidR="006D4A4A" w:rsidRDefault="006D4A4A">
            <w:pPr>
              <w:keepNext/>
              <w:spacing w:before="55" w:after="30" w:line="288" w:lineRule="auto"/>
              <w:jc w:val="right"/>
            </w:pPr>
          </w:p>
        </w:tc>
      </w:tr>
      <w:tr w:rsidR="006D4A4A" w14:paraId="4CD986CA" w14:textId="77777777">
        <w:trPr>
          <w:cantSplit/>
          <w:trHeight w:hRule="exact" w:val="285"/>
        </w:trPr>
        <w:tc>
          <w:tcPr>
            <w:tcW w:w="6660" w:type="dxa"/>
            <w:tcBorders>
              <w:top w:val="single" w:sz="8" w:space="0" w:color="E9E9E9"/>
              <w:left w:val="nil"/>
              <w:bottom w:val="nil"/>
              <w:right w:val="nil"/>
            </w:tcBorders>
            <w:shd w:val="clear" w:color="auto" w:fill="F4F4F4"/>
            <w:tcMar>
              <w:top w:w="0" w:type="dxa"/>
              <w:left w:w="53" w:type="dxa"/>
              <w:bottom w:w="0" w:type="dxa"/>
              <w:right w:w="53" w:type="dxa"/>
            </w:tcMar>
            <w:vAlign w:val="bottom"/>
          </w:tcPr>
          <w:p w14:paraId="13B23A05" w14:textId="77777777" w:rsidR="006D4A4A" w:rsidRDefault="00BC25B3">
            <w:pPr>
              <w:keepNext/>
              <w:spacing w:before="55" w:after="30" w:line="288" w:lineRule="auto"/>
              <w:ind w:left="240"/>
            </w:pPr>
            <w:r>
              <w:rPr>
                <w:rFonts w:ascii="Arial" w:eastAsia="Arial" w:hAnsi="Arial" w:cs="Arial"/>
                <w:color w:val="000000"/>
                <w:sz w:val="18"/>
              </w:rPr>
              <w:t>Subtotal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7687AA7"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3E363248" w14:textId="77777777" w:rsidR="006D4A4A" w:rsidRDefault="00BC25B3">
            <w:pPr>
              <w:keepNext/>
              <w:spacing w:before="55" w:after="30" w:line="288" w:lineRule="auto"/>
              <w:jc w:val="right"/>
            </w:pPr>
            <w:r>
              <w:rPr>
                <w:rFonts w:ascii="Arial" w:eastAsia="Arial" w:hAnsi="Arial" w:cs="Arial"/>
                <w:color w:val="000000"/>
                <w:sz w:val="18"/>
              </w:rPr>
              <w:t>65,754 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4033D74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FD6F146"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13F2D789" w14:textId="77777777" w:rsidR="006D4A4A" w:rsidRDefault="00BC25B3">
            <w:pPr>
              <w:keepNext/>
              <w:spacing w:before="55" w:after="30" w:line="288" w:lineRule="auto"/>
              <w:jc w:val="right"/>
            </w:pPr>
            <w:r>
              <w:rPr>
                <w:rFonts w:ascii="Arial" w:eastAsia="Arial" w:hAnsi="Arial" w:cs="Arial"/>
                <w:color w:val="000000"/>
                <w:sz w:val="18"/>
              </w:rPr>
              <w:t>121,710 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664352B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FC966A3"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2C73567B" w14:textId="77777777" w:rsidR="006D4A4A" w:rsidRDefault="00BC25B3">
            <w:pPr>
              <w:keepNext/>
              <w:spacing w:before="55" w:after="30" w:line="288" w:lineRule="auto"/>
              <w:jc w:val="right"/>
            </w:pPr>
            <w:r>
              <w:rPr>
                <w:rFonts w:ascii="Arial" w:eastAsia="Arial" w:hAnsi="Arial" w:cs="Arial"/>
                <w:color w:val="000000"/>
                <w:sz w:val="18"/>
              </w:rPr>
              <w:t>191,481 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5FC9694D" w14:textId="77777777" w:rsidR="006D4A4A" w:rsidRDefault="006D4A4A">
            <w:pPr>
              <w:keepNext/>
              <w:spacing w:before="55" w:after="30" w:line="288" w:lineRule="auto"/>
              <w:jc w:val="right"/>
            </w:pPr>
          </w:p>
        </w:tc>
      </w:tr>
      <w:tr w:rsidR="006D4A4A" w14:paraId="6A0C4474" w14:textId="77777777">
        <w:trPr>
          <w:cantSplit/>
          <w:trHeight w:hRule="exact" w:val="285"/>
        </w:trPr>
        <w:tc>
          <w:tcPr>
            <w:tcW w:w="6660" w:type="dxa"/>
            <w:tcBorders>
              <w:top w:val="nil"/>
              <w:left w:val="nil"/>
              <w:bottom w:val="nil"/>
              <w:right w:val="nil"/>
            </w:tcBorders>
            <w:tcMar>
              <w:top w:w="0" w:type="dxa"/>
              <w:left w:w="53" w:type="dxa"/>
              <w:bottom w:w="0" w:type="dxa"/>
              <w:right w:w="53" w:type="dxa"/>
            </w:tcMar>
            <w:vAlign w:val="bottom"/>
          </w:tcPr>
          <w:p w14:paraId="5014C8BA" w14:textId="77777777" w:rsidR="006D4A4A" w:rsidRDefault="00BC25B3">
            <w:pPr>
              <w:keepNext/>
              <w:spacing w:before="75" w:after="30" w:line="288" w:lineRule="auto"/>
              <w:ind w:left="240"/>
              <w:rPr>
                <w:rFonts w:ascii="Arial" w:eastAsia="Arial" w:hAnsi="Arial" w:cs="Arial"/>
                <w:sz w:val="18"/>
              </w:rPr>
            </w:pPr>
            <w:r>
              <w:rPr>
                <w:rFonts w:ascii="Arial" w:eastAsia="Arial" w:hAnsi="Arial" w:cs="Arial"/>
                <w:sz w:val="18"/>
              </w:rPr>
              <w:t xml:space="preserve">Impact of commutations and settlements </w:t>
            </w:r>
            <w:r>
              <w:rPr>
                <w:rFonts w:ascii="Arial" w:eastAsia="Arial" w:hAnsi="Arial" w:cs="Arial"/>
                <w:sz w:val="18"/>
                <w:vertAlign w:val="superscript"/>
              </w:rPr>
              <w:t xml:space="preserve">(2)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8655D23"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3B2F22F" w14:textId="77777777" w:rsidR="006D4A4A" w:rsidRDefault="00BC25B3">
            <w:pPr>
              <w:keepNext/>
              <w:spacing w:before="55" w:after="30" w:line="288" w:lineRule="auto"/>
              <w:jc w:val="right"/>
            </w:pPr>
            <w:r>
              <w:rPr>
                <w:rFonts w:ascii="Arial" w:eastAsia="Arial" w:hAnsi="Arial" w:cs="Arial"/>
                <w:color w:val="000000"/>
                <w:sz w:val="18"/>
              </w:rPr>
              <w:t>31,847 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301F98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DCF4F17"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51A2063" w14:textId="77777777" w:rsidR="006D4A4A" w:rsidRDefault="00BC25B3">
            <w:pPr>
              <w:keepNext/>
              <w:spacing w:before="55" w:after="30" w:line="288" w:lineRule="auto"/>
              <w:jc w:val="right"/>
            </w:pPr>
            <w:r>
              <w:rPr>
                <w:rFonts w:ascii="Arial" w:eastAsia="Arial" w:hAnsi="Arial" w:cs="Arial"/>
                <w:color w:val="000000"/>
                <w:sz w:val="18"/>
              </w:rPr>
              <w:t>10,517 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65959B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CD2D26F"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EDFE52F" w14:textId="77777777" w:rsidR="006D4A4A" w:rsidRDefault="00BC25B3">
            <w:pPr>
              <w:keepNext/>
              <w:spacing w:before="55" w:after="30" w:line="288" w:lineRule="auto"/>
              <w:jc w:val="right"/>
            </w:pPr>
            <w:r>
              <w:rPr>
                <w:rFonts w:ascii="Arial" w:eastAsia="Arial" w:hAnsi="Arial" w:cs="Arial"/>
                <w:color w:val="000000"/>
                <w:sz w:val="18"/>
              </w:rPr>
              <w:t>24,467 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E681577" w14:textId="77777777" w:rsidR="006D4A4A" w:rsidRDefault="006D4A4A">
            <w:pPr>
              <w:keepNext/>
              <w:spacing w:before="55" w:after="30" w:line="288" w:lineRule="auto"/>
              <w:jc w:val="right"/>
            </w:pPr>
          </w:p>
        </w:tc>
      </w:tr>
      <w:tr w:rsidR="006D4A4A" w14:paraId="1A488DE5" w14:textId="77777777">
        <w:trPr>
          <w:cantSplit/>
          <w:trHeight w:hRule="exact" w:val="285"/>
        </w:trPr>
        <w:tc>
          <w:tcPr>
            <w:tcW w:w="666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3AB0841" w14:textId="77777777" w:rsidR="006D4A4A" w:rsidRDefault="00BC25B3">
            <w:pPr>
              <w:keepNext/>
              <w:spacing w:before="75" w:after="30" w:line="288" w:lineRule="auto"/>
            </w:pPr>
            <w:r>
              <w:rPr>
                <w:rFonts w:ascii="Arial" w:eastAsia="Arial" w:hAnsi="Arial" w:cs="Arial"/>
                <w:color w:val="000000"/>
                <w:sz w:val="18"/>
              </w:rPr>
              <w:t>Total net claims paid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36897F5"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E9A4CA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07C44F0" w14:textId="77777777" w:rsidR="006D4A4A" w:rsidRDefault="00BC25B3">
            <w:pPr>
              <w:keepNext/>
              <w:spacing w:before="55" w:after="30" w:line="288" w:lineRule="auto"/>
              <w:jc w:val="right"/>
            </w:pPr>
            <w:r>
              <w:rPr>
                <w:rFonts w:ascii="Arial" w:eastAsia="Arial" w:hAnsi="Arial" w:cs="Arial"/>
                <w:color w:val="000000"/>
                <w:sz w:val="18"/>
              </w:rPr>
              <w:t>97,601 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6D9EF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77C277"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F6C488A"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827B2F8" w14:textId="77777777" w:rsidR="006D4A4A" w:rsidRDefault="00BC25B3">
            <w:pPr>
              <w:keepNext/>
              <w:spacing w:before="55" w:after="30" w:line="288" w:lineRule="auto"/>
              <w:jc w:val="right"/>
            </w:pPr>
            <w:r>
              <w:rPr>
                <w:rFonts w:ascii="Arial" w:eastAsia="Arial" w:hAnsi="Arial" w:cs="Arial"/>
                <w:color w:val="000000"/>
                <w:sz w:val="18"/>
              </w:rPr>
              <w:t>132,227 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609AFF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CB01801"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A95BB9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D49CEBE" w14:textId="77777777" w:rsidR="006D4A4A" w:rsidRDefault="00BC25B3">
            <w:pPr>
              <w:keepNext/>
              <w:spacing w:before="55" w:after="30" w:line="288" w:lineRule="auto"/>
              <w:jc w:val="right"/>
            </w:pPr>
            <w:r>
              <w:rPr>
                <w:rFonts w:ascii="Arial" w:eastAsia="Arial" w:hAnsi="Arial" w:cs="Arial"/>
                <w:color w:val="000000"/>
                <w:sz w:val="18"/>
              </w:rPr>
              <w:t>215,948 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8D2EC8" w14:textId="77777777" w:rsidR="006D4A4A" w:rsidRDefault="006D4A4A">
            <w:pPr>
              <w:keepNext/>
              <w:spacing w:before="55" w:after="30" w:line="288" w:lineRule="auto"/>
              <w:jc w:val="right"/>
            </w:pPr>
          </w:p>
        </w:tc>
      </w:tr>
      <w:tr w:rsidR="006D4A4A" w14:paraId="2081A8B9" w14:textId="77777777">
        <w:trPr>
          <w:cantSplit/>
          <w:trHeight w:hRule="exact" w:val="285"/>
        </w:trPr>
        <w:tc>
          <w:tcPr>
            <w:tcW w:w="6660" w:type="dxa"/>
            <w:tcBorders>
              <w:top w:val="single" w:sz="8" w:space="0" w:color="FFFFFF"/>
              <w:left w:val="nil"/>
              <w:bottom w:val="nil"/>
              <w:right w:val="nil"/>
            </w:tcBorders>
            <w:tcMar>
              <w:top w:w="0" w:type="dxa"/>
              <w:left w:w="0" w:type="dxa"/>
              <w:bottom w:w="0" w:type="dxa"/>
              <w:right w:w="0" w:type="dxa"/>
            </w:tcMar>
            <w:vAlign w:val="bottom"/>
          </w:tcPr>
          <w:p w14:paraId="6C78387F"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B1C43B7"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665EACC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91649D2"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471AD1BC"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AECE7F8"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1D8C0AA9" w14:textId="77777777" w:rsidR="006D4A4A" w:rsidRDefault="006D4A4A">
            <w:pPr>
              <w:keepNext/>
            </w:pPr>
          </w:p>
        </w:tc>
      </w:tr>
      <w:tr w:rsidR="006D4A4A" w14:paraId="3004B03E"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93284F2"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Total average net primary claim paid </w:t>
            </w:r>
            <w:r>
              <w:rPr>
                <w:rFonts w:ascii="Arial" w:eastAsia="Arial" w:hAnsi="Arial" w:cs="Arial"/>
                <w:sz w:val="18"/>
                <w:vertAlign w:val="superscript"/>
              </w:rPr>
              <w:t xml:space="preserve">(1) (3)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222F32F"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1D81F8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B3F3705" w14:textId="77777777" w:rsidR="006D4A4A" w:rsidRDefault="00BC25B3">
            <w:pPr>
              <w:keepNext/>
              <w:spacing w:before="55" w:after="30" w:line="288" w:lineRule="auto"/>
              <w:jc w:val="right"/>
            </w:pPr>
            <w:r>
              <w:rPr>
                <w:rFonts w:ascii="Arial" w:eastAsia="Arial" w:hAnsi="Arial" w:cs="Arial"/>
                <w:color w:val="000000"/>
                <w:sz w:val="18"/>
              </w:rPr>
              <w:t>46.7 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2E89A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6335B7"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107ED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BDF6C14" w14:textId="77777777" w:rsidR="006D4A4A" w:rsidRDefault="00BC25B3">
            <w:pPr>
              <w:keepNext/>
              <w:spacing w:before="55" w:after="30" w:line="288" w:lineRule="auto"/>
              <w:jc w:val="right"/>
            </w:pPr>
            <w:r>
              <w:rPr>
                <w:rFonts w:ascii="Arial" w:eastAsia="Arial" w:hAnsi="Arial" w:cs="Arial"/>
                <w:color w:val="000000"/>
                <w:sz w:val="18"/>
              </w:rPr>
              <w:t>49.0 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4210E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28F85B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709E43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18431C7" w14:textId="77777777" w:rsidR="006D4A4A" w:rsidRDefault="00BC25B3">
            <w:pPr>
              <w:keepNext/>
              <w:spacing w:before="55" w:after="30" w:line="288" w:lineRule="auto"/>
              <w:jc w:val="right"/>
            </w:pPr>
            <w:r>
              <w:rPr>
                <w:rFonts w:ascii="Arial" w:eastAsia="Arial" w:hAnsi="Arial" w:cs="Arial"/>
                <w:color w:val="000000"/>
                <w:sz w:val="18"/>
              </w:rPr>
              <w:t>53.7 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764A14" w14:textId="77777777" w:rsidR="006D4A4A" w:rsidRDefault="006D4A4A">
            <w:pPr>
              <w:keepNext/>
              <w:spacing w:before="55" w:after="30" w:line="288" w:lineRule="auto"/>
              <w:jc w:val="right"/>
            </w:pPr>
          </w:p>
        </w:tc>
      </w:tr>
      <w:tr w:rsidR="006D4A4A" w14:paraId="06723387"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EE9FF3C"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Average direct primary claim paid </w:t>
            </w:r>
            <w:r>
              <w:rPr>
                <w:rFonts w:ascii="Arial" w:eastAsia="Arial" w:hAnsi="Arial" w:cs="Arial"/>
                <w:sz w:val="18"/>
                <w:vertAlign w:val="superscript"/>
              </w:rPr>
              <w:t xml:space="preserve">(3) (4) </w:t>
            </w: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31F169EE"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5798DBB"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33EF03C" w14:textId="77777777" w:rsidR="006D4A4A" w:rsidRDefault="00BC25B3">
            <w:pPr>
              <w:spacing w:before="55" w:after="30" w:line="288" w:lineRule="auto"/>
              <w:jc w:val="right"/>
            </w:pPr>
            <w:r>
              <w:rPr>
                <w:rFonts w:ascii="Arial" w:eastAsia="Arial" w:hAnsi="Arial" w:cs="Arial"/>
                <w:color w:val="000000"/>
                <w:sz w:val="18"/>
              </w:rPr>
              <w:t>49.4 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931B91" w14:textId="77777777" w:rsidR="006D4A4A" w:rsidRDefault="006D4A4A">
            <w:pPr>
              <w:spacing w:before="55" w:after="30" w:line="288" w:lineRule="auto"/>
              <w:jc w:val="right"/>
            </w:pP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36956790"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CB2C9A5"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1EE799D" w14:textId="77777777" w:rsidR="006D4A4A" w:rsidRDefault="00BC25B3">
            <w:pPr>
              <w:spacing w:before="55" w:after="30" w:line="288" w:lineRule="auto"/>
              <w:jc w:val="right"/>
            </w:pPr>
            <w:r>
              <w:rPr>
                <w:rFonts w:ascii="Arial" w:eastAsia="Arial" w:hAnsi="Arial" w:cs="Arial"/>
                <w:color w:val="000000"/>
                <w:sz w:val="18"/>
              </w:rPr>
              <w:t>50.0 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BC3822" w14:textId="77777777" w:rsidR="006D4A4A" w:rsidRDefault="006D4A4A">
            <w:pPr>
              <w:spacing w:before="55" w:after="30" w:line="288" w:lineRule="auto"/>
              <w:jc w:val="right"/>
            </w:pP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43C21764"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808232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B39887A" w14:textId="77777777" w:rsidR="006D4A4A" w:rsidRDefault="00BC25B3">
            <w:pPr>
              <w:spacing w:before="55" w:after="30" w:line="288" w:lineRule="auto"/>
              <w:jc w:val="right"/>
            </w:pPr>
            <w:r>
              <w:rPr>
                <w:rFonts w:ascii="Arial" w:eastAsia="Arial" w:hAnsi="Arial" w:cs="Arial"/>
                <w:color w:val="000000"/>
                <w:sz w:val="18"/>
              </w:rPr>
              <w:t>54.4 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358D15" w14:textId="77777777" w:rsidR="006D4A4A" w:rsidRDefault="006D4A4A">
            <w:pPr>
              <w:spacing w:before="55" w:after="30" w:line="288" w:lineRule="auto"/>
              <w:jc w:val="right"/>
            </w:pPr>
          </w:p>
        </w:tc>
      </w:tr>
    </w:tbl>
    <w:p w14:paraId="662F6DCD" w14:textId="77777777" w:rsidR="006D4A4A" w:rsidRDefault="00BC25B3" w:rsidP="000A1222">
      <w:pPr>
        <w:numPr>
          <w:ilvl w:val="0"/>
          <w:numId w:val="86"/>
        </w:numPr>
        <w:spacing w:before="100" w:line="288" w:lineRule="auto"/>
        <w:ind w:left="360"/>
        <w:rPr>
          <w:rFonts w:ascii="Arial" w:eastAsia="Arial" w:hAnsi="Arial" w:cs="Arial"/>
          <w:color w:val="64615D"/>
          <w:sz w:val="16"/>
        </w:rPr>
      </w:pPr>
      <w:r>
        <w:rPr>
          <w:rFonts w:ascii="Arial" w:eastAsia="Arial" w:hAnsi="Arial" w:cs="Arial"/>
          <w:color w:val="64615D"/>
          <w:sz w:val="16"/>
        </w:rPr>
        <w:t>Net of reinsurance recoveries.</w:t>
      </w:r>
    </w:p>
    <w:p w14:paraId="44942E4F" w14:textId="77777777" w:rsidR="006D4A4A" w:rsidRDefault="00BC25B3" w:rsidP="000A1222">
      <w:pPr>
        <w:numPr>
          <w:ilvl w:val="0"/>
          <w:numId w:val="86"/>
        </w:numPr>
        <w:spacing w:line="288" w:lineRule="auto"/>
        <w:ind w:left="360"/>
        <w:rPr>
          <w:rFonts w:ascii="Arial" w:eastAsia="Arial" w:hAnsi="Arial" w:cs="Arial"/>
          <w:color w:val="64615D"/>
          <w:sz w:val="16"/>
        </w:rPr>
      </w:pPr>
      <w:r>
        <w:rPr>
          <w:rFonts w:ascii="Arial" w:eastAsia="Arial" w:hAnsi="Arial" w:cs="Arial"/>
          <w:color w:val="64615D"/>
          <w:sz w:val="16"/>
        </w:rPr>
        <w:t xml:space="preserve">Includes payments to commute mortgage insurance coverage on certain performing and non-performing loans. For the year ended December 31, 2020, primarily includes payments made to settle certain previously disclosed legal proceedings. </w:t>
      </w:r>
    </w:p>
    <w:p w14:paraId="03C16891" w14:textId="77777777" w:rsidR="006D4A4A" w:rsidRDefault="00BC25B3" w:rsidP="000A1222">
      <w:pPr>
        <w:numPr>
          <w:ilvl w:val="0"/>
          <w:numId w:val="86"/>
        </w:numPr>
        <w:spacing w:line="288" w:lineRule="auto"/>
        <w:ind w:left="360"/>
        <w:rPr>
          <w:rFonts w:ascii="Arial" w:eastAsia="Arial" w:hAnsi="Arial" w:cs="Arial"/>
          <w:color w:val="64615D"/>
          <w:sz w:val="16"/>
        </w:rPr>
      </w:pPr>
      <w:r>
        <w:rPr>
          <w:rFonts w:ascii="Arial" w:eastAsia="Arial" w:hAnsi="Arial" w:cs="Arial"/>
          <w:color w:val="64615D"/>
          <w:sz w:val="16"/>
        </w:rPr>
        <w:t xml:space="preserve">Calculated without giving effect to the impact of commutations and settlements. </w:t>
      </w:r>
    </w:p>
    <w:p w14:paraId="2DD52A50" w14:textId="77777777" w:rsidR="006D4A4A" w:rsidRDefault="00BC25B3" w:rsidP="000A1222">
      <w:pPr>
        <w:numPr>
          <w:ilvl w:val="0"/>
          <w:numId w:val="86"/>
        </w:numPr>
        <w:spacing w:line="288" w:lineRule="auto"/>
        <w:ind w:left="360"/>
        <w:rPr>
          <w:rFonts w:ascii="Arial" w:eastAsia="Arial" w:hAnsi="Arial" w:cs="Arial"/>
          <w:color w:val="64615D"/>
          <w:sz w:val="16"/>
        </w:rPr>
      </w:pPr>
      <w:r>
        <w:rPr>
          <w:rFonts w:ascii="Arial" w:eastAsia="Arial" w:hAnsi="Arial" w:cs="Arial"/>
          <w:color w:val="64615D"/>
          <w:sz w:val="16"/>
        </w:rPr>
        <w:t xml:space="preserve">Before reinsurance recoveries. </w:t>
      </w:r>
    </w:p>
    <w:p w14:paraId="65C51C45"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lastRenderedPageBreak/>
        <w:t xml:space="preserve">Other Operating Expenses. </w:t>
      </w:r>
      <w:r>
        <w:rPr>
          <w:rFonts w:ascii="Arial" w:eastAsia="Arial" w:hAnsi="Arial" w:cs="Arial"/>
          <w:sz w:val="18"/>
        </w:rPr>
        <w:t xml:space="preserve">The decrease in other operating expenses for 2020, as compared to 2019, is primarily due to: (i) a decrease in technology-related expenses; (ii) a decrease in compensation expense in 2020, including variable and share-based compensation; and (iii) an increase in ceding commissions. This decrease in expense was partially offset by higher allocated corporate operating expenses. </w:t>
      </w:r>
    </w:p>
    <w:p w14:paraId="55DA81C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expense ratio on a net premiums earned basis represents our Mortgage segment’s operating expenses (which include policy acquisition costs and other operating expenses, as well as allocated corporate operating expenses), expressed as a percentage of net premiums earned. Our expense ratio was 21.2% for 2020, compared to 22.1% for 2019. The decrease in other operating expenses during 2020 was the primary driver of the decrease in the expense ratio as compared to 2019.</w:t>
      </w:r>
    </w:p>
    <w:p w14:paraId="3AB14253" w14:textId="77777777" w:rsidR="006D4A4A" w:rsidRDefault="00BC25B3">
      <w:pPr>
        <w:spacing w:before="100" w:after="100" w:line="288" w:lineRule="auto"/>
        <w:ind w:firstLine="450"/>
        <w:rPr>
          <w:rFonts w:ascii="Calibri" w:eastAsia="Calibri" w:hAnsi="Calibri" w:cs="Calibri"/>
          <w:b/>
          <w:i/>
          <w:sz w:val="22"/>
          <w:shd w:val="clear" w:color="auto" w:fill="FFFF00"/>
        </w:rPr>
      </w:pPr>
      <w:r>
        <w:rPr>
          <w:rFonts w:ascii="Arial" w:eastAsia="Arial" w:hAnsi="Arial" w:cs="Arial"/>
          <w:b/>
          <w:i/>
          <w:sz w:val="18"/>
        </w:rPr>
        <w:t>Interest Expense.</w:t>
      </w:r>
      <w:r>
        <w:rPr>
          <w:rFonts w:ascii="Arial" w:eastAsia="Arial" w:hAnsi="Arial" w:cs="Arial"/>
          <w:i/>
          <w:sz w:val="18"/>
        </w:rPr>
        <w:t xml:space="preserve"> </w:t>
      </w:r>
      <w:r>
        <w:rPr>
          <w:rFonts w:ascii="Arial" w:eastAsia="Arial" w:hAnsi="Arial" w:cs="Arial"/>
          <w:sz w:val="18"/>
        </w:rPr>
        <w:t>The increase in interest expense for 2020, as compared to 2019, primarily reflects an increase in our senior notes outstanding in 2020. This increase in interest expense was partially offset by the positive impact of our net reduction in senior notes outstanding in 2019. See Note 12 of Notes to Consolidated Financial Statements for additional information on our senior notes.</w:t>
      </w:r>
    </w:p>
    <w:p w14:paraId="3D4A493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Year Ended December 31, 2019 Compared to Year Ended December 31, 2018</w:t>
      </w:r>
    </w:p>
    <w:p w14:paraId="65E86FE4"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increase in our Mortgage segment’s adjusted pretax operating income for 2019, compared to 2018, primarily reflected an increase in net premiums earned, due primarily to an increase in IIF and also impacted by a $32.9 million cumulative adjustment in 2019 related to an update to the amortization rates used to recognize revenue for Single Premium Policies, as further discussed above in “—</w:t>
      </w:r>
      <w:r>
        <w:rPr>
          <w:rFonts w:ascii="Arial" w:eastAsia="Arial" w:hAnsi="Arial" w:cs="Arial"/>
          <w:i/>
          <w:sz w:val="18"/>
        </w:rPr>
        <w:t>Net Premiums Written and Earned</w:t>
      </w:r>
      <w:r>
        <w:rPr>
          <w:rFonts w:ascii="Arial" w:eastAsia="Arial" w:hAnsi="Arial" w:cs="Arial"/>
          <w:sz w:val="18"/>
        </w:rPr>
        <w:t>”. Partially offsetting this item were increases in: (i) provision for losses; (ii) other operating expenses; and (iii) interest expense allocated by Radian Group.</w:t>
      </w:r>
    </w:p>
    <w:p w14:paraId="211969A7"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66F6EDC1"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7" w:name="Section38"/>
      <w:bookmarkEnd w:id="37"/>
      <w:r>
        <w:rPr>
          <w:rFonts w:ascii="Arial" w:eastAsia="Arial" w:hAnsi="Arial" w:cs="Arial"/>
          <w:b/>
          <w:color w:val="4D6B80"/>
          <w:sz w:val="30"/>
        </w:rPr>
        <w:t>Results of Operations—Real Estate</w:t>
      </w:r>
    </w:p>
    <w:p w14:paraId="2A0BE6E5" w14:textId="77777777" w:rsidR="006D4A4A" w:rsidRDefault="00BC25B3">
      <w:pPr>
        <w:keepNext/>
        <w:spacing w:before="100" w:after="100" w:line="288" w:lineRule="auto"/>
        <w:ind w:firstLine="450"/>
        <w:rPr>
          <w:rFonts w:ascii="Arial" w:eastAsia="Arial" w:hAnsi="Arial" w:cs="Arial"/>
          <w:sz w:val="18"/>
          <w:shd w:val="clear" w:color="auto" w:fill="B6B6B6"/>
        </w:rPr>
      </w:pPr>
      <w:r>
        <w:rPr>
          <w:rFonts w:ascii="Arial" w:eastAsia="Arial" w:hAnsi="Arial" w:cs="Arial"/>
          <w:sz w:val="18"/>
        </w:rPr>
        <w:t>As noted above in “Results of Operations—Consolidated” and as further discussed in Note 4 of Notes to Consolidated Financial Statements, we made certain modifications to our segment reporting in 2020. These changes to our reportable segments have been reflected in our Real Estate segment operating results for all periods presented. See “Item 1. Business—Real Estate—Real Estate Business Overview—Services Offered” and Note 1 of Notes to Consolidated Financial Statements for additional information regarding the Real Estate segment and the January 2020 sale of Clayton, as well as other changes impacting our reportable segments in 2020.</w:t>
      </w:r>
    </w:p>
    <w:p w14:paraId="25A5BA9B"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 summarizes our Real Estate segment’s results of operations for the years ended December 31, 2020, 2019 and 2018.</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08"/>
        <w:gridCol w:w="163"/>
        <w:gridCol w:w="821"/>
        <w:gridCol w:w="102"/>
        <w:gridCol w:w="107"/>
        <w:gridCol w:w="163"/>
        <w:gridCol w:w="821"/>
        <w:gridCol w:w="102"/>
        <w:gridCol w:w="107"/>
        <w:gridCol w:w="163"/>
        <w:gridCol w:w="821"/>
        <w:gridCol w:w="102"/>
        <w:gridCol w:w="107"/>
        <w:gridCol w:w="163"/>
        <w:gridCol w:w="821"/>
        <w:gridCol w:w="102"/>
        <w:gridCol w:w="107"/>
        <w:gridCol w:w="163"/>
        <w:gridCol w:w="821"/>
        <w:gridCol w:w="102"/>
      </w:tblGrid>
      <w:tr w:rsidR="006D4A4A" w14:paraId="6349D466" w14:textId="77777777">
        <w:trPr>
          <w:cantSplit/>
          <w:trHeight w:hRule="exact" w:val="285"/>
        </w:trPr>
        <w:tc>
          <w:tcPr>
            <w:tcW w:w="4410" w:type="dxa"/>
            <w:tcBorders>
              <w:top w:val="nil"/>
              <w:left w:val="nil"/>
              <w:bottom w:val="nil"/>
              <w:right w:val="nil"/>
            </w:tcBorders>
            <w:tcMar>
              <w:top w:w="0" w:type="dxa"/>
              <w:left w:w="0" w:type="dxa"/>
              <w:bottom w:w="0" w:type="dxa"/>
              <w:right w:w="0" w:type="dxa"/>
            </w:tcMar>
            <w:vAlign w:val="bottom"/>
          </w:tcPr>
          <w:p w14:paraId="61F496D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F4C6BDB"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31D2AD04"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A44410D"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27807E52"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77AC72A"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0C3752A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16A9394" w14:textId="77777777" w:rsidR="006D4A4A" w:rsidRDefault="006D4A4A">
            <w:pPr>
              <w:keepNext/>
            </w:pPr>
          </w:p>
        </w:tc>
        <w:tc>
          <w:tcPr>
            <w:tcW w:w="2235" w:type="dxa"/>
            <w:gridSpan w:val="7"/>
            <w:tcBorders>
              <w:top w:val="nil"/>
              <w:left w:val="nil"/>
              <w:bottom w:val="nil"/>
              <w:right w:val="nil"/>
            </w:tcBorders>
            <w:shd w:val="clear" w:color="auto" w:fill="F4F4F4"/>
            <w:tcMar>
              <w:top w:w="0" w:type="dxa"/>
              <w:left w:w="53" w:type="dxa"/>
              <w:bottom w:w="0" w:type="dxa"/>
              <w:right w:w="53" w:type="dxa"/>
            </w:tcMar>
            <w:vAlign w:val="bottom"/>
          </w:tcPr>
          <w:p w14:paraId="30AC7679" w14:textId="77777777" w:rsidR="006D4A4A" w:rsidRDefault="00BC25B3">
            <w:pPr>
              <w:keepNext/>
              <w:spacing w:before="75" w:after="30" w:line="288" w:lineRule="auto"/>
              <w:jc w:val="center"/>
            </w:pPr>
            <w:r>
              <w:rPr>
                <w:rFonts w:ascii="Arial" w:eastAsia="Arial" w:hAnsi="Arial" w:cs="Arial"/>
                <w:b/>
                <w:color w:val="000000"/>
                <w:sz w:val="18"/>
              </w:rPr>
              <w:t>$ Change</w:t>
            </w:r>
          </w:p>
        </w:tc>
      </w:tr>
      <w:tr w:rsidR="006D4A4A" w14:paraId="7825020B" w14:textId="77777777">
        <w:trPr>
          <w:cantSplit/>
          <w:trHeight w:hRule="exact" w:val="285"/>
        </w:trPr>
        <w:tc>
          <w:tcPr>
            <w:tcW w:w="4410" w:type="dxa"/>
            <w:tcBorders>
              <w:top w:val="nil"/>
              <w:left w:val="nil"/>
              <w:bottom w:val="nil"/>
              <w:right w:val="nil"/>
            </w:tcBorders>
            <w:tcMar>
              <w:top w:w="0" w:type="dxa"/>
              <w:left w:w="0" w:type="dxa"/>
              <w:bottom w:w="0" w:type="dxa"/>
              <w:right w:w="0" w:type="dxa"/>
            </w:tcMar>
            <w:vAlign w:val="bottom"/>
          </w:tcPr>
          <w:p w14:paraId="2266421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80261EB" w14:textId="77777777" w:rsidR="006D4A4A" w:rsidRDefault="006D4A4A">
            <w:pPr>
              <w:keepNext/>
            </w:pPr>
          </w:p>
        </w:tc>
        <w:tc>
          <w:tcPr>
            <w:tcW w:w="3405" w:type="dxa"/>
            <w:gridSpan w:val="11"/>
            <w:tcBorders>
              <w:top w:val="nil"/>
              <w:left w:val="nil"/>
              <w:bottom w:val="nil"/>
              <w:right w:val="nil"/>
            </w:tcBorders>
            <w:shd w:val="clear" w:color="auto" w:fill="F4F4F4"/>
            <w:tcMar>
              <w:top w:w="0" w:type="dxa"/>
              <w:left w:w="53" w:type="dxa"/>
              <w:bottom w:w="0" w:type="dxa"/>
              <w:right w:w="53" w:type="dxa"/>
            </w:tcMar>
            <w:vAlign w:val="bottom"/>
          </w:tcPr>
          <w:p w14:paraId="1E734DFD"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8839FAD" w14:textId="77777777" w:rsidR="006D4A4A" w:rsidRDefault="006D4A4A">
            <w:pPr>
              <w:keepNext/>
            </w:pPr>
          </w:p>
        </w:tc>
        <w:tc>
          <w:tcPr>
            <w:tcW w:w="2235" w:type="dxa"/>
            <w:gridSpan w:val="7"/>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C919599" w14:textId="77777777" w:rsidR="006D4A4A" w:rsidRDefault="00BC25B3">
            <w:pPr>
              <w:keepNext/>
              <w:spacing w:before="75" w:after="30" w:line="288" w:lineRule="auto"/>
              <w:jc w:val="center"/>
            </w:pPr>
            <w:r>
              <w:rPr>
                <w:rFonts w:ascii="Arial" w:eastAsia="Arial" w:hAnsi="Arial" w:cs="Arial"/>
                <w:b/>
                <w:color w:val="000000"/>
                <w:sz w:val="16"/>
              </w:rPr>
              <w:t>Favorable (Unfavorable)</w:t>
            </w:r>
          </w:p>
        </w:tc>
      </w:tr>
      <w:tr w:rsidR="006D4A4A" w14:paraId="76B1F44B" w14:textId="77777777">
        <w:trPr>
          <w:cantSplit/>
          <w:trHeight w:hRule="exact" w:val="465"/>
        </w:trPr>
        <w:tc>
          <w:tcPr>
            <w:tcW w:w="4410" w:type="dxa"/>
            <w:tcBorders>
              <w:top w:val="nil"/>
              <w:left w:val="nil"/>
              <w:bottom w:val="single" w:sz="8" w:space="0" w:color="C7C9C7"/>
              <w:right w:val="nil"/>
            </w:tcBorders>
            <w:tcMar>
              <w:top w:w="0" w:type="dxa"/>
              <w:left w:w="53" w:type="dxa"/>
              <w:bottom w:w="0" w:type="dxa"/>
              <w:right w:w="53" w:type="dxa"/>
            </w:tcMar>
            <w:vAlign w:val="bottom"/>
          </w:tcPr>
          <w:p w14:paraId="3ECC5CC1"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10F1C39" w14:textId="77777777" w:rsidR="006D4A4A" w:rsidRDefault="006D4A4A">
            <w:pPr>
              <w:keepNext/>
            </w:pPr>
          </w:p>
        </w:tc>
        <w:tc>
          <w:tcPr>
            <w:tcW w:w="106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7BBA94D0" w14:textId="77777777" w:rsidR="006D4A4A" w:rsidRDefault="00BC25B3">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FEBF529"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5A28FAA3" w14:textId="77777777" w:rsidR="006D4A4A" w:rsidRDefault="00BC25B3">
            <w:pPr>
              <w:keepNext/>
              <w:spacing w:before="55" w:after="30" w:line="288" w:lineRule="auto"/>
              <w:jc w:val="center"/>
            </w:pPr>
            <w:r>
              <w:rPr>
                <w:rFonts w:ascii="Arial" w:eastAsia="Arial" w:hAnsi="Arial" w:cs="Arial"/>
                <w:b/>
                <w:color w:val="00BAB3"/>
                <w:sz w:val="18"/>
              </w:rPr>
              <w:t>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12429C3"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136302EC" w14:textId="77777777" w:rsidR="006D4A4A" w:rsidRDefault="00BC25B3">
            <w:pPr>
              <w:keepNext/>
              <w:spacing w:before="55" w:after="30" w:line="288" w:lineRule="auto"/>
              <w:jc w:val="center"/>
            </w:pPr>
            <w:r>
              <w:rPr>
                <w:rFonts w:ascii="Arial" w:eastAsia="Arial" w:hAnsi="Arial" w:cs="Arial"/>
                <w:b/>
                <w:color w:val="00BAB3"/>
                <w:sz w:val="18"/>
              </w:rPr>
              <w:t>2018</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873CC8F" w14:textId="77777777" w:rsidR="006D4A4A" w:rsidRDefault="006D4A4A">
            <w:pPr>
              <w:keepNext/>
            </w:pPr>
          </w:p>
        </w:tc>
        <w:tc>
          <w:tcPr>
            <w:tcW w:w="106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D7B65F5" w14:textId="77777777" w:rsidR="006D4A4A" w:rsidRDefault="00BC25B3">
            <w:pPr>
              <w:keepNext/>
              <w:spacing w:before="55" w:after="30" w:line="288" w:lineRule="auto"/>
              <w:jc w:val="center"/>
            </w:pPr>
            <w:r>
              <w:rPr>
                <w:rFonts w:ascii="Arial" w:eastAsia="Arial" w:hAnsi="Arial" w:cs="Arial"/>
                <w:b/>
                <w:color w:val="00BAB3"/>
                <w:sz w:val="18"/>
              </w:rPr>
              <w:t>2020 vs. 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2036A4E"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48120761" w14:textId="77777777" w:rsidR="006D4A4A" w:rsidRDefault="00BC25B3">
            <w:pPr>
              <w:keepNext/>
              <w:spacing w:before="55" w:after="30" w:line="288" w:lineRule="auto"/>
              <w:jc w:val="center"/>
            </w:pPr>
            <w:r>
              <w:rPr>
                <w:rFonts w:ascii="Arial" w:eastAsia="Arial" w:hAnsi="Arial" w:cs="Arial"/>
                <w:b/>
                <w:color w:val="00BAB3"/>
                <w:sz w:val="18"/>
              </w:rPr>
              <w:t>2019 vs. 2018</w:t>
            </w:r>
          </w:p>
        </w:tc>
      </w:tr>
      <w:tr w:rsidR="006D4A4A" w14:paraId="788BDE77" w14:textId="77777777">
        <w:trPr>
          <w:cantSplit/>
          <w:trHeight w:hRule="exact" w:val="285"/>
        </w:trPr>
        <w:tc>
          <w:tcPr>
            <w:tcW w:w="4410" w:type="dxa"/>
            <w:tcBorders>
              <w:top w:val="single" w:sz="8" w:space="0" w:color="C7C9C7"/>
              <w:left w:val="nil"/>
              <w:bottom w:val="nil"/>
              <w:right w:val="nil"/>
            </w:tcBorders>
            <w:tcMar>
              <w:top w:w="0" w:type="dxa"/>
              <w:left w:w="53" w:type="dxa"/>
              <w:bottom w:w="0" w:type="dxa"/>
              <w:right w:w="53" w:type="dxa"/>
            </w:tcMar>
            <w:vAlign w:val="bottom"/>
          </w:tcPr>
          <w:p w14:paraId="23F5DC35"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A0D9394"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65E362B0"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nil"/>
              <w:right w:val="nil"/>
            </w:tcBorders>
            <w:tcMar>
              <w:top w:w="0" w:type="dxa"/>
              <w:left w:w="0" w:type="dxa"/>
              <w:bottom w:w="0" w:type="dxa"/>
              <w:right w:w="0" w:type="dxa"/>
            </w:tcMar>
            <w:vAlign w:val="bottom"/>
          </w:tcPr>
          <w:p w14:paraId="5F4DF68B" w14:textId="77777777" w:rsidR="006D4A4A" w:rsidRDefault="00BC25B3">
            <w:pPr>
              <w:keepNext/>
              <w:spacing w:before="55" w:after="30" w:line="288" w:lineRule="auto"/>
              <w:jc w:val="right"/>
            </w:pPr>
            <w:r>
              <w:rPr>
                <w:rFonts w:ascii="Arial" w:eastAsia="Arial" w:hAnsi="Arial" w:cs="Arial"/>
                <w:color w:val="000000"/>
                <w:sz w:val="18"/>
              </w:rPr>
              <w:t>(23.2)</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4CF80EF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362AC63"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5B7C3492"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nil"/>
              <w:right w:val="nil"/>
            </w:tcBorders>
            <w:tcMar>
              <w:top w:w="0" w:type="dxa"/>
              <w:left w:w="0" w:type="dxa"/>
              <w:bottom w:w="0" w:type="dxa"/>
              <w:right w:w="0" w:type="dxa"/>
            </w:tcMar>
            <w:vAlign w:val="bottom"/>
          </w:tcPr>
          <w:p w14:paraId="46F9A060" w14:textId="77777777" w:rsidR="006D4A4A" w:rsidRDefault="00BC25B3">
            <w:pPr>
              <w:keepNext/>
              <w:spacing w:before="55" w:after="30" w:line="288" w:lineRule="auto"/>
              <w:jc w:val="right"/>
            </w:pPr>
            <w:r>
              <w:rPr>
                <w:rFonts w:ascii="Arial" w:eastAsia="Arial" w:hAnsi="Arial" w:cs="Arial"/>
                <w:color w:val="000000"/>
                <w:sz w:val="18"/>
              </w:rPr>
              <w:t>(18.0)</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718A6CD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67DAE58"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7E96621F"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nil"/>
              <w:right w:val="nil"/>
            </w:tcBorders>
            <w:tcMar>
              <w:top w:w="0" w:type="dxa"/>
              <w:left w:w="0" w:type="dxa"/>
              <w:bottom w:w="0" w:type="dxa"/>
              <w:right w:w="0" w:type="dxa"/>
            </w:tcMar>
            <w:vAlign w:val="bottom"/>
          </w:tcPr>
          <w:p w14:paraId="6A3F3EA3" w14:textId="77777777" w:rsidR="006D4A4A" w:rsidRDefault="00BC25B3">
            <w:pPr>
              <w:keepNext/>
              <w:spacing w:before="55" w:after="30" w:line="288" w:lineRule="auto"/>
              <w:jc w:val="right"/>
            </w:pPr>
            <w:r>
              <w:rPr>
                <w:rFonts w:ascii="Arial" w:eastAsia="Arial" w:hAnsi="Arial" w:cs="Arial"/>
                <w:color w:val="000000"/>
                <w:sz w:val="18"/>
              </w:rPr>
              <w:t>(4.0)</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1752EB5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31AAF82"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11CBFEB2"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nil"/>
              <w:right w:val="nil"/>
            </w:tcBorders>
            <w:tcMar>
              <w:top w:w="0" w:type="dxa"/>
              <w:left w:w="0" w:type="dxa"/>
              <w:bottom w:w="0" w:type="dxa"/>
              <w:right w:w="0" w:type="dxa"/>
            </w:tcMar>
            <w:vAlign w:val="bottom"/>
          </w:tcPr>
          <w:p w14:paraId="59F6BECA" w14:textId="77777777" w:rsidR="006D4A4A" w:rsidRDefault="00BC25B3">
            <w:pPr>
              <w:keepNext/>
              <w:spacing w:before="55" w:after="30" w:line="288" w:lineRule="auto"/>
              <w:jc w:val="right"/>
            </w:pPr>
            <w:r>
              <w:rPr>
                <w:rFonts w:ascii="Arial" w:eastAsia="Arial" w:hAnsi="Arial" w:cs="Arial"/>
                <w:color w:val="000000"/>
                <w:sz w:val="18"/>
              </w:rPr>
              <w:t>(5.2)</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6A023A3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27FA92A"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2689AD04"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nil"/>
              <w:right w:val="nil"/>
            </w:tcBorders>
            <w:tcMar>
              <w:top w:w="0" w:type="dxa"/>
              <w:left w:w="0" w:type="dxa"/>
              <w:bottom w:w="0" w:type="dxa"/>
              <w:right w:w="0" w:type="dxa"/>
            </w:tcMar>
            <w:vAlign w:val="bottom"/>
          </w:tcPr>
          <w:p w14:paraId="0ABF3691" w14:textId="77777777" w:rsidR="006D4A4A" w:rsidRDefault="00BC25B3">
            <w:pPr>
              <w:keepNext/>
              <w:spacing w:before="55" w:after="30" w:line="288" w:lineRule="auto"/>
              <w:jc w:val="right"/>
            </w:pPr>
            <w:r>
              <w:rPr>
                <w:rFonts w:ascii="Arial" w:eastAsia="Arial" w:hAnsi="Arial" w:cs="Arial"/>
                <w:color w:val="000000"/>
                <w:sz w:val="18"/>
              </w:rPr>
              <w:t>(14.0)</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649D106C" w14:textId="77777777" w:rsidR="006D4A4A" w:rsidRDefault="006D4A4A">
            <w:pPr>
              <w:keepNext/>
              <w:spacing w:before="55" w:after="30" w:line="288" w:lineRule="auto"/>
              <w:jc w:val="right"/>
            </w:pPr>
          </w:p>
        </w:tc>
      </w:tr>
      <w:tr w:rsidR="006D4A4A" w14:paraId="739DFC80"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8E27644"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nil"/>
              <w:left w:val="nil"/>
              <w:bottom w:val="nil"/>
              <w:right w:val="nil"/>
            </w:tcBorders>
            <w:tcMar>
              <w:top w:w="0" w:type="dxa"/>
              <w:left w:w="0" w:type="dxa"/>
              <w:bottom w:w="0" w:type="dxa"/>
              <w:right w:w="0" w:type="dxa"/>
            </w:tcMar>
            <w:vAlign w:val="bottom"/>
          </w:tcPr>
          <w:p w14:paraId="12DFCC13"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A49F50" w14:textId="77777777" w:rsidR="006D4A4A" w:rsidRDefault="00BC25B3">
            <w:pPr>
              <w:keepNext/>
              <w:spacing w:before="55" w:after="30" w:line="288" w:lineRule="auto"/>
              <w:jc w:val="right"/>
            </w:pPr>
            <w:r>
              <w:rPr>
                <w:rFonts w:ascii="Arial" w:eastAsia="Arial" w:hAnsi="Arial" w:cs="Arial"/>
                <w:color w:val="000000"/>
                <w:sz w:val="18"/>
              </w:rPr>
              <w:t>22.6 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8092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835143"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D164F6" w14:textId="77777777" w:rsidR="006D4A4A" w:rsidRDefault="00BC25B3">
            <w:pPr>
              <w:keepNext/>
              <w:spacing w:before="55" w:after="30" w:line="288" w:lineRule="auto"/>
              <w:jc w:val="right"/>
            </w:pPr>
            <w:r>
              <w:rPr>
                <w:rFonts w:ascii="Arial" w:eastAsia="Arial" w:hAnsi="Arial" w:cs="Arial"/>
                <w:color w:val="000000"/>
                <w:sz w:val="18"/>
              </w:rPr>
              <w:t>12.0 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1B015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0E52FF"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92E0EC" w14:textId="77777777" w:rsidR="006D4A4A" w:rsidRDefault="00BC25B3">
            <w:pPr>
              <w:keepNext/>
              <w:spacing w:before="55" w:after="30" w:line="288" w:lineRule="auto"/>
              <w:jc w:val="right"/>
            </w:pPr>
            <w:r>
              <w:rPr>
                <w:rFonts w:ascii="Arial" w:eastAsia="Arial" w:hAnsi="Arial" w:cs="Arial"/>
                <w:color w:val="000000"/>
                <w:sz w:val="18"/>
              </w:rPr>
              <w:t>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CB80D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1BBB42"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EBC16C" w14:textId="77777777" w:rsidR="006D4A4A" w:rsidRDefault="00BC25B3">
            <w:pPr>
              <w:keepNext/>
              <w:spacing w:before="55" w:after="30" w:line="288" w:lineRule="auto"/>
              <w:jc w:val="right"/>
            </w:pPr>
            <w:r>
              <w:rPr>
                <w:rFonts w:ascii="Arial" w:eastAsia="Arial" w:hAnsi="Arial" w:cs="Arial"/>
                <w:color w:val="000000"/>
                <w:sz w:val="18"/>
              </w:rPr>
              <w:t>10.6 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681C3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0E09A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494DF39" w14:textId="77777777" w:rsidR="006D4A4A" w:rsidRDefault="00BC25B3">
            <w:pPr>
              <w:keepNext/>
              <w:spacing w:before="55" w:after="30" w:line="288" w:lineRule="auto"/>
              <w:jc w:val="right"/>
            </w:pPr>
            <w:r>
              <w:rPr>
                <w:rFonts w:ascii="Arial" w:eastAsia="Arial" w:hAnsi="Arial" w:cs="Arial"/>
                <w:color w:val="000000"/>
                <w:sz w:val="18"/>
              </w:rPr>
              <w:t>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447736" w14:textId="77777777" w:rsidR="006D4A4A" w:rsidRDefault="006D4A4A">
            <w:pPr>
              <w:keepNext/>
              <w:spacing w:before="55" w:after="30" w:line="288" w:lineRule="auto"/>
              <w:jc w:val="right"/>
            </w:pPr>
          </w:p>
        </w:tc>
      </w:tr>
      <w:tr w:rsidR="006D4A4A" w14:paraId="52A9310E"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EECA8F3"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281A1BDD"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ABBFDC" w14:textId="77777777" w:rsidR="006D4A4A" w:rsidRDefault="00BC25B3">
            <w:pPr>
              <w:keepNext/>
              <w:spacing w:before="55" w:after="30" w:line="288" w:lineRule="auto"/>
              <w:jc w:val="right"/>
            </w:pPr>
            <w:r>
              <w:rPr>
                <w:rFonts w:ascii="Arial" w:eastAsia="Arial" w:hAnsi="Arial" w:cs="Arial"/>
                <w:color w:val="000000"/>
                <w:sz w:val="18"/>
              </w:rPr>
              <w:t>79.5 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EC14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E8659C"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88EBB8F" w14:textId="77777777" w:rsidR="006D4A4A" w:rsidRDefault="00BC25B3">
            <w:pPr>
              <w:keepNext/>
              <w:spacing w:before="55" w:after="30" w:line="288" w:lineRule="auto"/>
              <w:jc w:val="right"/>
            </w:pPr>
            <w:r>
              <w:rPr>
                <w:rFonts w:ascii="Arial" w:eastAsia="Arial" w:hAnsi="Arial" w:cs="Arial"/>
                <w:color w:val="000000"/>
                <w:sz w:val="18"/>
              </w:rPr>
              <w:t>76.9 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BE25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9F8AB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9923AF" w14:textId="77777777" w:rsidR="006D4A4A" w:rsidRDefault="00BC25B3">
            <w:pPr>
              <w:keepNext/>
              <w:spacing w:before="55" w:after="30" w:line="288" w:lineRule="auto"/>
              <w:jc w:val="right"/>
            </w:pPr>
            <w:r>
              <w:rPr>
                <w:rFonts w:ascii="Arial" w:eastAsia="Arial" w:hAnsi="Arial" w:cs="Arial"/>
                <w:color w:val="000000"/>
                <w:sz w:val="18"/>
              </w:rPr>
              <w:t>79.1 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FAD9E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871B69"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335B78"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48D9A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D25A9E"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EB4AC6" w14:textId="77777777" w:rsidR="006D4A4A" w:rsidRDefault="00BC25B3">
            <w:pPr>
              <w:keepNext/>
              <w:spacing w:before="55" w:after="30" w:line="288" w:lineRule="auto"/>
              <w:jc w:val="right"/>
            </w:pPr>
            <w:r>
              <w:rPr>
                <w:rFonts w:ascii="Arial" w:eastAsia="Arial" w:hAnsi="Arial" w:cs="Arial"/>
                <w:color w:val="000000"/>
                <w:sz w:val="18"/>
              </w:rPr>
              <w:t>(2.2)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A04CA5" w14:textId="77777777" w:rsidR="006D4A4A" w:rsidRDefault="006D4A4A">
            <w:pPr>
              <w:keepNext/>
              <w:spacing w:before="55" w:after="30" w:line="288" w:lineRule="auto"/>
              <w:jc w:val="right"/>
            </w:pPr>
          </w:p>
        </w:tc>
      </w:tr>
      <w:tr w:rsidR="006D4A4A" w14:paraId="3D38C31D"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FCBBB21" w14:textId="77777777" w:rsidR="006D4A4A" w:rsidRDefault="00BC25B3">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05D6C10D"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B8BDF5" w14:textId="77777777" w:rsidR="006D4A4A" w:rsidRDefault="00BC25B3">
            <w:pPr>
              <w:keepNext/>
              <w:spacing w:before="55" w:after="30" w:line="288" w:lineRule="auto"/>
              <w:jc w:val="right"/>
            </w:pPr>
            <w:r>
              <w:rPr>
                <w:rFonts w:ascii="Arial" w:eastAsia="Arial" w:hAnsi="Arial" w:cs="Arial"/>
                <w:color w:val="000000"/>
                <w:sz w:val="18"/>
              </w:rPr>
              <w:t>61.5 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5C164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CE8292"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73F568" w14:textId="77777777" w:rsidR="006D4A4A" w:rsidRDefault="00BC25B3">
            <w:pPr>
              <w:keepNext/>
              <w:spacing w:before="55" w:after="30" w:line="288" w:lineRule="auto"/>
              <w:jc w:val="right"/>
            </w:pPr>
            <w:r>
              <w:rPr>
                <w:rFonts w:ascii="Arial" w:eastAsia="Arial" w:hAnsi="Arial" w:cs="Arial"/>
                <w:color w:val="000000"/>
                <w:sz w:val="18"/>
              </w:rPr>
              <w:t>56.6 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9A4C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75D3C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49FD6A" w14:textId="77777777" w:rsidR="006D4A4A" w:rsidRDefault="00BC25B3">
            <w:pPr>
              <w:keepNext/>
              <w:spacing w:before="55" w:after="30" w:line="288" w:lineRule="auto"/>
              <w:jc w:val="right"/>
            </w:pPr>
            <w:r>
              <w:rPr>
                <w:rFonts w:ascii="Arial" w:eastAsia="Arial" w:hAnsi="Arial" w:cs="Arial"/>
                <w:color w:val="000000"/>
                <w:sz w:val="18"/>
              </w:rPr>
              <w:t>47.0 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8BA4F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44B9A8"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493034D" w14:textId="77777777" w:rsidR="006D4A4A" w:rsidRDefault="00BC25B3">
            <w:pPr>
              <w:keepNext/>
              <w:spacing w:before="55" w:after="30" w:line="288" w:lineRule="auto"/>
              <w:jc w:val="right"/>
            </w:pPr>
            <w:r>
              <w:rPr>
                <w:rFonts w:ascii="Arial" w:eastAsia="Arial" w:hAnsi="Arial" w:cs="Arial"/>
                <w:color w:val="000000"/>
                <w:sz w:val="18"/>
              </w:rPr>
              <w:t>(4.9)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F26D5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58F1FA"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47E214" w14:textId="77777777" w:rsidR="006D4A4A" w:rsidRDefault="00BC25B3">
            <w:pPr>
              <w:keepNext/>
              <w:spacing w:before="55" w:after="30" w:line="288" w:lineRule="auto"/>
              <w:jc w:val="right"/>
            </w:pPr>
            <w:r>
              <w:rPr>
                <w:rFonts w:ascii="Arial" w:eastAsia="Arial" w:hAnsi="Arial" w:cs="Arial"/>
                <w:color w:val="000000"/>
                <w:sz w:val="18"/>
              </w:rPr>
              <w:t>(9.6)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B90671" w14:textId="77777777" w:rsidR="006D4A4A" w:rsidRDefault="006D4A4A">
            <w:pPr>
              <w:keepNext/>
              <w:spacing w:before="55" w:after="30" w:line="288" w:lineRule="auto"/>
              <w:jc w:val="right"/>
            </w:pPr>
          </w:p>
        </w:tc>
      </w:tr>
      <w:tr w:rsidR="006D4A4A" w14:paraId="7B7ADC1F"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5A213DD" w14:textId="77777777" w:rsidR="006D4A4A" w:rsidRDefault="00BC25B3">
            <w:pPr>
              <w:spacing w:before="55" w:after="30" w:line="288" w:lineRule="auto"/>
              <w:rPr>
                <w:rFonts w:ascii="Arial" w:eastAsia="Arial" w:hAnsi="Arial" w:cs="Arial"/>
                <w:sz w:val="18"/>
              </w:rPr>
            </w:pPr>
            <w:r>
              <w:rPr>
                <w:rFonts w:ascii="Arial" w:eastAsia="Arial" w:hAnsi="Arial" w:cs="Arial"/>
                <w:sz w:val="18"/>
              </w:rPr>
              <w:t>Other operating expenses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75E0E770"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1BB1F1" w14:textId="77777777" w:rsidR="006D4A4A" w:rsidRDefault="00BC25B3">
            <w:pPr>
              <w:spacing w:before="55" w:after="30" w:line="288" w:lineRule="auto"/>
              <w:jc w:val="right"/>
            </w:pPr>
            <w:r>
              <w:rPr>
                <w:rFonts w:ascii="Arial" w:eastAsia="Arial" w:hAnsi="Arial" w:cs="Arial"/>
                <w:color w:val="000000"/>
                <w:sz w:val="18"/>
              </w:rPr>
              <w:t>62.3 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8646F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5C3D9B"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B423AD" w14:textId="77777777" w:rsidR="006D4A4A" w:rsidRDefault="00BC25B3">
            <w:pPr>
              <w:spacing w:before="55" w:after="30" w:line="288" w:lineRule="auto"/>
              <w:jc w:val="right"/>
            </w:pPr>
            <w:r>
              <w:rPr>
                <w:rFonts w:ascii="Arial" w:eastAsia="Arial" w:hAnsi="Arial" w:cs="Arial"/>
                <w:color w:val="000000"/>
                <w:sz w:val="18"/>
              </w:rPr>
              <w:t>50.2 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C9587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52FAE3"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6F9866" w14:textId="77777777" w:rsidR="006D4A4A" w:rsidRDefault="00BC25B3">
            <w:pPr>
              <w:spacing w:before="55" w:after="30" w:line="288" w:lineRule="auto"/>
              <w:jc w:val="right"/>
            </w:pPr>
            <w:r>
              <w:rPr>
                <w:rFonts w:ascii="Arial" w:eastAsia="Arial" w:hAnsi="Arial" w:cs="Arial"/>
                <w:color w:val="000000"/>
                <w:sz w:val="18"/>
              </w:rPr>
              <w:t>42.9 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367B4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239D12"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4D8C50" w14:textId="77777777" w:rsidR="006D4A4A" w:rsidRDefault="00BC25B3">
            <w:pPr>
              <w:spacing w:before="55" w:after="30" w:line="288" w:lineRule="auto"/>
              <w:jc w:val="right"/>
            </w:pPr>
            <w:r>
              <w:rPr>
                <w:rFonts w:ascii="Arial" w:eastAsia="Arial" w:hAnsi="Arial" w:cs="Arial"/>
                <w:color w:val="000000"/>
                <w:sz w:val="18"/>
              </w:rPr>
              <w:t>(12.1)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0CAB8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1E6644"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4605F6" w14:textId="77777777" w:rsidR="006D4A4A" w:rsidRDefault="00BC25B3">
            <w:pPr>
              <w:spacing w:before="55" w:after="30" w:line="288" w:lineRule="auto"/>
              <w:jc w:val="right"/>
            </w:pPr>
            <w:r>
              <w:rPr>
                <w:rFonts w:ascii="Arial" w:eastAsia="Arial" w:hAnsi="Arial" w:cs="Arial"/>
                <w:color w:val="000000"/>
                <w:sz w:val="18"/>
              </w:rPr>
              <w:t>(7.3)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5F7E3E" w14:textId="77777777" w:rsidR="006D4A4A" w:rsidRDefault="006D4A4A">
            <w:pPr>
              <w:spacing w:before="55" w:after="30" w:line="288" w:lineRule="auto"/>
              <w:jc w:val="right"/>
            </w:pPr>
          </w:p>
        </w:tc>
      </w:tr>
    </w:tbl>
    <w:p w14:paraId="335B9C08" w14:textId="77777777" w:rsidR="006D4A4A" w:rsidRDefault="00BC25B3" w:rsidP="000A1222">
      <w:pPr>
        <w:numPr>
          <w:ilvl w:val="0"/>
          <w:numId w:val="87"/>
        </w:numPr>
        <w:spacing w:before="100" w:line="288" w:lineRule="auto"/>
        <w:ind w:left="360"/>
        <w:rPr>
          <w:rFonts w:ascii="Arial" w:eastAsia="Arial" w:hAnsi="Arial" w:cs="Arial"/>
          <w:color w:val="64615D"/>
          <w:sz w:val="16"/>
        </w:rPr>
      </w:pPr>
      <w:r>
        <w:rPr>
          <w:rFonts w:ascii="Arial" w:eastAsia="Arial" w:hAnsi="Arial" w:cs="Arial"/>
          <w:color w:val="64615D"/>
          <w:sz w:val="16"/>
        </w:rPr>
        <w:t>Our senior management uses adjusted pretax operating income (loss) as our primary measure to evaluate the fundamental financial performance of each of our business segments. See Note 4 of Notes to Consolidated Financial Statements.</w:t>
      </w:r>
    </w:p>
    <w:p w14:paraId="5C7DA1AA" w14:textId="77777777" w:rsidR="006D4A4A" w:rsidRDefault="00BC25B3" w:rsidP="000A1222">
      <w:pPr>
        <w:numPr>
          <w:ilvl w:val="0"/>
          <w:numId w:val="87"/>
        </w:numPr>
        <w:spacing w:line="288" w:lineRule="auto"/>
        <w:ind w:left="360"/>
        <w:rPr>
          <w:rFonts w:ascii="Arial" w:eastAsia="Arial" w:hAnsi="Arial" w:cs="Arial"/>
          <w:color w:val="64615D"/>
          <w:sz w:val="16"/>
        </w:rPr>
      </w:pPr>
      <w:r>
        <w:rPr>
          <w:rFonts w:ascii="Arial" w:eastAsia="Arial" w:hAnsi="Arial" w:cs="Arial"/>
          <w:color w:val="64615D"/>
          <w:sz w:val="16"/>
        </w:rPr>
        <w:t>Includes allocation of corporate operating expenses of $12.8 million, $10.2 million and $8.4 million for 2020, 2019 and 2018, respectively.</w:t>
      </w:r>
    </w:p>
    <w:p w14:paraId="5AAFF0E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Year Ended December 31, 2020 Compared to Year Ended December 31, 2019</w:t>
      </w:r>
    </w:p>
    <w:p w14:paraId="2AB93784" w14:textId="77777777" w:rsidR="006D4A4A" w:rsidRDefault="00BC25B3">
      <w:pPr>
        <w:spacing w:line="276" w:lineRule="auto"/>
        <w:ind w:firstLine="450"/>
        <w:rPr>
          <w:rFonts w:ascii="Arial" w:eastAsia="Arial" w:hAnsi="Arial" w:cs="Arial"/>
          <w:sz w:val="22"/>
          <w:shd w:val="clear" w:color="auto" w:fill="FFFF00"/>
        </w:rPr>
      </w:pPr>
      <w:r>
        <w:rPr>
          <w:rFonts w:ascii="Arial" w:eastAsia="Arial" w:hAnsi="Arial" w:cs="Arial"/>
          <w:sz w:val="18"/>
        </w:rPr>
        <w:t>Our Real Estate segment’s adjusted pretax operating loss for 2020 was $23.2 million, compared to an adjusted pretax operating loss of $18.0 million in 2019. The increase in our adjusted pretax operating loss in 2020, as compared to 2019, was primarily related to the negative impact of the COVID-19 pandemic on the operating environment for certain business lines and continued strategic investments focused on our title and digital real estate businesses. Such investments contributed to an increase in total expenses, which was partially offset by an increase in net premiums earned and services revenue attributable to the strong origination growth in our title insurance business. The increase in other operating expenses for 2020 compared to 2019 was also due in part to higher allocated corporate operating expenses.</w:t>
      </w:r>
    </w:p>
    <w:p w14:paraId="1E9390E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Year Ended December 31, 2019 Compared to Year Ended December 31, 2018</w:t>
      </w:r>
    </w:p>
    <w:p w14:paraId="1E29DDFC" w14:textId="77777777" w:rsidR="006D4A4A" w:rsidRDefault="00BC25B3">
      <w:pPr>
        <w:spacing w:before="100" w:line="288" w:lineRule="auto"/>
        <w:ind w:firstLine="450"/>
        <w:rPr>
          <w:rFonts w:ascii="Calibri" w:eastAsia="Calibri" w:hAnsi="Calibri" w:cs="Calibri"/>
          <w:i/>
          <w:sz w:val="22"/>
          <w:shd w:val="clear" w:color="auto" w:fill="B3B3B3"/>
        </w:rPr>
      </w:pPr>
      <w:r>
        <w:rPr>
          <w:rFonts w:ascii="Arial" w:eastAsia="Arial" w:hAnsi="Arial" w:cs="Arial"/>
          <w:sz w:val="18"/>
        </w:rPr>
        <w:t xml:space="preserve"> The increase in our adjusted pretax operating loss for 2019, as compared to 2018, was driven by an increase in other operating expenses and cost of services due to an increase in the number of employees and other similar initiatives to support growth, partially offset by an increase in net premiums earned from our title insurance business. </w:t>
      </w:r>
    </w:p>
    <w:p w14:paraId="4735C2A5"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74791352"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8" w:name="Section39"/>
      <w:bookmarkEnd w:id="38"/>
      <w:r>
        <w:rPr>
          <w:rFonts w:ascii="Arial" w:eastAsia="Arial" w:hAnsi="Arial" w:cs="Arial"/>
          <w:b/>
          <w:color w:val="4D6B80"/>
          <w:sz w:val="30"/>
        </w:rPr>
        <w:t>Results of Operations—All Other</w:t>
      </w:r>
    </w:p>
    <w:p w14:paraId="63E739C2" w14:textId="77777777" w:rsidR="006D4A4A" w:rsidRDefault="00BC25B3">
      <w:pPr>
        <w:keepNext/>
        <w:keepLines/>
        <w:widowControl w:val="0"/>
        <w:spacing w:before="100" w:after="100" w:line="288" w:lineRule="auto"/>
        <w:ind w:firstLine="450"/>
        <w:rPr>
          <w:rFonts w:ascii="Arial" w:eastAsia="Arial" w:hAnsi="Arial" w:cs="Arial"/>
          <w:sz w:val="18"/>
          <w:shd w:val="clear" w:color="auto" w:fill="DBDBDB"/>
        </w:rPr>
      </w:pPr>
      <w:r>
        <w:rPr>
          <w:rFonts w:ascii="Arial" w:eastAsia="Arial" w:hAnsi="Arial" w:cs="Arial"/>
          <w:sz w:val="18"/>
        </w:rPr>
        <w:t>The following table summarizes our All Other results of operations for the years ended December 31, 2020, 2019 and 2018.</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06"/>
        <w:gridCol w:w="162"/>
        <w:gridCol w:w="818"/>
        <w:gridCol w:w="102"/>
        <w:gridCol w:w="114"/>
        <w:gridCol w:w="163"/>
        <w:gridCol w:w="819"/>
        <w:gridCol w:w="102"/>
        <w:gridCol w:w="114"/>
        <w:gridCol w:w="163"/>
        <w:gridCol w:w="819"/>
        <w:gridCol w:w="102"/>
        <w:gridCol w:w="114"/>
        <w:gridCol w:w="163"/>
        <w:gridCol w:w="819"/>
        <w:gridCol w:w="102"/>
        <w:gridCol w:w="114"/>
        <w:gridCol w:w="163"/>
        <w:gridCol w:w="819"/>
        <w:gridCol w:w="102"/>
      </w:tblGrid>
      <w:tr w:rsidR="006D4A4A" w14:paraId="5D3F2ABC" w14:textId="77777777">
        <w:trPr>
          <w:cantSplit/>
          <w:trHeight w:hRule="exact" w:val="285"/>
        </w:trPr>
        <w:tc>
          <w:tcPr>
            <w:tcW w:w="4410" w:type="dxa"/>
            <w:tcBorders>
              <w:top w:val="nil"/>
              <w:left w:val="nil"/>
              <w:bottom w:val="nil"/>
              <w:right w:val="nil"/>
            </w:tcBorders>
            <w:tcMar>
              <w:top w:w="0" w:type="dxa"/>
              <w:left w:w="0" w:type="dxa"/>
              <w:bottom w:w="0" w:type="dxa"/>
              <w:right w:w="0" w:type="dxa"/>
            </w:tcMar>
            <w:vAlign w:val="bottom"/>
          </w:tcPr>
          <w:p w14:paraId="389FA2D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F35EF82"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33324849"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B0BEE3D"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03BF6C36"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1A7031F" w14:textId="77777777" w:rsidR="006D4A4A" w:rsidRDefault="006D4A4A">
            <w:pPr>
              <w:keepNext/>
            </w:pPr>
          </w:p>
        </w:tc>
        <w:tc>
          <w:tcPr>
            <w:tcW w:w="1065" w:type="dxa"/>
            <w:gridSpan w:val="3"/>
            <w:tcBorders>
              <w:top w:val="nil"/>
              <w:left w:val="nil"/>
              <w:bottom w:val="nil"/>
              <w:right w:val="nil"/>
            </w:tcBorders>
            <w:shd w:val="clear" w:color="auto" w:fill="F4F4F4"/>
            <w:tcMar>
              <w:top w:w="0" w:type="dxa"/>
              <w:left w:w="0" w:type="dxa"/>
              <w:bottom w:w="0" w:type="dxa"/>
              <w:right w:w="0" w:type="dxa"/>
            </w:tcMar>
            <w:vAlign w:val="bottom"/>
          </w:tcPr>
          <w:p w14:paraId="5F2F9C3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089EA83" w14:textId="77777777" w:rsidR="006D4A4A" w:rsidRDefault="006D4A4A">
            <w:pPr>
              <w:keepNext/>
            </w:pPr>
          </w:p>
        </w:tc>
        <w:tc>
          <w:tcPr>
            <w:tcW w:w="2235" w:type="dxa"/>
            <w:gridSpan w:val="7"/>
            <w:tcBorders>
              <w:top w:val="nil"/>
              <w:left w:val="nil"/>
              <w:bottom w:val="nil"/>
              <w:right w:val="nil"/>
            </w:tcBorders>
            <w:shd w:val="clear" w:color="auto" w:fill="F4F4F4"/>
            <w:tcMar>
              <w:top w:w="0" w:type="dxa"/>
              <w:left w:w="53" w:type="dxa"/>
              <w:bottom w:w="0" w:type="dxa"/>
              <w:right w:w="53" w:type="dxa"/>
            </w:tcMar>
            <w:vAlign w:val="bottom"/>
          </w:tcPr>
          <w:p w14:paraId="05F68453" w14:textId="77777777" w:rsidR="006D4A4A" w:rsidRDefault="00BC25B3">
            <w:pPr>
              <w:keepNext/>
              <w:spacing w:before="75" w:after="30" w:line="288" w:lineRule="auto"/>
              <w:jc w:val="center"/>
            </w:pPr>
            <w:r>
              <w:rPr>
                <w:rFonts w:ascii="Arial" w:eastAsia="Arial" w:hAnsi="Arial" w:cs="Arial"/>
                <w:b/>
                <w:color w:val="000000"/>
                <w:sz w:val="18"/>
              </w:rPr>
              <w:t>$ Change</w:t>
            </w:r>
          </w:p>
        </w:tc>
      </w:tr>
      <w:tr w:rsidR="006D4A4A" w14:paraId="367F8E5B" w14:textId="77777777">
        <w:trPr>
          <w:cantSplit/>
          <w:trHeight w:hRule="exact" w:val="285"/>
        </w:trPr>
        <w:tc>
          <w:tcPr>
            <w:tcW w:w="4410" w:type="dxa"/>
            <w:tcBorders>
              <w:top w:val="nil"/>
              <w:left w:val="nil"/>
              <w:bottom w:val="nil"/>
              <w:right w:val="nil"/>
            </w:tcBorders>
            <w:tcMar>
              <w:top w:w="0" w:type="dxa"/>
              <w:left w:w="0" w:type="dxa"/>
              <w:bottom w:w="0" w:type="dxa"/>
              <w:right w:w="0" w:type="dxa"/>
            </w:tcMar>
            <w:vAlign w:val="bottom"/>
          </w:tcPr>
          <w:p w14:paraId="5B574C2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F127167" w14:textId="77777777" w:rsidR="006D4A4A" w:rsidRDefault="006D4A4A">
            <w:pPr>
              <w:keepNext/>
            </w:pPr>
          </w:p>
        </w:tc>
        <w:tc>
          <w:tcPr>
            <w:tcW w:w="3405" w:type="dxa"/>
            <w:gridSpan w:val="11"/>
            <w:tcBorders>
              <w:top w:val="nil"/>
              <w:left w:val="nil"/>
              <w:bottom w:val="nil"/>
              <w:right w:val="nil"/>
            </w:tcBorders>
            <w:shd w:val="clear" w:color="auto" w:fill="F4F4F4"/>
            <w:tcMar>
              <w:top w:w="0" w:type="dxa"/>
              <w:left w:w="53" w:type="dxa"/>
              <w:bottom w:w="0" w:type="dxa"/>
              <w:right w:w="53" w:type="dxa"/>
            </w:tcMar>
            <w:vAlign w:val="bottom"/>
          </w:tcPr>
          <w:p w14:paraId="41955D73"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A2EE73C" w14:textId="77777777" w:rsidR="006D4A4A" w:rsidRDefault="006D4A4A">
            <w:pPr>
              <w:keepNext/>
            </w:pPr>
          </w:p>
        </w:tc>
        <w:tc>
          <w:tcPr>
            <w:tcW w:w="2235" w:type="dxa"/>
            <w:gridSpan w:val="7"/>
            <w:tcBorders>
              <w:top w:val="nil"/>
              <w:left w:val="nil"/>
              <w:bottom w:val="single" w:sz="8" w:space="0" w:color="FFFFFF"/>
              <w:right w:val="nil"/>
            </w:tcBorders>
            <w:shd w:val="clear" w:color="auto" w:fill="F4F4F4"/>
            <w:tcMar>
              <w:top w:w="0" w:type="dxa"/>
              <w:left w:w="53" w:type="dxa"/>
              <w:bottom w:w="0" w:type="dxa"/>
              <w:right w:w="53" w:type="dxa"/>
            </w:tcMar>
            <w:vAlign w:val="bottom"/>
          </w:tcPr>
          <w:p w14:paraId="1469B633" w14:textId="77777777" w:rsidR="006D4A4A" w:rsidRDefault="00BC25B3">
            <w:pPr>
              <w:keepNext/>
              <w:spacing w:before="75" w:after="30" w:line="288" w:lineRule="auto"/>
              <w:jc w:val="center"/>
            </w:pPr>
            <w:r>
              <w:rPr>
                <w:rFonts w:ascii="Arial" w:eastAsia="Arial" w:hAnsi="Arial" w:cs="Arial"/>
                <w:b/>
                <w:color w:val="000000"/>
                <w:sz w:val="16"/>
              </w:rPr>
              <w:t>Favorable (Unfavorable)</w:t>
            </w:r>
          </w:p>
        </w:tc>
      </w:tr>
      <w:tr w:rsidR="006D4A4A" w14:paraId="783B0767" w14:textId="77777777">
        <w:trPr>
          <w:cantSplit/>
          <w:trHeight w:hRule="exact" w:val="465"/>
        </w:trPr>
        <w:tc>
          <w:tcPr>
            <w:tcW w:w="4410" w:type="dxa"/>
            <w:tcBorders>
              <w:top w:val="nil"/>
              <w:left w:val="nil"/>
              <w:bottom w:val="single" w:sz="8" w:space="0" w:color="C7C9C7"/>
              <w:right w:val="nil"/>
            </w:tcBorders>
            <w:tcMar>
              <w:top w:w="0" w:type="dxa"/>
              <w:left w:w="53" w:type="dxa"/>
              <w:bottom w:w="0" w:type="dxa"/>
              <w:right w:w="53" w:type="dxa"/>
            </w:tcMar>
            <w:vAlign w:val="bottom"/>
          </w:tcPr>
          <w:p w14:paraId="56850C01"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92A5F20" w14:textId="77777777" w:rsidR="006D4A4A" w:rsidRDefault="006D4A4A">
            <w:pPr>
              <w:keepNext/>
            </w:pPr>
          </w:p>
        </w:tc>
        <w:tc>
          <w:tcPr>
            <w:tcW w:w="106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79902384" w14:textId="77777777" w:rsidR="006D4A4A" w:rsidRDefault="00BC25B3">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9AF7771"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4B85E086" w14:textId="77777777" w:rsidR="006D4A4A" w:rsidRDefault="00BC25B3">
            <w:pPr>
              <w:keepNext/>
              <w:spacing w:before="55" w:after="30" w:line="288" w:lineRule="auto"/>
              <w:jc w:val="center"/>
            </w:pPr>
            <w:r>
              <w:rPr>
                <w:rFonts w:ascii="Arial" w:eastAsia="Arial" w:hAnsi="Arial" w:cs="Arial"/>
                <w:b/>
                <w:color w:val="00BAB3"/>
                <w:sz w:val="18"/>
              </w:rPr>
              <w:t>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A03508A"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1C35B280" w14:textId="77777777" w:rsidR="006D4A4A" w:rsidRDefault="00BC25B3">
            <w:pPr>
              <w:keepNext/>
              <w:spacing w:before="55" w:after="30" w:line="288" w:lineRule="auto"/>
              <w:jc w:val="center"/>
            </w:pPr>
            <w:r>
              <w:rPr>
                <w:rFonts w:ascii="Arial" w:eastAsia="Arial" w:hAnsi="Arial" w:cs="Arial"/>
                <w:b/>
                <w:color w:val="00BAB3"/>
                <w:sz w:val="18"/>
              </w:rPr>
              <w:t>2018</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30D8F59" w14:textId="77777777" w:rsidR="006D4A4A" w:rsidRDefault="006D4A4A">
            <w:pPr>
              <w:keepNext/>
            </w:pPr>
          </w:p>
        </w:tc>
        <w:tc>
          <w:tcPr>
            <w:tcW w:w="106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A4121AC" w14:textId="77777777" w:rsidR="006D4A4A" w:rsidRDefault="00BC25B3">
            <w:pPr>
              <w:keepNext/>
              <w:spacing w:before="55" w:after="30" w:line="288" w:lineRule="auto"/>
              <w:jc w:val="center"/>
            </w:pPr>
            <w:r>
              <w:rPr>
                <w:rFonts w:ascii="Arial" w:eastAsia="Arial" w:hAnsi="Arial" w:cs="Arial"/>
                <w:b/>
                <w:color w:val="00BAB3"/>
                <w:sz w:val="18"/>
              </w:rPr>
              <w:t>2020 vs. 2019</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FB5A33E" w14:textId="77777777" w:rsidR="006D4A4A" w:rsidRDefault="006D4A4A">
            <w:pPr>
              <w:keepNext/>
            </w:pPr>
          </w:p>
        </w:tc>
        <w:tc>
          <w:tcPr>
            <w:tcW w:w="106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3644609C" w14:textId="77777777" w:rsidR="006D4A4A" w:rsidRDefault="00BC25B3">
            <w:pPr>
              <w:keepNext/>
              <w:spacing w:before="55" w:after="30" w:line="288" w:lineRule="auto"/>
              <w:jc w:val="center"/>
            </w:pPr>
            <w:r>
              <w:rPr>
                <w:rFonts w:ascii="Arial" w:eastAsia="Arial" w:hAnsi="Arial" w:cs="Arial"/>
                <w:b/>
                <w:color w:val="00BAB3"/>
                <w:sz w:val="18"/>
              </w:rPr>
              <w:t>2019 vs. 2018</w:t>
            </w:r>
          </w:p>
        </w:tc>
      </w:tr>
      <w:tr w:rsidR="006D4A4A" w14:paraId="2E610181" w14:textId="77777777">
        <w:trPr>
          <w:cantSplit/>
          <w:trHeight w:hRule="exact" w:val="285"/>
        </w:trPr>
        <w:tc>
          <w:tcPr>
            <w:tcW w:w="441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B97E63E"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(1) </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D689AA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1031454"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single" w:sz="8" w:space="0" w:color="E9E9E9"/>
              <w:right w:val="nil"/>
            </w:tcBorders>
            <w:tcMar>
              <w:top w:w="0" w:type="dxa"/>
              <w:left w:w="0" w:type="dxa"/>
              <w:bottom w:w="0" w:type="dxa"/>
              <w:right w:w="0" w:type="dxa"/>
            </w:tcMar>
            <w:vAlign w:val="bottom"/>
          </w:tcPr>
          <w:p w14:paraId="3E2F8B72"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055F58"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06277F06"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440CAAB"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single" w:sz="8" w:space="0" w:color="E9E9E9"/>
              <w:right w:val="nil"/>
            </w:tcBorders>
            <w:tcMar>
              <w:top w:w="0" w:type="dxa"/>
              <w:left w:w="0" w:type="dxa"/>
              <w:bottom w:w="0" w:type="dxa"/>
              <w:right w:w="0" w:type="dxa"/>
            </w:tcMar>
            <w:vAlign w:val="bottom"/>
          </w:tcPr>
          <w:p w14:paraId="34ABD285" w14:textId="77777777" w:rsidR="006D4A4A" w:rsidRDefault="00BC25B3">
            <w:pPr>
              <w:keepNext/>
              <w:spacing w:before="55" w:after="30" w:line="288" w:lineRule="auto"/>
              <w:jc w:val="right"/>
            </w:pPr>
            <w:r>
              <w:rPr>
                <w:rFonts w:ascii="Arial" w:eastAsia="Arial" w:hAnsi="Arial" w:cs="Arial"/>
                <w:color w:val="000000"/>
                <w:sz w:val="18"/>
              </w:rPr>
              <w:t>19.8 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EB80E56"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60AC0C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5933DDB"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single" w:sz="8" w:space="0" w:color="E9E9E9"/>
              <w:right w:val="nil"/>
            </w:tcBorders>
            <w:tcMar>
              <w:top w:w="0" w:type="dxa"/>
              <w:left w:w="0" w:type="dxa"/>
              <w:bottom w:w="0" w:type="dxa"/>
              <w:right w:w="0" w:type="dxa"/>
            </w:tcMar>
            <w:vAlign w:val="bottom"/>
          </w:tcPr>
          <w:p w14:paraId="0CB8DC0B" w14:textId="77777777" w:rsidR="006D4A4A" w:rsidRDefault="00BC25B3">
            <w:pPr>
              <w:keepNext/>
              <w:spacing w:before="55" w:after="30" w:line="288" w:lineRule="auto"/>
              <w:jc w:val="right"/>
            </w:pPr>
            <w:r>
              <w:rPr>
                <w:rFonts w:ascii="Arial" w:eastAsia="Arial" w:hAnsi="Arial" w:cs="Arial"/>
                <w:color w:val="000000"/>
                <w:sz w:val="18"/>
              </w:rPr>
              <w:t>(21.2)</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ADE5189"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2DEACFC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4330647"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single" w:sz="8" w:space="0" w:color="E9E9E9"/>
              <w:right w:val="nil"/>
            </w:tcBorders>
            <w:tcMar>
              <w:top w:w="0" w:type="dxa"/>
              <w:left w:w="0" w:type="dxa"/>
              <w:bottom w:w="0" w:type="dxa"/>
              <w:right w:w="0" w:type="dxa"/>
            </w:tcMar>
            <w:vAlign w:val="bottom"/>
          </w:tcPr>
          <w:p w14:paraId="54848F9C" w14:textId="77777777" w:rsidR="006D4A4A" w:rsidRDefault="00BC25B3">
            <w:pPr>
              <w:keepNext/>
              <w:spacing w:before="55" w:after="30" w:line="288" w:lineRule="auto"/>
              <w:jc w:val="right"/>
            </w:pPr>
            <w:r>
              <w:rPr>
                <w:rFonts w:ascii="Arial" w:eastAsia="Arial" w:hAnsi="Arial" w:cs="Arial"/>
                <w:color w:val="000000"/>
                <w:sz w:val="18"/>
              </w:rPr>
              <w:t>(16.0)</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C8627E3"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1B535F6"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FE3FA01" w14:textId="77777777" w:rsidR="006D4A4A" w:rsidRDefault="00BC25B3">
            <w:pPr>
              <w:keepNext/>
              <w:spacing w:before="55" w:after="30" w:line="288" w:lineRule="auto"/>
            </w:pPr>
            <w:r>
              <w:rPr>
                <w:rFonts w:ascii="Arial" w:eastAsia="Arial" w:hAnsi="Arial" w:cs="Arial"/>
                <w:color w:val="000000"/>
                <w:sz w:val="18"/>
              </w:rPr>
              <w:t>$</w:t>
            </w:r>
          </w:p>
        </w:tc>
        <w:tc>
          <w:tcPr>
            <w:tcW w:w="805" w:type="dxa"/>
            <w:tcBorders>
              <w:top w:val="single" w:sz="8" w:space="0" w:color="C7C9C7"/>
              <w:left w:val="nil"/>
              <w:bottom w:val="single" w:sz="8" w:space="0" w:color="E9E9E9"/>
              <w:right w:val="nil"/>
            </w:tcBorders>
            <w:tcMar>
              <w:top w:w="0" w:type="dxa"/>
              <w:left w:w="0" w:type="dxa"/>
              <w:bottom w:w="0" w:type="dxa"/>
              <w:right w:w="0" w:type="dxa"/>
            </w:tcMar>
            <w:vAlign w:val="bottom"/>
          </w:tcPr>
          <w:p w14:paraId="47FAD7D2" w14:textId="77777777" w:rsidR="006D4A4A" w:rsidRDefault="00BC25B3">
            <w:pPr>
              <w:keepNext/>
              <w:spacing w:before="55" w:after="30" w:line="288" w:lineRule="auto"/>
              <w:jc w:val="right"/>
            </w:pPr>
            <w:r>
              <w:rPr>
                <w:rFonts w:ascii="Arial" w:eastAsia="Arial" w:hAnsi="Arial" w:cs="Arial"/>
                <w:color w:val="000000"/>
                <w:sz w:val="18"/>
              </w:rPr>
              <w:t>41.0 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D367CDC" w14:textId="77777777" w:rsidR="006D4A4A" w:rsidRDefault="006D4A4A">
            <w:pPr>
              <w:keepNext/>
              <w:spacing w:before="55" w:after="30" w:line="288" w:lineRule="auto"/>
              <w:jc w:val="right"/>
            </w:pPr>
          </w:p>
        </w:tc>
      </w:tr>
      <w:tr w:rsidR="006D4A4A" w14:paraId="760D23E1"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8375D2"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04BEFD4"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3C5920" w14:textId="77777777" w:rsidR="006D4A4A" w:rsidRDefault="00BC25B3">
            <w:pPr>
              <w:keepNext/>
              <w:spacing w:before="55" w:after="30" w:line="288" w:lineRule="auto"/>
              <w:jc w:val="right"/>
            </w:pPr>
            <w:r>
              <w:rPr>
                <w:rFonts w:ascii="Arial" w:eastAsia="Arial" w:hAnsi="Arial" w:cs="Arial"/>
                <w:color w:val="000000"/>
                <w:sz w:val="18"/>
              </w:rPr>
              <w:t>12.5 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341AE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3F92F4B"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981122" w14:textId="77777777" w:rsidR="006D4A4A" w:rsidRDefault="00BC25B3">
            <w:pPr>
              <w:keepNext/>
              <w:spacing w:before="55" w:after="30" w:line="288" w:lineRule="auto"/>
              <w:jc w:val="right"/>
            </w:pPr>
            <w:r>
              <w:rPr>
                <w:rFonts w:ascii="Arial" w:eastAsia="Arial" w:hAnsi="Arial" w:cs="Arial"/>
                <w:color w:val="000000"/>
                <w:sz w:val="18"/>
              </w:rPr>
              <w:t>71.0 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D62AB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832188E"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E4EA82" w14:textId="77777777" w:rsidR="006D4A4A" w:rsidRDefault="00BC25B3">
            <w:pPr>
              <w:keepNext/>
              <w:spacing w:before="55" w:after="30" w:line="288" w:lineRule="auto"/>
              <w:jc w:val="right"/>
            </w:pPr>
            <w:r>
              <w:rPr>
                <w:rFonts w:ascii="Arial" w:eastAsia="Arial" w:hAnsi="Arial" w:cs="Arial"/>
                <w:color w:val="000000"/>
                <w:sz w:val="18"/>
              </w:rPr>
              <w:t>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055EC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2120B88"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5110F5" w14:textId="77777777" w:rsidR="006D4A4A" w:rsidRDefault="00BC25B3">
            <w:pPr>
              <w:keepNext/>
              <w:spacing w:before="55" w:after="30" w:line="288" w:lineRule="auto"/>
              <w:jc w:val="right"/>
            </w:pPr>
            <w:r>
              <w:rPr>
                <w:rFonts w:ascii="Arial" w:eastAsia="Arial" w:hAnsi="Arial" w:cs="Arial"/>
                <w:color w:val="000000"/>
                <w:sz w:val="18"/>
              </w:rPr>
              <w:t>(58.5)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047BD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50EE19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F0F71B" w14:textId="77777777" w:rsidR="006D4A4A" w:rsidRDefault="00BC25B3">
            <w:pPr>
              <w:keepNext/>
              <w:spacing w:before="55" w:after="30" w:line="288" w:lineRule="auto"/>
              <w:jc w:val="right"/>
            </w:pPr>
            <w:r>
              <w:rPr>
                <w:rFonts w:ascii="Arial" w:eastAsia="Arial" w:hAnsi="Arial" w:cs="Arial"/>
                <w:color w:val="000000"/>
                <w:sz w:val="18"/>
              </w:rPr>
              <w:t>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44A8D1" w14:textId="77777777" w:rsidR="006D4A4A" w:rsidRDefault="006D4A4A">
            <w:pPr>
              <w:keepNext/>
              <w:spacing w:before="55" w:after="30" w:line="288" w:lineRule="auto"/>
              <w:jc w:val="right"/>
            </w:pPr>
          </w:p>
        </w:tc>
      </w:tr>
      <w:tr w:rsidR="006D4A4A" w14:paraId="7F2FA2DE"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126534A" w14:textId="77777777" w:rsidR="006D4A4A" w:rsidRDefault="00BC25B3">
            <w:pPr>
              <w:keepNext/>
              <w:spacing w:before="55" w:after="30" w:line="288" w:lineRule="auto"/>
            </w:pPr>
            <w:r>
              <w:rPr>
                <w:rFonts w:ascii="Arial" w:eastAsia="Arial" w:hAnsi="Arial" w:cs="Arial"/>
                <w:color w:val="000000"/>
                <w:sz w:val="18"/>
              </w:rPr>
              <w:t>Net investment income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6563517"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3FB343" w14:textId="77777777" w:rsidR="006D4A4A" w:rsidRDefault="00BC25B3">
            <w:pPr>
              <w:keepNext/>
              <w:spacing w:before="55" w:after="30" w:line="288" w:lineRule="auto"/>
              <w:jc w:val="right"/>
            </w:pPr>
            <w:r>
              <w:rPr>
                <w:rFonts w:ascii="Arial" w:eastAsia="Arial" w:hAnsi="Arial" w:cs="Arial"/>
                <w:color w:val="000000"/>
                <w:sz w:val="18"/>
              </w:rPr>
              <w:t>16.5 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CCC72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4D007397" w14:textId="77777777" w:rsidR="006D4A4A" w:rsidRDefault="006D4A4A">
            <w:pPr>
              <w:keepNext/>
              <w:spacing w:before="55" w:after="30" w:line="288" w:lineRule="auto"/>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5F34A9" w14:textId="77777777" w:rsidR="006D4A4A" w:rsidRDefault="00BC25B3">
            <w:pPr>
              <w:keepNext/>
              <w:spacing w:before="55" w:after="30" w:line="288" w:lineRule="auto"/>
              <w:jc w:val="right"/>
            </w:pPr>
            <w:r>
              <w:rPr>
                <w:rFonts w:ascii="Arial" w:eastAsia="Arial" w:hAnsi="Arial" w:cs="Arial"/>
                <w:color w:val="000000"/>
                <w:sz w:val="18"/>
              </w:rPr>
              <w:t>19.6 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73F1D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B1192A9" w14:textId="77777777" w:rsidR="006D4A4A" w:rsidRDefault="006D4A4A">
            <w:pPr>
              <w:keepNext/>
              <w:spacing w:before="55" w:after="30" w:line="288" w:lineRule="auto"/>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3410CC" w14:textId="77777777" w:rsidR="006D4A4A" w:rsidRDefault="00BC25B3">
            <w:pPr>
              <w:keepNext/>
              <w:spacing w:before="55" w:after="30" w:line="288" w:lineRule="auto"/>
              <w:jc w:val="right"/>
            </w:pPr>
            <w:r>
              <w:rPr>
                <w:rFonts w:ascii="Arial" w:eastAsia="Arial" w:hAnsi="Arial" w:cs="Arial"/>
                <w:color w:val="000000"/>
                <w:sz w:val="18"/>
              </w:rPr>
              <w:t>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752CD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E450514" w14:textId="77777777" w:rsidR="006D4A4A" w:rsidRDefault="006D4A4A">
            <w:pPr>
              <w:keepNext/>
              <w:spacing w:before="55" w:after="30" w:line="288" w:lineRule="auto"/>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E077C2" w14:textId="77777777" w:rsidR="006D4A4A" w:rsidRDefault="00BC25B3">
            <w:pPr>
              <w:keepNext/>
              <w:spacing w:before="55" w:after="30" w:line="288" w:lineRule="auto"/>
              <w:jc w:val="right"/>
            </w:pPr>
            <w:r>
              <w:rPr>
                <w:rFonts w:ascii="Arial" w:eastAsia="Arial" w:hAnsi="Arial" w:cs="Arial"/>
                <w:color w:val="000000"/>
                <w:sz w:val="18"/>
              </w:rPr>
              <w:t>(3.1)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5EF66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41F148D" w14:textId="77777777" w:rsidR="006D4A4A" w:rsidRDefault="006D4A4A">
            <w:pPr>
              <w:keepNext/>
              <w:spacing w:before="55" w:after="30" w:line="288" w:lineRule="auto"/>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641DDE" w14:textId="77777777" w:rsidR="006D4A4A" w:rsidRDefault="00BC25B3">
            <w:pPr>
              <w:keepNext/>
              <w:spacing w:before="55" w:after="30" w:line="288" w:lineRule="auto"/>
              <w:jc w:val="right"/>
            </w:pPr>
            <w:r>
              <w:rPr>
                <w:rFonts w:ascii="Arial" w:eastAsia="Arial" w:hAnsi="Arial" w:cs="Arial"/>
                <w:color w:val="000000"/>
                <w:sz w:val="18"/>
              </w:rPr>
              <w:t>15.8 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DAB3C7" w14:textId="77777777" w:rsidR="006D4A4A" w:rsidRDefault="006D4A4A">
            <w:pPr>
              <w:keepNext/>
              <w:spacing w:before="55" w:after="30" w:line="288" w:lineRule="auto"/>
              <w:jc w:val="right"/>
            </w:pPr>
          </w:p>
        </w:tc>
      </w:tr>
      <w:tr w:rsidR="006D4A4A" w14:paraId="4DEC5D9D"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1882D16" w14:textId="77777777" w:rsidR="006D4A4A" w:rsidRDefault="00BC25B3">
            <w:pPr>
              <w:keepNext/>
              <w:spacing w:before="55" w:after="30" w:line="288" w:lineRule="auto"/>
            </w:pPr>
            <w:r>
              <w:rPr>
                <w:rFonts w:ascii="Arial" w:eastAsia="Arial" w:hAnsi="Arial" w:cs="Arial"/>
                <w:color w:val="000000"/>
                <w:sz w:val="18"/>
              </w:rPr>
              <w:t>Cost of services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0368A5F"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672F23" w14:textId="77777777" w:rsidR="006D4A4A" w:rsidRDefault="00BC25B3">
            <w:pPr>
              <w:keepNext/>
              <w:spacing w:before="55" w:after="30" w:line="288" w:lineRule="auto"/>
              <w:jc w:val="right"/>
            </w:pPr>
            <w:r>
              <w:rPr>
                <w:rFonts w:ascii="Arial" w:eastAsia="Arial" w:hAnsi="Arial" w:cs="Arial"/>
                <w:color w:val="000000"/>
                <w:sz w:val="18"/>
              </w:rPr>
              <w:t>15.6 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88164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CB5CFD"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BB1C6B" w14:textId="77777777" w:rsidR="006D4A4A" w:rsidRDefault="00BC25B3">
            <w:pPr>
              <w:keepNext/>
              <w:spacing w:before="55" w:after="30" w:line="288" w:lineRule="auto"/>
              <w:jc w:val="right"/>
            </w:pPr>
            <w:r>
              <w:rPr>
                <w:rFonts w:ascii="Arial" w:eastAsia="Arial" w:hAnsi="Arial" w:cs="Arial"/>
                <w:color w:val="000000"/>
                <w:sz w:val="18"/>
              </w:rPr>
              <w:t>47.6 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C3E0BC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35712D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7A560A" w14:textId="77777777" w:rsidR="006D4A4A" w:rsidRDefault="00BC25B3">
            <w:pPr>
              <w:keepNext/>
              <w:spacing w:before="55" w:after="30" w:line="288" w:lineRule="auto"/>
              <w:jc w:val="right"/>
            </w:pPr>
            <w:r>
              <w:rPr>
                <w:rFonts w:ascii="Arial" w:eastAsia="Arial" w:hAnsi="Arial" w:cs="Arial"/>
                <w:color w:val="000000"/>
                <w:sz w:val="18"/>
              </w:rPr>
              <w:t>48.9 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437D3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628BBE4"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BD0A26" w14:textId="77777777" w:rsidR="006D4A4A" w:rsidRDefault="00BC25B3">
            <w:pPr>
              <w:keepNext/>
              <w:spacing w:before="55" w:after="30" w:line="288" w:lineRule="auto"/>
              <w:jc w:val="right"/>
            </w:pPr>
            <w:r>
              <w:rPr>
                <w:rFonts w:ascii="Arial" w:eastAsia="Arial" w:hAnsi="Arial" w:cs="Arial"/>
                <w:color w:val="000000"/>
                <w:sz w:val="18"/>
              </w:rPr>
              <w:t>32.0 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3B121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3311435"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E0FCA8" w14:textId="77777777" w:rsidR="006D4A4A" w:rsidRDefault="00BC25B3">
            <w:pPr>
              <w:keepNext/>
              <w:spacing w:before="55" w:after="30" w:line="288" w:lineRule="auto"/>
              <w:jc w:val="right"/>
            </w:pPr>
            <w:r>
              <w:rPr>
                <w:rFonts w:ascii="Arial" w:eastAsia="Arial" w:hAnsi="Arial" w:cs="Arial"/>
                <w:color w:val="000000"/>
                <w:sz w:val="18"/>
              </w:rPr>
              <w:t>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49BD34" w14:textId="77777777" w:rsidR="006D4A4A" w:rsidRDefault="006D4A4A">
            <w:pPr>
              <w:keepNext/>
              <w:spacing w:before="55" w:after="30" w:line="288" w:lineRule="auto"/>
              <w:jc w:val="right"/>
            </w:pPr>
          </w:p>
        </w:tc>
      </w:tr>
      <w:tr w:rsidR="006D4A4A" w14:paraId="08469C3C"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D0352F" w14:textId="77777777" w:rsidR="006D4A4A" w:rsidRDefault="00BC25B3">
            <w:pPr>
              <w:keepNext/>
              <w:spacing w:before="55" w:after="30" w:line="288" w:lineRule="auto"/>
            </w:pPr>
            <w:r>
              <w:rPr>
                <w:rFonts w:ascii="Arial" w:eastAsia="Arial" w:hAnsi="Arial" w:cs="Arial"/>
                <w:color w:val="000000"/>
                <w:sz w:val="18"/>
              </w:rPr>
              <w:t>Other operating expenses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1955484"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D84351" w14:textId="77777777" w:rsidR="006D4A4A" w:rsidRDefault="00BC25B3">
            <w:pPr>
              <w:keepNext/>
              <w:spacing w:before="55" w:after="30" w:line="288" w:lineRule="auto"/>
              <w:jc w:val="right"/>
            </w:pPr>
            <w:r>
              <w:rPr>
                <w:rFonts w:ascii="Arial" w:eastAsia="Arial" w:hAnsi="Arial" w:cs="Arial"/>
                <w:color w:val="000000"/>
                <w:sz w:val="18"/>
              </w:rPr>
              <w:t>10.1 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9B3B8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D47F10E"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F76A59" w14:textId="77777777" w:rsidR="006D4A4A" w:rsidRDefault="00BC25B3">
            <w:pPr>
              <w:keepNext/>
              <w:spacing w:before="55" w:after="30" w:line="288" w:lineRule="auto"/>
              <w:jc w:val="right"/>
            </w:pPr>
            <w:r>
              <w:rPr>
                <w:rFonts w:ascii="Arial" w:eastAsia="Arial" w:hAnsi="Arial" w:cs="Arial"/>
                <w:color w:val="000000"/>
                <w:sz w:val="18"/>
              </w:rPr>
              <w:t>23.0 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B79E0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835D671"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470A8D5" w14:textId="77777777" w:rsidR="006D4A4A" w:rsidRDefault="00BC25B3">
            <w:pPr>
              <w:keepNext/>
              <w:spacing w:before="55" w:after="30" w:line="288" w:lineRule="auto"/>
              <w:jc w:val="right"/>
            </w:pPr>
            <w:r>
              <w:rPr>
                <w:rFonts w:ascii="Arial" w:eastAsia="Arial" w:hAnsi="Arial" w:cs="Arial"/>
                <w:color w:val="000000"/>
                <w:sz w:val="18"/>
              </w:rPr>
              <w:t>21.1 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09CFE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07A2A5C"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B7E9E8" w14:textId="77777777" w:rsidR="006D4A4A" w:rsidRDefault="00BC25B3">
            <w:pPr>
              <w:keepNext/>
              <w:spacing w:before="55" w:after="30" w:line="288" w:lineRule="auto"/>
              <w:jc w:val="right"/>
            </w:pPr>
            <w:r>
              <w:rPr>
                <w:rFonts w:ascii="Arial" w:eastAsia="Arial" w:hAnsi="Arial" w:cs="Arial"/>
                <w:color w:val="000000"/>
                <w:sz w:val="18"/>
              </w:rPr>
              <w:t>12.9 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9544F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C84AAB4" w14:textId="77777777" w:rsidR="006D4A4A" w:rsidRDefault="006D4A4A">
            <w:pPr>
              <w:keepNext/>
            </w:pPr>
          </w:p>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957A7B" w14:textId="77777777" w:rsidR="006D4A4A" w:rsidRDefault="00BC25B3">
            <w:pPr>
              <w:keepNext/>
              <w:spacing w:before="55" w:after="30" w:line="288" w:lineRule="auto"/>
              <w:jc w:val="right"/>
            </w:pPr>
            <w:r>
              <w:rPr>
                <w:rFonts w:ascii="Arial" w:eastAsia="Arial" w:hAnsi="Arial" w:cs="Arial"/>
                <w:color w:val="000000"/>
                <w:sz w:val="18"/>
              </w:rPr>
              <w:t>(1.9)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889846" w14:textId="77777777" w:rsidR="006D4A4A" w:rsidRDefault="006D4A4A">
            <w:pPr>
              <w:keepNext/>
              <w:spacing w:before="55" w:after="30" w:line="288" w:lineRule="auto"/>
              <w:jc w:val="right"/>
            </w:pPr>
          </w:p>
        </w:tc>
      </w:tr>
      <w:tr w:rsidR="006D4A4A" w14:paraId="76F4FA78" w14:textId="77777777">
        <w:trPr>
          <w:cantSplit/>
          <w:trHeight w:hRule="exact" w:val="285"/>
        </w:trPr>
        <w:tc>
          <w:tcPr>
            <w:tcW w:w="441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E4655E" w14:textId="77777777" w:rsidR="006D4A4A" w:rsidRDefault="00BC25B3">
            <w:pPr>
              <w:spacing w:before="55" w:after="30" w:line="288" w:lineRule="auto"/>
            </w:pPr>
            <w:r>
              <w:rPr>
                <w:rFonts w:ascii="Arial" w:eastAsia="Arial" w:hAnsi="Arial" w:cs="Arial"/>
                <w:color w:val="000000"/>
                <w:sz w:val="18"/>
              </w:rPr>
              <w:t>Interest expense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0118A23"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ED230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6593DE"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AE67AB3"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FDF0B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0814C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C1161D8"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E36F9D" w14:textId="77777777" w:rsidR="006D4A4A" w:rsidRDefault="00BC25B3">
            <w:pPr>
              <w:spacing w:before="55" w:after="30" w:line="288" w:lineRule="auto"/>
              <w:jc w:val="right"/>
            </w:pPr>
            <w:r>
              <w:rPr>
                <w:rFonts w:ascii="Arial" w:eastAsia="Arial" w:hAnsi="Arial" w:cs="Arial"/>
                <w:color w:val="000000"/>
                <w:sz w:val="18"/>
              </w:rPr>
              <w:t>17.8 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3DB33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3108B35"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B96EB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D9ED2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36BB642" w14:textId="77777777" w:rsidR="006D4A4A" w:rsidRDefault="006D4A4A"/>
        </w:tc>
        <w:tc>
          <w:tcPr>
            <w:tcW w:w="96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3BA138" w14:textId="77777777" w:rsidR="006D4A4A" w:rsidRDefault="00BC25B3">
            <w:pPr>
              <w:spacing w:before="55" w:after="30" w:line="288" w:lineRule="auto"/>
              <w:jc w:val="right"/>
            </w:pPr>
            <w:r>
              <w:rPr>
                <w:rFonts w:ascii="Arial" w:eastAsia="Arial" w:hAnsi="Arial" w:cs="Arial"/>
                <w:color w:val="000000"/>
                <w:sz w:val="18"/>
              </w:rPr>
              <w:t>17.8 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A4D7BB" w14:textId="77777777" w:rsidR="006D4A4A" w:rsidRDefault="006D4A4A">
            <w:pPr>
              <w:spacing w:before="55" w:after="30" w:line="288" w:lineRule="auto"/>
              <w:jc w:val="right"/>
            </w:pPr>
          </w:p>
        </w:tc>
      </w:tr>
    </w:tbl>
    <w:p w14:paraId="2F39D01F" w14:textId="77777777" w:rsidR="006D4A4A" w:rsidRDefault="00BC25B3" w:rsidP="000A1222">
      <w:pPr>
        <w:numPr>
          <w:ilvl w:val="0"/>
          <w:numId w:val="88"/>
        </w:numPr>
        <w:spacing w:before="120" w:line="288" w:lineRule="auto"/>
        <w:ind w:left="360"/>
        <w:rPr>
          <w:rFonts w:ascii="Arial" w:eastAsia="Arial" w:hAnsi="Arial" w:cs="Arial"/>
          <w:color w:val="64615D"/>
          <w:sz w:val="16"/>
        </w:rPr>
      </w:pPr>
      <w:r>
        <w:rPr>
          <w:rFonts w:ascii="Arial" w:eastAsia="Arial" w:hAnsi="Arial" w:cs="Arial"/>
          <w:color w:val="64615D"/>
          <w:sz w:val="16"/>
        </w:rPr>
        <w:t>Our senior management uses adjusted pretax operating income (loss) as our primary measure to evaluate the fundamental financial performance of each of the Company’s business segments. See Note 4 of Notes to Consolidated Financial Statements.</w:t>
      </w:r>
    </w:p>
    <w:p w14:paraId="57F1F8EC"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Year Ended December 31, 2020 Compared to Year Ended December 31, 2019</w:t>
      </w:r>
    </w:p>
    <w:p w14:paraId="78E75065"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 xml:space="preserve">Adjusted pretax operating income decreased in 2020 as compared to 2019 primarily as a result of certain allocated adjustments, which contributed to the reduction in services revenue from 2019 in addition to the impact of the sale of Clayton discussed below. Also contributing to the decrease in adjusted pretax operating income is a decrease in net investment income. Lower investment yields, partially offset by higher average investment balances, resulted in decreases in investment income for 2020, compared to 2019. Our higher investment balances were primarily a result of investing the proceeds from our May 2020 issuance of Senior Notes due 2025. In addition, services revenue, cost of services and other operating expenses all declined in 2020 as compared to 2019 as a result of the sale of Clayton in January 2020; however, the net impact of the sale was not material to the trend in adjusted pretax operating income. </w:t>
      </w:r>
    </w:p>
    <w:p w14:paraId="5D042AA6"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Year Ended December 31, 2019 Compared to Year Ended December 31, 2018 </w:t>
      </w:r>
    </w:p>
    <w:p w14:paraId="03E51B2B"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Adjusted pretax operating income increased in 2019 compared to an adjusted pretax operating loss in 2018 primarily as a result of: (i) a decrease in interest expense, as a result of the Clayton Intercompany Note repayment, and (ii) an increase in net investment income. Higher average investment balances, combined with higher investment yields, resulted in increases in investment income for 2019, compared to 2018. Our higher investment balances were primarily a result of investing the large Extraordinary Distributions received by Radian Group from Radian Guaranty in 2019 and 2018. See Note 16 of Notes to Consolidated Financial Statements for additional information. </w:t>
      </w:r>
    </w:p>
    <w:p w14:paraId="074FF393"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214015A9"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39" w:name="Section40"/>
      <w:bookmarkEnd w:id="39"/>
      <w:r>
        <w:rPr>
          <w:rFonts w:ascii="Arial" w:eastAsia="Arial" w:hAnsi="Arial" w:cs="Arial"/>
          <w:b/>
          <w:color w:val="4D6B80"/>
          <w:sz w:val="30"/>
        </w:rPr>
        <w:lastRenderedPageBreak/>
        <w:t>Liquidity and Capital Resources</w:t>
      </w:r>
    </w:p>
    <w:p w14:paraId="328BC44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Cash Flows</w:t>
      </w:r>
    </w:p>
    <w:p w14:paraId="36F556AC" w14:textId="77777777" w:rsidR="006D4A4A" w:rsidRDefault="00BC25B3">
      <w:pPr>
        <w:keepNext/>
        <w:keepLines/>
        <w:widowControl w:val="0"/>
        <w:spacing w:before="100" w:after="100" w:line="288" w:lineRule="auto"/>
        <w:ind w:firstLine="495"/>
        <w:rPr>
          <w:rFonts w:ascii="Arial" w:eastAsia="Arial" w:hAnsi="Arial" w:cs="Arial"/>
          <w:sz w:val="18"/>
        </w:rPr>
      </w:pPr>
      <w:r>
        <w:rPr>
          <w:rFonts w:ascii="Arial" w:eastAsia="Arial" w:hAnsi="Arial" w:cs="Arial"/>
          <w:sz w:val="18"/>
        </w:rPr>
        <w:t>The following table summarizes our consolidated cash flows from operating, investing and financing activities.</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07"/>
        <w:gridCol w:w="163"/>
        <w:gridCol w:w="1158"/>
        <w:gridCol w:w="102"/>
        <w:gridCol w:w="107"/>
        <w:gridCol w:w="163"/>
        <w:gridCol w:w="1158"/>
        <w:gridCol w:w="102"/>
        <w:gridCol w:w="107"/>
        <w:gridCol w:w="163"/>
        <w:gridCol w:w="1158"/>
        <w:gridCol w:w="102"/>
      </w:tblGrid>
      <w:tr w:rsidR="006D4A4A" w14:paraId="1FE80FDE" w14:textId="77777777">
        <w:trPr>
          <w:cantSplit/>
          <w:trHeight w:hRule="exact" w:val="285"/>
        </w:trPr>
        <w:tc>
          <w:tcPr>
            <w:tcW w:w="5685" w:type="dxa"/>
            <w:tcBorders>
              <w:top w:val="nil"/>
              <w:left w:val="nil"/>
              <w:bottom w:val="nil"/>
              <w:right w:val="nil"/>
            </w:tcBorders>
            <w:tcMar>
              <w:top w:w="0" w:type="dxa"/>
              <w:left w:w="53" w:type="dxa"/>
              <w:bottom w:w="0" w:type="dxa"/>
              <w:right w:w="53" w:type="dxa"/>
            </w:tcMar>
            <w:vAlign w:val="bottom"/>
          </w:tcPr>
          <w:p w14:paraId="7D0AC286" w14:textId="77777777" w:rsidR="006D4A4A" w:rsidRDefault="006D4A4A">
            <w:pPr>
              <w:keepNext/>
              <w:spacing w:before="7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20D577CE" w14:textId="77777777" w:rsidR="006D4A4A" w:rsidRDefault="006D4A4A">
            <w:pPr>
              <w:keepNext/>
            </w:pPr>
          </w:p>
        </w:tc>
        <w:tc>
          <w:tcPr>
            <w:tcW w:w="4395" w:type="dxa"/>
            <w:gridSpan w:val="11"/>
            <w:tcBorders>
              <w:top w:val="nil"/>
              <w:left w:val="nil"/>
              <w:bottom w:val="nil"/>
              <w:right w:val="nil"/>
            </w:tcBorders>
            <w:tcMar>
              <w:top w:w="0" w:type="dxa"/>
              <w:left w:w="53" w:type="dxa"/>
              <w:bottom w:w="0" w:type="dxa"/>
              <w:right w:w="53" w:type="dxa"/>
            </w:tcMar>
            <w:vAlign w:val="bottom"/>
          </w:tcPr>
          <w:p w14:paraId="3861EDAE"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27911E8D" w14:textId="77777777">
        <w:trPr>
          <w:cantSplit/>
          <w:trHeight w:hRule="exact" w:val="285"/>
        </w:trPr>
        <w:tc>
          <w:tcPr>
            <w:tcW w:w="5685" w:type="dxa"/>
            <w:tcBorders>
              <w:top w:val="nil"/>
              <w:left w:val="nil"/>
              <w:bottom w:val="single" w:sz="8" w:space="0" w:color="C7C9C7"/>
              <w:right w:val="nil"/>
            </w:tcBorders>
            <w:tcMar>
              <w:top w:w="0" w:type="dxa"/>
              <w:left w:w="53" w:type="dxa"/>
              <w:bottom w:w="0" w:type="dxa"/>
              <w:right w:w="53" w:type="dxa"/>
            </w:tcMar>
            <w:vAlign w:val="bottom"/>
          </w:tcPr>
          <w:p w14:paraId="24B58174"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23415C2" w14:textId="77777777" w:rsidR="006D4A4A" w:rsidRDefault="006D4A4A">
            <w:pPr>
              <w:keepNext/>
            </w:pPr>
          </w:p>
        </w:tc>
        <w:tc>
          <w:tcPr>
            <w:tcW w:w="13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3338C6C"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B9EAFA6"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1C557C9"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AC59AC0"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9CEA4B3"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81AC0C9" w14:textId="77777777">
        <w:trPr>
          <w:cantSplit/>
          <w:trHeight w:hRule="exact" w:val="285"/>
        </w:trPr>
        <w:tc>
          <w:tcPr>
            <w:tcW w:w="56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54DD18E" w14:textId="77777777" w:rsidR="006D4A4A" w:rsidRDefault="00BC25B3">
            <w:pPr>
              <w:keepNext/>
              <w:spacing w:before="55" w:after="30" w:line="288" w:lineRule="auto"/>
            </w:pPr>
            <w:r>
              <w:rPr>
                <w:rFonts w:ascii="Arial" w:eastAsia="Arial" w:hAnsi="Arial" w:cs="Arial"/>
                <w:b/>
                <w:color w:val="000000"/>
                <w:sz w:val="18"/>
              </w:rPr>
              <w:t>Net cash provided by (used in):</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56CEF42"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F237313"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E0246F0"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8685762"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5ECF72E"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ED3A2D6" w14:textId="77777777" w:rsidR="006D4A4A" w:rsidRDefault="006D4A4A">
            <w:pPr>
              <w:keepNext/>
            </w:pPr>
          </w:p>
        </w:tc>
      </w:tr>
      <w:tr w:rsidR="006D4A4A" w14:paraId="7AF3DBBF" w14:textId="77777777">
        <w:trPr>
          <w:cantSplit/>
          <w:trHeight w:hRule="exact" w:val="285"/>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62BF13" w14:textId="77777777" w:rsidR="006D4A4A" w:rsidRDefault="00BC25B3">
            <w:pPr>
              <w:keepNext/>
              <w:spacing w:before="55" w:after="30" w:line="288" w:lineRule="auto"/>
            </w:pPr>
            <w:r>
              <w:rPr>
                <w:rFonts w:ascii="Arial" w:eastAsia="Arial" w:hAnsi="Arial" w:cs="Arial"/>
                <w:color w:val="000000"/>
                <w:sz w:val="18"/>
              </w:rPr>
              <w:t>Operating activities</w:t>
            </w:r>
          </w:p>
        </w:tc>
        <w:tc>
          <w:tcPr>
            <w:tcW w:w="105" w:type="dxa"/>
            <w:tcBorders>
              <w:top w:val="nil"/>
              <w:left w:val="nil"/>
              <w:bottom w:val="nil"/>
              <w:right w:val="nil"/>
            </w:tcBorders>
            <w:tcMar>
              <w:top w:w="0" w:type="dxa"/>
              <w:left w:w="0" w:type="dxa"/>
              <w:bottom w:w="0" w:type="dxa"/>
              <w:right w:w="0" w:type="dxa"/>
            </w:tcMar>
            <w:vAlign w:val="bottom"/>
          </w:tcPr>
          <w:p w14:paraId="684936DC"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BCA729B"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009B989A" w14:textId="77777777" w:rsidR="006D4A4A" w:rsidRDefault="00BC25B3">
            <w:pPr>
              <w:keepNext/>
              <w:spacing w:before="55" w:after="30" w:line="288" w:lineRule="auto"/>
              <w:jc w:val="right"/>
            </w:pPr>
            <w:r>
              <w:rPr>
                <w:rFonts w:ascii="Arial" w:eastAsia="Arial" w:hAnsi="Arial" w:cs="Arial"/>
                <w:color w:val="000000"/>
                <w:sz w:val="18"/>
              </w:rPr>
              <w:t>658,434 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39FBD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7EAA1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1510576"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C4B3B10" w14:textId="77777777" w:rsidR="006D4A4A" w:rsidRDefault="00BC25B3">
            <w:pPr>
              <w:keepNext/>
              <w:spacing w:before="55" w:after="30" w:line="288" w:lineRule="auto"/>
              <w:jc w:val="right"/>
            </w:pPr>
            <w:r>
              <w:rPr>
                <w:rFonts w:ascii="Arial" w:eastAsia="Arial" w:hAnsi="Arial" w:cs="Arial"/>
                <w:color w:val="000000"/>
                <w:sz w:val="18"/>
              </w:rPr>
              <w:t>694,431 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259B5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C46FB5"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8FE4135"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D18488D" w14:textId="77777777" w:rsidR="006D4A4A" w:rsidRDefault="00BC25B3">
            <w:pPr>
              <w:keepNext/>
              <w:spacing w:before="55" w:after="30" w:line="288" w:lineRule="auto"/>
              <w:jc w:val="right"/>
            </w:pPr>
            <w:r>
              <w:rPr>
                <w:rFonts w:ascii="Arial" w:eastAsia="Arial" w:hAnsi="Arial" w:cs="Arial"/>
                <w:color w:val="000000"/>
                <w:sz w:val="18"/>
              </w:rPr>
              <w:t>677,786 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A408D6" w14:textId="77777777" w:rsidR="006D4A4A" w:rsidRDefault="006D4A4A">
            <w:pPr>
              <w:keepNext/>
              <w:spacing w:before="55" w:after="30" w:line="288" w:lineRule="auto"/>
              <w:jc w:val="right"/>
            </w:pPr>
          </w:p>
        </w:tc>
      </w:tr>
      <w:tr w:rsidR="006D4A4A" w14:paraId="0D53FEFC" w14:textId="77777777">
        <w:trPr>
          <w:cantSplit/>
          <w:trHeight w:hRule="exact" w:val="285"/>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8421EB3" w14:textId="77777777" w:rsidR="006D4A4A" w:rsidRDefault="00BC25B3">
            <w:pPr>
              <w:keepNext/>
              <w:spacing w:before="55" w:after="30" w:line="288" w:lineRule="auto"/>
            </w:pPr>
            <w:r>
              <w:rPr>
                <w:rFonts w:ascii="Arial" w:eastAsia="Arial" w:hAnsi="Arial" w:cs="Arial"/>
                <w:color w:val="000000"/>
                <w:sz w:val="18"/>
              </w:rPr>
              <w:t>Investing activities</w:t>
            </w:r>
          </w:p>
        </w:tc>
        <w:tc>
          <w:tcPr>
            <w:tcW w:w="105" w:type="dxa"/>
            <w:tcBorders>
              <w:top w:val="nil"/>
              <w:left w:val="nil"/>
              <w:bottom w:val="nil"/>
              <w:right w:val="nil"/>
            </w:tcBorders>
            <w:tcMar>
              <w:top w:w="0" w:type="dxa"/>
              <w:left w:w="0" w:type="dxa"/>
              <w:bottom w:w="0" w:type="dxa"/>
              <w:right w:w="0" w:type="dxa"/>
            </w:tcMar>
            <w:vAlign w:val="bottom"/>
          </w:tcPr>
          <w:p w14:paraId="1BA0C406"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8CCB90" w14:textId="77777777" w:rsidR="006D4A4A" w:rsidRDefault="00BC25B3">
            <w:pPr>
              <w:keepNext/>
              <w:spacing w:before="55" w:after="30" w:line="288" w:lineRule="auto"/>
              <w:jc w:val="right"/>
            </w:pPr>
            <w:r>
              <w:rPr>
                <w:rFonts w:ascii="Arial" w:eastAsia="Arial" w:hAnsi="Arial" w:cs="Arial"/>
                <w:color w:val="000000"/>
                <w:sz w:val="18"/>
              </w:rPr>
              <w:t>(883,180)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69FB5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DB78D8"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B7C5B4" w14:textId="77777777" w:rsidR="006D4A4A" w:rsidRDefault="00BC25B3">
            <w:pPr>
              <w:keepNext/>
              <w:spacing w:before="55" w:after="30" w:line="288" w:lineRule="auto"/>
              <w:jc w:val="right"/>
            </w:pPr>
            <w:r>
              <w:rPr>
                <w:rFonts w:ascii="Arial" w:eastAsia="Arial" w:hAnsi="Arial" w:cs="Arial"/>
                <w:color w:val="000000"/>
                <w:sz w:val="18"/>
              </w:rPr>
              <w:t>(302,049)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287AA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F6E669"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F22063" w14:textId="77777777" w:rsidR="006D4A4A" w:rsidRDefault="00BC25B3">
            <w:pPr>
              <w:keepNext/>
              <w:spacing w:before="55" w:after="30" w:line="288" w:lineRule="auto"/>
              <w:jc w:val="right"/>
            </w:pPr>
            <w:r>
              <w:rPr>
                <w:rFonts w:ascii="Arial" w:eastAsia="Arial" w:hAnsi="Arial" w:cs="Arial"/>
                <w:color w:val="000000"/>
                <w:sz w:val="18"/>
              </w:rPr>
              <w:t>(689,414)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D1526E" w14:textId="77777777" w:rsidR="006D4A4A" w:rsidRDefault="006D4A4A">
            <w:pPr>
              <w:keepNext/>
              <w:spacing w:before="55" w:after="30" w:line="288" w:lineRule="auto"/>
              <w:jc w:val="right"/>
            </w:pPr>
          </w:p>
        </w:tc>
      </w:tr>
      <w:tr w:rsidR="006D4A4A" w14:paraId="64F69C38" w14:textId="77777777">
        <w:trPr>
          <w:cantSplit/>
          <w:trHeight w:hRule="exact" w:val="285"/>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69C5C9" w14:textId="77777777" w:rsidR="006D4A4A" w:rsidRDefault="00BC25B3">
            <w:pPr>
              <w:keepNext/>
              <w:spacing w:before="55" w:after="30" w:line="288" w:lineRule="auto"/>
            </w:pPr>
            <w:r>
              <w:rPr>
                <w:rFonts w:ascii="Arial" w:eastAsia="Arial" w:hAnsi="Arial" w:cs="Arial"/>
                <w:color w:val="000000"/>
                <w:sz w:val="18"/>
              </w:rPr>
              <w:t>Financing activities</w:t>
            </w:r>
          </w:p>
        </w:tc>
        <w:tc>
          <w:tcPr>
            <w:tcW w:w="105" w:type="dxa"/>
            <w:tcBorders>
              <w:top w:val="nil"/>
              <w:left w:val="nil"/>
              <w:bottom w:val="nil"/>
              <w:right w:val="nil"/>
            </w:tcBorders>
            <w:tcMar>
              <w:top w:w="0" w:type="dxa"/>
              <w:left w:w="0" w:type="dxa"/>
              <w:bottom w:w="0" w:type="dxa"/>
              <w:right w:w="0" w:type="dxa"/>
            </w:tcMar>
            <w:vAlign w:val="bottom"/>
          </w:tcPr>
          <w:p w14:paraId="76D5B1B8"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0FC9CA" w14:textId="77777777" w:rsidR="006D4A4A" w:rsidRDefault="00BC25B3">
            <w:pPr>
              <w:keepNext/>
              <w:spacing w:before="55" w:after="30" w:line="288" w:lineRule="auto"/>
              <w:jc w:val="right"/>
            </w:pPr>
            <w:r>
              <w:rPr>
                <w:rFonts w:ascii="Arial" w:eastAsia="Arial" w:hAnsi="Arial" w:cs="Arial"/>
                <w:color w:val="000000"/>
                <w:sz w:val="18"/>
              </w:rPr>
              <w:t>222,618 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BD449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FD3896"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70A343" w14:textId="77777777" w:rsidR="006D4A4A" w:rsidRDefault="00BC25B3">
            <w:pPr>
              <w:keepNext/>
              <w:spacing w:before="55" w:after="30" w:line="288" w:lineRule="auto"/>
              <w:jc w:val="right"/>
            </w:pPr>
            <w:r>
              <w:rPr>
                <w:rFonts w:ascii="Arial" w:eastAsia="Arial" w:hAnsi="Arial" w:cs="Arial"/>
                <w:color w:val="000000"/>
                <w:sz w:val="18"/>
              </w:rPr>
              <w:t>(403,106)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343A3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A98FEC"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02F899" w14:textId="77777777" w:rsidR="006D4A4A" w:rsidRDefault="00BC25B3">
            <w:pPr>
              <w:keepNext/>
              <w:spacing w:before="55" w:after="30" w:line="288" w:lineRule="auto"/>
              <w:jc w:val="right"/>
            </w:pPr>
            <w:r>
              <w:rPr>
                <w:rFonts w:ascii="Arial" w:eastAsia="Arial" w:hAnsi="Arial" w:cs="Arial"/>
                <w:color w:val="000000"/>
                <w:sz w:val="18"/>
              </w:rPr>
              <w:t>22,386 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07D156" w14:textId="77777777" w:rsidR="006D4A4A" w:rsidRDefault="006D4A4A">
            <w:pPr>
              <w:keepNext/>
              <w:spacing w:before="55" w:after="30" w:line="288" w:lineRule="auto"/>
              <w:jc w:val="right"/>
            </w:pPr>
          </w:p>
        </w:tc>
      </w:tr>
      <w:tr w:rsidR="006D4A4A" w14:paraId="7F9BA3B0" w14:textId="77777777">
        <w:trPr>
          <w:cantSplit/>
          <w:trHeight w:hRule="exact" w:val="285"/>
        </w:trPr>
        <w:tc>
          <w:tcPr>
            <w:tcW w:w="5685" w:type="dxa"/>
            <w:tcBorders>
              <w:top w:val="single" w:sz="8" w:space="0" w:color="E9E9E9"/>
              <w:left w:val="nil"/>
              <w:bottom w:val="nil"/>
              <w:right w:val="nil"/>
            </w:tcBorders>
            <w:tcMar>
              <w:top w:w="0" w:type="dxa"/>
              <w:left w:w="53" w:type="dxa"/>
              <w:bottom w:w="0" w:type="dxa"/>
              <w:right w:w="53" w:type="dxa"/>
            </w:tcMar>
            <w:vAlign w:val="bottom"/>
          </w:tcPr>
          <w:p w14:paraId="63D3F139" w14:textId="77777777" w:rsidR="006D4A4A" w:rsidRDefault="00BC25B3">
            <w:pPr>
              <w:keepNext/>
              <w:spacing w:before="55" w:after="30" w:line="288" w:lineRule="auto"/>
            </w:pPr>
            <w:r>
              <w:rPr>
                <w:rFonts w:ascii="Arial" w:eastAsia="Arial" w:hAnsi="Arial" w:cs="Arial"/>
                <w:color w:val="000000"/>
                <w:sz w:val="18"/>
              </w:rPr>
              <w:t>Effect of exchange rate changes on cash and restricted cash</w:t>
            </w:r>
          </w:p>
        </w:tc>
        <w:tc>
          <w:tcPr>
            <w:tcW w:w="105" w:type="dxa"/>
            <w:tcBorders>
              <w:top w:val="nil"/>
              <w:left w:val="nil"/>
              <w:bottom w:val="nil"/>
              <w:right w:val="nil"/>
            </w:tcBorders>
            <w:tcMar>
              <w:top w:w="0" w:type="dxa"/>
              <w:left w:w="0" w:type="dxa"/>
              <w:bottom w:w="0" w:type="dxa"/>
              <w:right w:w="0" w:type="dxa"/>
            </w:tcMar>
            <w:vAlign w:val="bottom"/>
          </w:tcPr>
          <w:p w14:paraId="54DA1297" w14:textId="77777777" w:rsidR="006D4A4A" w:rsidRDefault="006D4A4A">
            <w:pPr>
              <w:keepNext/>
            </w:pPr>
          </w:p>
        </w:tc>
        <w:tc>
          <w:tcPr>
            <w:tcW w:w="1295" w:type="dxa"/>
            <w:gridSpan w:val="2"/>
            <w:tcBorders>
              <w:top w:val="single" w:sz="8" w:space="0" w:color="E9E9E9"/>
              <w:left w:val="nil"/>
              <w:bottom w:val="nil"/>
              <w:right w:val="nil"/>
            </w:tcBorders>
            <w:tcMar>
              <w:top w:w="0" w:type="dxa"/>
              <w:left w:w="53" w:type="dxa"/>
              <w:bottom w:w="0" w:type="dxa"/>
              <w:right w:w="0" w:type="dxa"/>
            </w:tcMar>
            <w:vAlign w:val="bottom"/>
          </w:tcPr>
          <w:p w14:paraId="4D08007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707F99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FE7CC2" w14:textId="77777777" w:rsidR="006D4A4A" w:rsidRDefault="006D4A4A">
            <w:pPr>
              <w:keepNext/>
            </w:pPr>
          </w:p>
        </w:tc>
        <w:tc>
          <w:tcPr>
            <w:tcW w:w="1295" w:type="dxa"/>
            <w:gridSpan w:val="2"/>
            <w:tcBorders>
              <w:top w:val="single" w:sz="8" w:space="0" w:color="E9E9E9"/>
              <w:left w:val="nil"/>
              <w:bottom w:val="nil"/>
              <w:right w:val="nil"/>
            </w:tcBorders>
            <w:tcMar>
              <w:top w:w="0" w:type="dxa"/>
              <w:left w:w="53" w:type="dxa"/>
              <w:bottom w:w="0" w:type="dxa"/>
              <w:right w:w="0" w:type="dxa"/>
            </w:tcMar>
            <w:vAlign w:val="bottom"/>
          </w:tcPr>
          <w:p w14:paraId="1904D7B9" w14:textId="77777777" w:rsidR="006D4A4A" w:rsidRDefault="00BC25B3">
            <w:pPr>
              <w:keepNext/>
              <w:spacing w:before="55" w:after="30" w:line="288" w:lineRule="auto"/>
              <w:jc w:val="right"/>
            </w:pPr>
            <w:r>
              <w:rPr>
                <w:rFonts w:ascii="Arial" w:eastAsia="Arial" w:hAnsi="Arial" w:cs="Arial"/>
                <w:color w:val="000000"/>
                <w:sz w:val="18"/>
              </w:rPr>
              <w:t>(4)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9D4A5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D86309" w14:textId="77777777" w:rsidR="006D4A4A" w:rsidRDefault="006D4A4A">
            <w:pPr>
              <w:keepNext/>
            </w:pPr>
          </w:p>
        </w:tc>
        <w:tc>
          <w:tcPr>
            <w:tcW w:w="1295" w:type="dxa"/>
            <w:gridSpan w:val="2"/>
            <w:tcBorders>
              <w:top w:val="single" w:sz="8" w:space="0" w:color="E9E9E9"/>
              <w:left w:val="nil"/>
              <w:bottom w:val="nil"/>
              <w:right w:val="nil"/>
            </w:tcBorders>
            <w:tcMar>
              <w:top w:w="0" w:type="dxa"/>
              <w:left w:w="53" w:type="dxa"/>
              <w:bottom w:w="0" w:type="dxa"/>
              <w:right w:w="0" w:type="dxa"/>
            </w:tcMar>
            <w:vAlign w:val="bottom"/>
          </w:tcPr>
          <w:p w14:paraId="115C14F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49DAA51" w14:textId="77777777" w:rsidR="006D4A4A" w:rsidRDefault="006D4A4A">
            <w:pPr>
              <w:keepNext/>
              <w:spacing w:before="55" w:after="30" w:line="288" w:lineRule="auto"/>
              <w:jc w:val="right"/>
            </w:pPr>
          </w:p>
        </w:tc>
      </w:tr>
      <w:tr w:rsidR="006D4A4A" w14:paraId="3801B987" w14:textId="77777777">
        <w:trPr>
          <w:cantSplit/>
          <w:trHeight w:hRule="exact" w:val="285"/>
        </w:trPr>
        <w:tc>
          <w:tcPr>
            <w:tcW w:w="568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0E394F8" w14:textId="77777777" w:rsidR="006D4A4A" w:rsidRDefault="00BC25B3">
            <w:pPr>
              <w:spacing w:before="55" w:after="30" w:line="288" w:lineRule="auto"/>
            </w:pPr>
            <w:r>
              <w:rPr>
                <w:rFonts w:ascii="Arial" w:eastAsia="Arial" w:hAnsi="Arial" w:cs="Arial"/>
                <w:color w:val="000000"/>
                <w:sz w:val="18"/>
              </w:rPr>
              <w:t>Increase (decrease) in cash and restricted cash</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D6B5A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9038D0E"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8470D35" w14:textId="77777777" w:rsidR="006D4A4A" w:rsidRDefault="00BC25B3">
            <w:pPr>
              <w:spacing w:before="55" w:after="30" w:line="288" w:lineRule="auto"/>
              <w:jc w:val="right"/>
            </w:pPr>
            <w:r>
              <w:rPr>
                <w:rFonts w:ascii="Arial" w:eastAsia="Arial" w:hAnsi="Arial" w:cs="Arial"/>
                <w:color w:val="000000"/>
                <w:sz w:val="18"/>
              </w:rPr>
              <w:t>(2,128)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8D269C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B316BC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200CC19"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3A298E6" w14:textId="77777777" w:rsidR="006D4A4A" w:rsidRDefault="00BC25B3">
            <w:pPr>
              <w:spacing w:before="55" w:after="30" w:line="288" w:lineRule="auto"/>
              <w:jc w:val="right"/>
            </w:pPr>
            <w:r>
              <w:rPr>
                <w:rFonts w:ascii="Arial" w:eastAsia="Arial" w:hAnsi="Arial" w:cs="Arial"/>
                <w:color w:val="000000"/>
                <w:sz w:val="18"/>
              </w:rPr>
              <w:t>(10,728)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FD083C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D5C231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2B9F861"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37A535D" w14:textId="77777777" w:rsidR="006D4A4A" w:rsidRDefault="00BC25B3">
            <w:pPr>
              <w:spacing w:before="55" w:after="30" w:line="288" w:lineRule="auto"/>
              <w:jc w:val="right"/>
            </w:pPr>
            <w:r>
              <w:rPr>
                <w:rFonts w:ascii="Arial" w:eastAsia="Arial" w:hAnsi="Arial" w:cs="Arial"/>
                <w:color w:val="000000"/>
                <w:sz w:val="18"/>
              </w:rPr>
              <w:t>10,758 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6DD047C" w14:textId="77777777" w:rsidR="006D4A4A" w:rsidRDefault="006D4A4A">
            <w:pPr>
              <w:spacing w:before="55" w:after="30" w:line="288" w:lineRule="auto"/>
              <w:jc w:val="right"/>
            </w:pPr>
          </w:p>
        </w:tc>
      </w:tr>
    </w:tbl>
    <w:p w14:paraId="35373787" w14:textId="77777777" w:rsidR="006D4A4A" w:rsidRDefault="00BC25B3">
      <w:pPr>
        <w:spacing w:before="280" w:line="288" w:lineRule="auto"/>
        <w:ind w:firstLine="450"/>
        <w:rPr>
          <w:rFonts w:ascii="Arial" w:eastAsia="Arial" w:hAnsi="Arial" w:cs="Arial"/>
          <w:b/>
          <w:i/>
          <w:sz w:val="18"/>
        </w:rPr>
      </w:pPr>
      <w:r>
        <w:rPr>
          <w:rFonts w:ascii="Arial" w:eastAsia="Arial" w:hAnsi="Arial" w:cs="Arial"/>
          <w:b/>
          <w:i/>
          <w:sz w:val="18"/>
        </w:rPr>
        <w:t xml:space="preserve">Operating Activities. </w:t>
      </w:r>
      <w:r>
        <w:rPr>
          <w:rFonts w:ascii="Arial" w:eastAsia="Arial" w:hAnsi="Arial" w:cs="Arial"/>
          <w:sz w:val="18"/>
        </w:rPr>
        <w:t xml:space="preserve">Our most significant source of operating cash flows is generally from premiums received from our mortgage insurance policies, while our most significant uses of operating cash flows are generally for claims paid on our mortgage insurance policies and our operating expenses. Net cash provided by operating activities totaled $658.4 million for 2020, compared to $694.4 million in 2019. This decrease was principally the result of cash received from the IRS in the first quarter of 2019, which included a $57.2 million refund that was previously on deposit with the IRS, partially offset by a reduction in claims paid in 2020. </w:t>
      </w:r>
    </w:p>
    <w:p w14:paraId="2259F47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Investing Activities. </w:t>
      </w:r>
      <w:r>
        <w:rPr>
          <w:rFonts w:ascii="Arial" w:eastAsia="Arial" w:hAnsi="Arial" w:cs="Arial"/>
          <w:sz w:val="18"/>
        </w:rPr>
        <w:t>Net cash used in investing activities increased in 2020, compared to 2019, primarily as a result of: (i) an increase in purchases, net of proceeds from sales, of fixed-maturity investments available for sale; (ii) a decrease in proceeds from sales of trading securities; and (iii) an increase in net purchases of short-term investments.</w:t>
      </w:r>
    </w:p>
    <w:p w14:paraId="7004121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Financing Activities. </w:t>
      </w:r>
      <w:r>
        <w:rPr>
          <w:rFonts w:ascii="Arial" w:eastAsia="Arial" w:hAnsi="Arial" w:cs="Arial"/>
          <w:sz w:val="18"/>
        </w:rPr>
        <w:t>Net cash provided by financing activities for 2020 was $222.6 million, as compared to net cash used in financing activities for 2019 of $403.1 million. For 2020, our primary financing activities included the issuance of Senior Notes due 2025, partially offset by: (i) repurchases of our common shares and (ii) an increase in dividends paid. See Notes 12 and</w:t>
      </w:r>
      <w:r>
        <w:rPr>
          <w:rFonts w:ascii="Arial" w:eastAsia="Arial" w:hAnsi="Arial" w:cs="Arial"/>
          <w:b/>
          <w:sz w:val="18"/>
        </w:rPr>
        <w:t xml:space="preserve"> </w:t>
      </w:r>
      <w:r>
        <w:rPr>
          <w:rFonts w:ascii="Arial" w:eastAsia="Arial" w:hAnsi="Arial" w:cs="Arial"/>
          <w:sz w:val="18"/>
        </w:rPr>
        <w:t>14 of Notes to Consolidated Financial Statements for additional information regarding our senior note issuance, share repurchases and increased dividends. For 2019, our primary financing activities included: (i) repurchases of our common shares and (ii) repayments and repurchases of senior notes exceeding related issuances.</w:t>
      </w:r>
    </w:p>
    <w:p w14:paraId="67377B5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“Item 8. Financial Statements and Supplementary Data</w:t>
      </w:r>
      <w:r>
        <w:rPr>
          <w:rFonts w:ascii="Arial" w:eastAsia="Arial" w:hAnsi="Arial" w:cs="Arial"/>
          <w:b/>
          <w:sz w:val="18"/>
        </w:rPr>
        <w:t>—</w:t>
      </w:r>
      <w:r>
        <w:rPr>
          <w:rFonts w:ascii="Arial" w:eastAsia="Arial" w:hAnsi="Arial" w:cs="Arial"/>
          <w:sz w:val="18"/>
        </w:rPr>
        <w:t>Consolidated Statements of Cash Flows” for additional information.</w:t>
      </w:r>
    </w:p>
    <w:p w14:paraId="568370E0" w14:textId="77777777" w:rsidR="006D4A4A" w:rsidRDefault="00BC25B3">
      <w:pPr>
        <w:keepNext/>
        <w:keepLines/>
        <w:widowControl w:val="0"/>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Investment Portfolio</w:t>
      </w:r>
    </w:p>
    <w:p w14:paraId="0B8E2B07"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At December 31, 2020 and December 31, 2019, the following tables include $57.5 million and $66.4 million, respectively, of securities loaned to third-party borrowers under securities lending agreements, which are classified as other assets in our consolidated balance sheets. See Note 6 of Notes to Consolidated Financial Statements for more information about our investment portfolio, including our securities lending agreements.</w:t>
      </w:r>
    </w:p>
    <w:p w14:paraId="6815635D" w14:textId="77777777" w:rsidR="006D4A4A" w:rsidRDefault="00BC25B3">
      <w:pPr>
        <w:keepNext/>
        <w:keepLines/>
        <w:widowControl w:val="0"/>
        <w:spacing w:before="100" w:after="200" w:line="288" w:lineRule="auto"/>
        <w:ind w:firstLine="450"/>
        <w:rPr>
          <w:rFonts w:ascii="Arial" w:eastAsia="Arial" w:hAnsi="Arial" w:cs="Arial"/>
          <w:sz w:val="18"/>
        </w:rPr>
      </w:pPr>
      <w:r>
        <w:rPr>
          <w:rFonts w:ascii="Arial" w:eastAsia="Arial" w:hAnsi="Arial" w:cs="Arial"/>
          <w:sz w:val="18"/>
        </w:rPr>
        <w:t xml:space="preserve">The composition of our investment portfolio, presented as a percentage of overall fair value at December 31, 2020 and December 31, 2019, was as follows.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5"/>
        <w:gridCol w:w="160"/>
        <w:gridCol w:w="944"/>
        <w:gridCol w:w="100"/>
        <w:gridCol w:w="106"/>
        <w:gridCol w:w="1106"/>
        <w:gridCol w:w="177"/>
        <w:gridCol w:w="106"/>
        <w:gridCol w:w="161"/>
        <w:gridCol w:w="945"/>
        <w:gridCol w:w="101"/>
        <w:gridCol w:w="106"/>
        <w:gridCol w:w="1106"/>
        <w:gridCol w:w="177"/>
      </w:tblGrid>
      <w:tr w:rsidR="006D4A4A" w14:paraId="0E92B02F" w14:textId="77777777">
        <w:trPr>
          <w:cantSplit/>
          <w:trHeight w:hRule="exact" w:val="285"/>
        </w:trPr>
        <w:tc>
          <w:tcPr>
            <w:tcW w:w="5040" w:type="dxa"/>
            <w:tcBorders>
              <w:top w:val="nil"/>
              <w:left w:val="nil"/>
              <w:bottom w:val="nil"/>
              <w:right w:val="nil"/>
            </w:tcBorders>
            <w:tcMar>
              <w:top w:w="0" w:type="dxa"/>
              <w:left w:w="53" w:type="dxa"/>
              <w:bottom w:w="0" w:type="dxa"/>
              <w:right w:w="53" w:type="dxa"/>
            </w:tcMar>
            <w:vAlign w:val="bottom"/>
          </w:tcPr>
          <w:p w14:paraId="1791CCFD" w14:textId="77777777" w:rsidR="006D4A4A" w:rsidRDefault="00BC25B3">
            <w:pPr>
              <w:keepNext/>
              <w:spacing w:before="75" w:after="30" w:line="288" w:lineRule="auto"/>
            </w:pPr>
            <w:r>
              <w:rPr>
                <w:rFonts w:ascii="Arial" w:eastAsia="Arial" w:hAnsi="Arial" w:cs="Arial"/>
                <w:b/>
                <w:color w:val="4D6B80"/>
                <w:sz w:val="22"/>
              </w:rPr>
              <w:t>Investment Portfolio Diversification</w:t>
            </w:r>
          </w:p>
        </w:tc>
        <w:tc>
          <w:tcPr>
            <w:tcW w:w="105" w:type="dxa"/>
            <w:tcBorders>
              <w:top w:val="nil"/>
              <w:left w:val="nil"/>
              <w:bottom w:val="nil"/>
              <w:right w:val="nil"/>
            </w:tcBorders>
            <w:tcMar>
              <w:top w:w="0" w:type="dxa"/>
              <w:left w:w="0" w:type="dxa"/>
              <w:bottom w:w="0" w:type="dxa"/>
              <w:right w:w="0" w:type="dxa"/>
            </w:tcMar>
            <w:vAlign w:val="bottom"/>
          </w:tcPr>
          <w:p w14:paraId="4F71D675" w14:textId="77777777" w:rsidR="006D4A4A" w:rsidRDefault="006D4A4A">
            <w:pPr>
              <w:keepNext/>
            </w:pPr>
          </w:p>
        </w:tc>
        <w:tc>
          <w:tcPr>
            <w:tcW w:w="5115" w:type="dxa"/>
            <w:gridSpan w:val="13"/>
            <w:tcBorders>
              <w:top w:val="nil"/>
              <w:left w:val="nil"/>
              <w:bottom w:val="nil"/>
              <w:right w:val="nil"/>
            </w:tcBorders>
            <w:tcMar>
              <w:top w:w="0" w:type="dxa"/>
              <w:left w:w="53" w:type="dxa"/>
              <w:bottom w:w="0" w:type="dxa"/>
              <w:right w:w="53" w:type="dxa"/>
            </w:tcMar>
            <w:vAlign w:val="bottom"/>
          </w:tcPr>
          <w:p w14:paraId="5D3D2A75"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12C00107" w14:textId="77777777">
        <w:trPr>
          <w:cantSplit/>
          <w:trHeight w:hRule="exact" w:val="285"/>
        </w:trPr>
        <w:tc>
          <w:tcPr>
            <w:tcW w:w="5040" w:type="dxa"/>
            <w:tcBorders>
              <w:top w:val="nil"/>
              <w:left w:val="nil"/>
              <w:bottom w:val="nil"/>
              <w:right w:val="nil"/>
            </w:tcBorders>
            <w:tcMar>
              <w:top w:w="0" w:type="dxa"/>
              <w:left w:w="0" w:type="dxa"/>
              <w:bottom w:w="0" w:type="dxa"/>
              <w:right w:w="0" w:type="dxa"/>
            </w:tcMar>
            <w:vAlign w:val="bottom"/>
          </w:tcPr>
          <w:p w14:paraId="2C7DC13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F69E8B1" w14:textId="77777777" w:rsidR="006D4A4A" w:rsidRDefault="006D4A4A">
            <w:pPr>
              <w:keepNext/>
            </w:pPr>
          </w:p>
        </w:tc>
        <w:tc>
          <w:tcPr>
            <w:tcW w:w="2505" w:type="dxa"/>
            <w:gridSpan w:val="6"/>
            <w:tcBorders>
              <w:top w:val="nil"/>
              <w:left w:val="nil"/>
              <w:bottom w:val="nil"/>
              <w:right w:val="nil"/>
            </w:tcBorders>
            <w:shd w:val="clear" w:color="auto" w:fill="E6F8F8"/>
            <w:tcMar>
              <w:top w:w="0" w:type="dxa"/>
              <w:left w:w="53" w:type="dxa"/>
              <w:bottom w:w="0" w:type="dxa"/>
              <w:right w:w="53" w:type="dxa"/>
            </w:tcMar>
            <w:vAlign w:val="bottom"/>
          </w:tcPr>
          <w:p w14:paraId="4D10B15B"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470CEFF" w14:textId="77777777" w:rsidR="006D4A4A" w:rsidRDefault="006D4A4A">
            <w:pPr>
              <w:keepNext/>
            </w:pPr>
          </w:p>
        </w:tc>
        <w:tc>
          <w:tcPr>
            <w:tcW w:w="2505" w:type="dxa"/>
            <w:gridSpan w:val="6"/>
            <w:tcBorders>
              <w:top w:val="nil"/>
              <w:left w:val="nil"/>
              <w:bottom w:val="nil"/>
              <w:right w:val="nil"/>
            </w:tcBorders>
            <w:tcMar>
              <w:top w:w="0" w:type="dxa"/>
              <w:left w:w="53" w:type="dxa"/>
              <w:bottom w:w="0" w:type="dxa"/>
              <w:right w:w="53" w:type="dxa"/>
            </w:tcMar>
            <w:vAlign w:val="bottom"/>
          </w:tcPr>
          <w:p w14:paraId="46C1C56F"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3314791A" w14:textId="77777777">
        <w:trPr>
          <w:cantSplit/>
          <w:trHeight w:hRule="exact" w:val="465"/>
        </w:trPr>
        <w:tc>
          <w:tcPr>
            <w:tcW w:w="5040" w:type="dxa"/>
            <w:tcBorders>
              <w:top w:val="nil"/>
              <w:left w:val="nil"/>
              <w:bottom w:val="single" w:sz="8" w:space="0" w:color="C7C9C7"/>
              <w:right w:val="nil"/>
            </w:tcBorders>
            <w:tcMar>
              <w:top w:w="0" w:type="dxa"/>
              <w:left w:w="53" w:type="dxa"/>
              <w:bottom w:w="0" w:type="dxa"/>
              <w:right w:w="53" w:type="dxa"/>
            </w:tcMar>
            <w:vAlign w:val="bottom"/>
          </w:tcPr>
          <w:p w14:paraId="6AF42AE1"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41DE290"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9898CA5"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CE58A15"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CEF1015" w14:textId="77777777" w:rsidR="006D4A4A" w:rsidRDefault="00BC25B3">
            <w:pPr>
              <w:keepNext/>
              <w:spacing w:before="55" w:after="30" w:line="288" w:lineRule="auto"/>
              <w:jc w:val="center"/>
            </w:pPr>
            <w:r>
              <w:rPr>
                <w:rFonts w:ascii="Arial" w:eastAsia="Arial" w:hAnsi="Arial" w:cs="Arial"/>
                <w:b/>
                <w:color w:val="000000"/>
                <w:sz w:val="18"/>
              </w:rPr>
              <w:t>Percent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A48E844"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A03759B"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1C3B3B8"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BD26FB6" w14:textId="77777777" w:rsidR="006D4A4A" w:rsidRDefault="00BC25B3">
            <w:pPr>
              <w:keepNext/>
              <w:spacing w:before="55" w:after="30" w:line="288" w:lineRule="auto"/>
              <w:jc w:val="center"/>
            </w:pPr>
            <w:r>
              <w:rPr>
                <w:rFonts w:ascii="Arial" w:eastAsia="Arial" w:hAnsi="Arial" w:cs="Arial"/>
                <w:b/>
                <w:color w:val="000000"/>
                <w:sz w:val="18"/>
              </w:rPr>
              <w:t>Percent</w:t>
            </w:r>
          </w:p>
        </w:tc>
      </w:tr>
      <w:tr w:rsidR="006D4A4A" w14:paraId="1F4C0003" w14:textId="77777777">
        <w:trPr>
          <w:cantSplit/>
          <w:trHeight w:hRule="exact" w:val="285"/>
        </w:trPr>
        <w:tc>
          <w:tcPr>
            <w:tcW w:w="50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376A812" w14:textId="77777777" w:rsidR="006D4A4A" w:rsidRDefault="00BC25B3">
            <w:pPr>
              <w:keepNext/>
              <w:spacing w:before="55" w:after="30" w:line="288" w:lineRule="auto"/>
            </w:pPr>
            <w:r>
              <w:rPr>
                <w:rFonts w:ascii="Arial" w:eastAsia="Arial" w:hAnsi="Arial" w:cs="Arial"/>
                <w:color w:val="000000"/>
                <w:sz w:val="18"/>
              </w:rPr>
              <w:t>Corporate bonds and commercial paper</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A1A9B4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9C39304"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EEBB7F9" w14:textId="77777777" w:rsidR="006D4A4A" w:rsidRDefault="00BC25B3">
            <w:pPr>
              <w:keepNext/>
              <w:spacing w:before="55" w:after="30" w:line="288" w:lineRule="auto"/>
              <w:jc w:val="right"/>
            </w:pPr>
            <w:r>
              <w:rPr>
                <w:rFonts w:ascii="Arial" w:eastAsia="Arial" w:hAnsi="Arial" w:cs="Arial"/>
                <w:color w:val="000000"/>
                <w:sz w:val="18"/>
              </w:rPr>
              <w:t>3,527.7 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3FDBC2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827DED7"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C9C9A33" w14:textId="77777777" w:rsidR="006D4A4A" w:rsidRDefault="00BC25B3">
            <w:pPr>
              <w:keepNext/>
              <w:spacing w:before="55" w:after="30" w:line="288" w:lineRule="auto"/>
              <w:jc w:val="right"/>
            </w:pPr>
            <w:r>
              <w:rPr>
                <w:rFonts w:ascii="Arial" w:eastAsia="Arial" w:hAnsi="Arial" w:cs="Arial"/>
                <w:color w:val="000000"/>
                <w:sz w:val="18"/>
              </w:rPr>
              <w:t>51.5 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ED463EE"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50A6D4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C0F82D4"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A1ADBD9" w14:textId="77777777" w:rsidR="006D4A4A" w:rsidRDefault="00BC25B3">
            <w:pPr>
              <w:keepNext/>
              <w:spacing w:before="55" w:after="30" w:line="288" w:lineRule="auto"/>
              <w:jc w:val="right"/>
            </w:pPr>
            <w:r>
              <w:rPr>
                <w:rFonts w:ascii="Arial" w:eastAsia="Arial" w:hAnsi="Arial" w:cs="Arial"/>
                <w:color w:val="000000"/>
                <w:sz w:val="18"/>
              </w:rPr>
              <w:t>2,554.8 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371160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4680B73"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68C17FC" w14:textId="77777777" w:rsidR="006D4A4A" w:rsidRDefault="00BC25B3">
            <w:pPr>
              <w:keepNext/>
              <w:spacing w:before="55" w:after="30" w:line="288" w:lineRule="auto"/>
              <w:jc w:val="right"/>
            </w:pPr>
            <w:r>
              <w:rPr>
                <w:rFonts w:ascii="Arial" w:eastAsia="Arial" w:hAnsi="Arial" w:cs="Arial"/>
                <w:color w:val="000000"/>
                <w:sz w:val="18"/>
              </w:rPr>
              <w:t>44.6 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7811D41"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6EC4800B"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1A92BD0" w14:textId="77777777" w:rsidR="006D4A4A" w:rsidRDefault="00BC25B3">
            <w:pPr>
              <w:keepNext/>
              <w:spacing w:before="55" w:after="30" w:line="288" w:lineRule="auto"/>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1202914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8CD612" w14:textId="77777777" w:rsidR="006D4A4A" w:rsidRDefault="00BC25B3">
            <w:pPr>
              <w:keepNext/>
              <w:spacing w:before="55" w:after="30" w:line="288" w:lineRule="auto"/>
              <w:jc w:val="right"/>
            </w:pPr>
            <w:r>
              <w:rPr>
                <w:rFonts w:ascii="Arial" w:eastAsia="Arial" w:hAnsi="Arial" w:cs="Arial"/>
                <w:color w:val="000000"/>
                <w:sz w:val="18"/>
              </w:rPr>
              <w:t>846.9 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FD32A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8C05E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2CB70B2" w14:textId="77777777" w:rsidR="006D4A4A" w:rsidRDefault="00BC25B3">
            <w:pPr>
              <w:keepNext/>
              <w:spacing w:before="55" w:after="30" w:line="288" w:lineRule="auto"/>
              <w:jc w:val="right"/>
            </w:pPr>
            <w:r>
              <w:rPr>
                <w:rFonts w:ascii="Arial" w:eastAsia="Arial" w:hAnsi="Arial" w:cs="Arial"/>
                <w:color w:val="000000"/>
                <w:sz w:val="18"/>
              </w:rPr>
              <w:t>12.4 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AF273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805EEA"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C63377" w14:textId="77777777" w:rsidR="006D4A4A" w:rsidRDefault="00BC25B3">
            <w:pPr>
              <w:keepNext/>
              <w:spacing w:before="55" w:after="30" w:line="288" w:lineRule="auto"/>
              <w:jc w:val="right"/>
            </w:pPr>
            <w:r>
              <w:rPr>
                <w:rFonts w:ascii="Arial" w:eastAsia="Arial" w:hAnsi="Arial" w:cs="Arial"/>
                <w:color w:val="000000"/>
                <w:sz w:val="18"/>
              </w:rPr>
              <w:t>795.5 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B12AD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C4F59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0F3F68" w14:textId="77777777" w:rsidR="006D4A4A" w:rsidRDefault="00BC25B3">
            <w:pPr>
              <w:keepNext/>
              <w:spacing w:before="55" w:after="30" w:line="288" w:lineRule="auto"/>
              <w:jc w:val="right"/>
            </w:pPr>
            <w:r>
              <w:rPr>
                <w:rFonts w:ascii="Arial" w:eastAsia="Arial" w:hAnsi="Arial" w:cs="Arial"/>
                <w:color w:val="000000"/>
                <w:sz w:val="18"/>
              </w:rPr>
              <w:t>13.9 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005B89" w14:textId="77777777" w:rsidR="006D4A4A" w:rsidRDefault="006D4A4A">
            <w:pPr>
              <w:keepNext/>
              <w:spacing w:before="55" w:after="30" w:line="288" w:lineRule="auto"/>
              <w:jc w:val="right"/>
            </w:pPr>
          </w:p>
        </w:tc>
      </w:tr>
      <w:tr w:rsidR="006D4A4A" w14:paraId="4DCDB8C5"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37107C8" w14:textId="77777777" w:rsidR="006D4A4A" w:rsidRDefault="00BC25B3">
            <w:pPr>
              <w:keepNext/>
              <w:spacing w:before="55" w:after="30" w:line="288" w:lineRule="auto"/>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224438C8"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43222E" w14:textId="77777777" w:rsidR="006D4A4A" w:rsidRDefault="00BC25B3">
            <w:pPr>
              <w:keepNext/>
              <w:spacing w:before="55" w:after="30" w:line="288" w:lineRule="auto"/>
              <w:jc w:val="right"/>
            </w:pPr>
            <w:r>
              <w:rPr>
                <w:rFonts w:ascii="Arial" w:eastAsia="Arial" w:hAnsi="Arial" w:cs="Arial"/>
                <w:color w:val="000000"/>
                <w:sz w:val="18"/>
              </w:rPr>
              <w:t>715.5 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830A2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29C3BA"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468193" w14:textId="77777777" w:rsidR="006D4A4A" w:rsidRDefault="00BC25B3">
            <w:pPr>
              <w:keepNext/>
              <w:spacing w:before="55" w:after="30" w:line="288" w:lineRule="auto"/>
              <w:jc w:val="right"/>
            </w:pPr>
            <w:r>
              <w:rPr>
                <w:rFonts w:ascii="Arial" w:eastAsia="Arial" w:hAnsi="Arial" w:cs="Arial"/>
                <w:color w:val="000000"/>
                <w:sz w:val="18"/>
              </w:rPr>
              <w:t>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E5B7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BA8DF7"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E50D82" w14:textId="77777777" w:rsidR="006D4A4A" w:rsidRDefault="00BC25B3">
            <w:pPr>
              <w:keepNext/>
              <w:spacing w:before="55" w:after="30" w:line="288" w:lineRule="auto"/>
              <w:jc w:val="right"/>
            </w:pPr>
            <w:r>
              <w:rPr>
                <w:rFonts w:ascii="Arial" w:eastAsia="Arial" w:hAnsi="Arial" w:cs="Arial"/>
                <w:color w:val="000000"/>
                <w:sz w:val="18"/>
              </w:rPr>
              <w:t>623.2 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43F75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757B0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FDD05A" w14:textId="77777777" w:rsidR="006D4A4A" w:rsidRDefault="00BC25B3">
            <w:pPr>
              <w:keepNext/>
              <w:spacing w:before="55" w:after="30" w:line="288" w:lineRule="auto"/>
              <w:jc w:val="right"/>
            </w:pPr>
            <w:r>
              <w:rPr>
                <w:rFonts w:ascii="Arial" w:eastAsia="Arial" w:hAnsi="Arial" w:cs="Arial"/>
                <w:color w:val="000000"/>
                <w:sz w:val="18"/>
              </w:rPr>
              <w:t>10.9 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2EDC7F" w14:textId="77777777" w:rsidR="006D4A4A" w:rsidRDefault="006D4A4A">
            <w:pPr>
              <w:keepNext/>
              <w:spacing w:before="55" w:after="30" w:line="288" w:lineRule="auto"/>
              <w:jc w:val="right"/>
            </w:pPr>
          </w:p>
        </w:tc>
      </w:tr>
      <w:tr w:rsidR="006D4A4A" w14:paraId="63E193C5"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8364617" w14:textId="77777777" w:rsidR="006D4A4A" w:rsidRDefault="00BC25B3">
            <w:pPr>
              <w:keepNext/>
              <w:spacing w:before="55" w:after="30" w:line="288" w:lineRule="auto"/>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052BC91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CEE819" w14:textId="77777777" w:rsidR="006D4A4A" w:rsidRDefault="00BC25B3">
            <w:pPr>
              <w:keepNext/>
              <w:spacing w:before="55" w:after="30" w:line="288" w:lineRule="auto"/>
              <w:jc w:val="right"/>
            </w:pPr>
            <w:r>
              <w:rPr>
                <w:rFonts w:ascii="Arial" w:eastAsia="Arial" w:hAnsi="Arial" w:cs="Arial"/>
                <w:color w:val="000000"/>
                <w:sz w:val="18"/>
              </w:rPr>
              <w:t>568.6 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AAF86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0746E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38D9F3" w14:textId="77777777" w:rsidR="006D4A4A" w:rsidRDefault="00BC25B3">
            <w:pPr>
              <w:keepNext/>
              <w:spacing w:before="55" w:after="30" w:line="288" w:lineRule="auto"/>
              <w:jc w:val="right"/>
            </w:pPr>
            <w:r>
              <w:rPr>
                <w:rFonts w:ascii="Arial" w:eastAsia="Arial" w:hAnsi="Arial" w:cs="Arial"/>
                <w:color w:val="000000"/>
                <w:sz w:val="18"/>
              </w:rPr>
              <w:t>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0E0F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81F59B" w14:textId="77777777" w:rsidR="006D4A4A" w:rsidRDefault="006D4A4A">
            <w:pPr>
              <w:keepNext/>
            </w:pPr>
          </w:p>
        </w:tc>
        <w:tc>
          <w:tcPr>
            <w:tcW w:w="1100"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15B820FD" w14:textId="77777777" w:rsidR="006D4A4A" w:rsidRDefault="00BC25B3">
            <w:pPr>
              <w:keepNext/>
              <w:spacing w:before="55" w:after="30" w:line="288" w:lineRule="auto"/>
              <w:jc w:val="right"/>
            </w:pPr>
            <w:r>
              <w:rPr>
                <w:rFonts w:ascii="Arial" w:eastAsia="Arial" w:hAnsi="Arial" w:cs="Arial"/>
                <w:color w:val="000000"/>
                <w:sz w:val="18"/>
              </w:rPr>
              <w:t>462.6 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53D6501E"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5FCC704E" w14:textId="77777777" w:rsidR="006D4A4A" w:rsidRDefault="006D4A4A">
            <w:pPr>
              <w:keepNext/>
            </w:pPr>
          </w:p>
        </w:tc>
        <w:tc>
          <w:tcPr>
            <w:tcW w:w="1100" w:type="dxa"/>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40FD3F45" w14:textId="77777777" w:rsidR="006D4A4A" w:rsidRDefault="00BC25B3">
            <w:pPr>
              <w:keepNext/>
              <w:spacing w:before="55" w:after="30" w:line="288" w:lineRule="auto"/>
              <w:jc w:val="right"/>
            </w:pPr>
            <w:r>
              <w:rPr>
                <w:rFonts w:ascii="Arial" w:eastAsia="Arial" w:hAnsi="Arial" w:cs="Arial"/>
                <w:color w:val="000000"/>
                <w:sz w:val="18"/>
              </w:rPr>
              <w:t>8.1 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4E71193A" w14:textId="77777777" w:rsidR="006D4A4A" w:rsidRDefault="006D4A4A">
            <w:pPr>
              <w:keepNext/>
              <w:spacing w:before="55" w:after="30" w:line="288" w:lineRule="auto"/>
              <w:jc w:val="right"/>
            </w:pPr>
          </w:p>
        </w:tc>
      </w:tr>
      <w:tr w:rsidR="006D4A4A" w14:paraId="603939E3"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FEED444"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State and municipal obligations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68521D87"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43A24E" w14:textId="77777777" w:rsidR="006D4A4A" w:rsidRDefault="00BC25B3">
            <w:pPr>
              <w:keepNext/>
              <w:spacing w:before="55" w:after="30" w:line="288" w:lineRule="auto"/>
              <w:jc w:val="right"/>
            </w:pPr>
            <w:r>
              <w:rPr>
                <w:rFonts w:ascii="Arial" w:eastAsia="Arial" w:hAnsi="Arial" w:cs="Arial"/>
                <w:color w:val="000000"/>
                <w:sz w:val="18"/>
              </w:rPr>
              <w:t>307.5 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B6512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53C4DF"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B45CFB" w14:textId="77777777" w:rsidR="006D4A4A" w:rsidRDefault="00BC25B3">
            <w:pPr>
              <w:keepNext/>
              <w:spacing w:before="55" w:after="30" w:line="288" w:lineRule="auto"/>
              <w:jc w:val="right"/>
            </w:pPr>
            <w:r>
              <w:rPr>
                <w:rFonts w:ascii="Arial" w:eastAsia="Arial" w:hAnsi="Arial" w:cs="Arial"/>
                <w:color w:val="000000"/>
                <w:sz w:val="18"/>
              </w:rPr>
              <w:t>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5FC4F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1482B7"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E75C80" w14:textId="77777777" w:rsidR="006D4A4A" w:rsidRDefault="00BC25B3">
            <w:pPr>
              <w:keepNext/>
              <w:spacing w:before="55" w:after="30" w:line="288" w:lineRule="auto"/>
              <w:jc w:val="right"/>
            </w:pPr>
            <w:r>
              <w:rPr>
                <w:rFonts w:ascii="Arial" w:eastAsia="Arial" w:hAnsi="Arial" w:cs="Arial"/>
                <w:color w:val="000000"/>
                <w:sz w:val="18"/>
              </w:rPr>
              <w:t>260.4 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D499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093686"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07D8494" w14:textId="77777777" w:rsidR="006D4A4A" w:rsidRDefault="00BC25B3">
            <w:pPr>
              <w:keepNext/>
              <w:spacing w:before="55" w:after="30" w:line="288" w:lineRule="auto"/>
              <w:jc w:val="right"/>
            </w:pPr>
            <w:r>
              <w:rPr>
                <w:rFonts w:ascii="Arial" w:eastAsia="Arial" w:hAnsi="Arial" w:cs="Arial"/>
                <w:color w:val="000000"/>
                <w:sz w:val="18"/>
              </w:rPr>
              <w:t>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53E9B2" w14:textId="77777777" w:rsidR="006D4A4A" w:rsidRDefault="006D4A4A">
            <w:pPr>
              <w:keepNext/>
              <w:spacing w:before="55" w:after="30" w:line="288" w:lineRule="auto"/>
              <w:jc w:val="right"/>
            </w:pPr>
          </w:p>
        </w:tc>
      </w:tr>
      <w:tr w:rsidR="006D4A4A" w14:paraId="060B8565"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E6EACB5" w14:textId="77777777" w:rsidR="006D4A4A" w:rsidRDefault="00BC25B3">
            <w:pPr>
              <w:keepNext/>
              <w:spacing w:before="55" w:after="30" w:line="288" w:lineRule="auto"/>
            </w:pPr>
            <w:r>
              <w:rPr>
                <w:rFonts w:ascii="Arial" w:eastAsia="Arial" w:hAnsi="Arial" w:cs="Arial"/>
                <w:color w:val="000000"/>
                <w:sz w:val="18"/>
              </w:rPr>
              <w:t>Money market instruments and certificates of deposit</w:t>
            </w:r>
          </w:p>
        </w:tc>
        <w:tc>
          <w:tcPr>
            <w:tcW w:w="105" w:type="dxa"/>
            <w:tcBorders>
              <w:top w:val="nil"/>
              <w:left w:val="nil"/>
              <w:bottom w:val="nil"/>
              <w:right w:val="nil"/>
            </w:tcBorders>
            <w:tcMar>
              <w:top w:w="0" w:type="dxa"/>
              <w:left w:w="0" w:type="dxa"/>
              <w:bottom w:w="0" w:type="dxa"/>
              <w:right w:w="0" w:type="dxa"/>
            </w:tcMar>
            <w:vAlign w:val="bottom"/>
          </w:tcPr>
          <w:p w14:paraId="46E45D2B"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D7040D" w14:textId="77777777" w:rsidR="006D4A4A" w:rsidRDefault="00BC25B3">
            <w:pPr>
              <w:keepNext/>
              <w:spacing w:before="55" w:after="30" w:line="288" w:lineRule="auto"/>
              <w:jc w:val="right"/>
            </w:pPr>
            <w:r>
              <w:rPr>
                <w:rFonts w:ascii="Arial" w:eastAsia="Arial" w:hAnsi="Arial" w:cs="Arial"/>
                <w:color w:val="000000"/>
                <w:sz w:val="18"/>
              </w:rPr>
              <w:t>270.0 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C340D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9C257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A5635A6" w14:textId="77777777" w:rsidR="006D4A4A" w:rsidRDefault="00BC25B3">
            <w:pPr>
              <w:keepNext/>
              <w:spacing w:before="55" w:after="30" w:line="288" w:lineRule="auto"/>
              <w:jc w:val="right"/>
            </w:pPr>
            <w:r>
              <w:rPr>
                <w:rFonts w:ascii="Arial" w:eastAsia="Arial" w:hAnsi="Arial" w:cs="Arial"/>
                <w:color w:val="000000"/>
                <w:sz w:val="18"/>
              </w:rPr>
              <w:t>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54FEF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C62585"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9A2659" w14:textId="77777777" w:rsidR="006D4A4A" w:rsidRDefault="00BC25B3">
            <w:pPr>
              <w:keepNext/>
              <w:spacing w:before="55" w:after="30" w:line="288" w:lineRule="auto"/>
              <w:jc w:val="right"/>
            </w:pPr>
            <w:r>
              <w:rPr>
                <w:rFonts w:ascii="Arial" w:eastAsia="Arial" w:hAnsi="Arial" w:cs="Arial"/>
                <w:color w:val="000000"/>
                <w:sz w:val="18"/>
              </w:rPr>
              <w:t>203.5 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BE05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EC22B9"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0FCF67C" w14:textId="77777777" w:rsidR="006D4A4A" w:rsidRDefault="00BC25B3">
            <w:pPr>
              <w:keepNext/>
              <w:spacing w:before="55" w:after="30" w:line="288" w:lineRule="auto"/>
              <w:jc w:val="right"/>
            </w:pPr>
            <w:r>
              <w:rPr>
                <w:rFonts w:ascii="Arial" w:eastAsia="Arial" w:hAnsi="Arial" w:cs="Arial"/>
                <w:color w:val="000000"/>
                <w:sz w:val="18"/>
              </w:rPr>
              <w:t>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88E6D0" w14:textId="77777777" w:rsidR="006D4A4A" w:rsidRDefault="006D4A4A">
            <w:pPr>
              <w:keepNext/>
              <w:spacing w:before="55" w:after="30" w:line="288" w:lineRule="auto"/>
              <w:jc w:val="right"/>
            </w:pPr>
          </w:p>
        </w:tc>
      </w:tr>
      <w:tr w:rsidR="006D4A4A" w14:paraId="6EA6A2D0"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3092047" w14:textId="77777777" w:rsidR="006D4A4A" w:rsidRDefault="00BC25B3">
            <w:pPr>
              <w:keepNext/>
              <w:spacing w:before="55" w:after="30" w:line="288" w:lineRule="auto"/>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1027FA3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B5FEB2" w14:textId="77777777" w:rsidR="006D4A4A" w:rsidRDefault="00BC25B3">
            <w:pPr>
              <w:keepNext/>
              <w:spacing w:before="55" w:after="30" w:line="288" w:lineRule="auto"/>
              <w:jc w:val="right"/>
            </w:pPr>
            <w:r>
              <w:rPr>
                <w:rFonts w:ascii="Arial" w:eastAsia="Arial" w:hAnsi="Arial" w:cs="Arial"/>
                <w:color w:val="000000"/>
                <w:sz w:val="18"/>
              </w:rPr>
              <w:t>252.7 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F8DBC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14A826"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983BCDB" w14:textId="77777777" w:rsidR="006D4A4A" w:rsidRDefault="00BC25B3">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F0EB8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89AA29"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51BF3C" w14:textId="77777777" w:rsidR="006D4A4A" w:rsidRDefault="00BC25B3">
            <w:pPr>
              <w:keepNext/>
              <w:spacing w:before="55" w:after="30" w:line="288" w:lineRule="auto"/>
              <w:jc w:val="right"/>
            </w:pPr>
            <w:r>
              <w:rPr>
                <w:rFonts w:ascii="Arial" w:eastAsia="Arial" w:hAnsi="Arial" w:cs="Arial"/>
                <w:color w:val="000000"/>
                <w:sz w:val="18"/>
              </w:rPr>
              <w:t>316.1 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2240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1366AC"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569B4C" w14:textId="77777777" w:rsidR="006D4A4A" w:rsidRDefault="00BC25B3">
            <w:pPr>
              <w:keepNext/>
              <w:spacing w:before="55" w:after="30" w:line="288" w:lineRule="auto"/>
              <w:jc w:val="right"/>
            </w:pPr>
            <w:r>
              <w:rPr>
                <w:rFonts w:ascii="Arial" w:eastAsia="Arial" w:hAnsi="Arial" w:cs="Arial"/>
                <w:color w:val="000000"/>
                <w:sz w:val="18"/>
              </w:rPr>
              <w:t>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9058AC" w14:textId="77777777" w:rsidR="006D4A4A" w:rsidRDefault="006D4A4A">
            <w:pPr>
              <w:keepNext/>
              <w:spacing w:before="55" w:after="30" w:line="288" w:lineRule="auto"/>
              <w:jc w:val="right"/>
            </w:pPr>
          </w:p>
        </w:tc>
      </w:tr>
      <w:tr w:rsidR="006D4A4A" w14:paraId="1BBF91FA"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C0E7B9" w14:textId="77777777" w:rsidR="006D4A4A" w:rsidRDefault="00BC25B3">
            <w:pPr>
              <w:keepNext/>
              <w:spacing w:before="55" w:after="30" w:line="288" w:lineRule="auto"/>
            </w:pPr>
            <w:r>
              <w:rPr>
                <w:rFonts w:ascii="Arial" w:eastAsia="Arial" w:hAnsi="Arial" w:cs="Arial"/>
                <w:color w:val="000000"/>
                <w:sz w:val="18"/>
              </w:rPr>
              <w:t xml:space="preserve">U.S. government and agency securities </w:t>
            </w:r>
          </w:p>
        </w:tc>
        <w:tc>
          <w:tcPr>
            <w:tcW w:w="105" w:type="dxa"/>
            <w:tcBorders>
              <w:top w:val="nil"/>
              <w:left w:val="nil"/>
              <w:bottom w:val="nil"/>
              <w:right w:val="nil"/>
            </w:tcBorders>
            <w:tcMar>
              <w:top w:w="0" w:type="dxa"/>
              <w:left w:w="0" w:type="dxa"/>
              <w:bottom w:w="0" w:type="dxa"/>
              <w:right w:w="0" w:type="dxa"/>
            </w:tcMar>
            <w:vAlign w:val="bottom"/>
          </w:tcPr>
          <w:p w14:paraId="488655E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99A959" w14:textId="77777777" w:rsidR="006D4A4A" w:rsidRDefault="00BC25B3">
            <w:pPr>
              <w:keepNext/>
              <w:spacing w:before="55" w:after="30" w:line="288" w:lineRule="auto"/>
              <w:jc w:val="right"/>
            </w:pPr>
            <w:r>
              <w:rPr>
                <w:rFonts w:ascii="Arial" w:eastAsia="Arial" w:hAnsi="Arial" w:cs="Arial"/>
                <w:color w:val="000000"/>
                <w:sz w:val="18"/>
              </w:rPr>
              <w:t>174.1 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02AAE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632526"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9951CB6"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7B604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28C4C7"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11E95A" w14:textId="77777777" w:rsidR="006D4A4A" w:rsidRDefault="00BC25B3">
            <w:pPr>
              <w:keepNext/>
              <w:spacing w:before="55" w:after="30" w:line="288" w:lineRule="auto"/>
              <w:jc w:val="right"/>
            </w:pPr>
            <w:r>
              <w:rPr>
                <w:rFonts w:ascii="Arial" w:eastAsia="Arial" w:hAnsi="Arial" w:cs="Arial"/>
                <w:color w:val="000000"/>
                <w:sz w:val="18"/>
              </w:rPr>
              <w:t>342.1 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31DA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898220"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A51B535" w14:textId="77777777" w:rsidR="006D4A4A" w:rsidRDefault="00BC25B3">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A172D8" w14:textId="77777777" w:rsidR="006D4A4A" w:rsidRDefault="006D4A4A">
            <w:pPr>
              <w:keepNext/>
              <w:spacing w:before="55" w:after="30" w:line="288" w:lineRule="auto"/>
              <w:jc w:val="right"/>
            </w:pPr>
          </w:p>
        </w:tc>
      </w:tr>
      <w:tr w:rsidR="006D4A4A" w14:paraId="4F98F5D0"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F4FDE91" w14:textId="77777777" w:rsidR="006D4A4A" w:rsidRDefault="00BC25B3">
            <w:pPr>
              <w:keepNext/>
              <w:spacing w:before="55" w:after="30" w:line="288" w:lineRule="auto"/>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561A23B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D9D2F1" w14:textId="77777777" w:rsidR="006D4A4A" w:rsidRDefault="00BC25B3">
            <w:pPr>
              <w:keepNext/>
              <w:spacing w:before="55" w:after="30" w:line="288" w:lineRule="auto"/>
              <w:jc w:val="right"/>
            </w:pPr>
            <w:r>
              <w:rPr>
                <w:rFonts w:ascii="Arial" w:eastAsia="Arial" w:hAnsi="Arial" w:cs="Arial"/>
                <w:color w:val="000000"/>
                <w:sz w:val="18"/>
              </w:rPr>
              <w:t>172.5 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7E33C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94428B"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C9704B"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E59DA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DDE72D"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FA79EF" w14:textId="77777777" w:rsidR="006D4A4A" w:rsidRDefault="00BC25B3">
            <w:pPr>
              <w:keepNext/>
              <w:spacing w:before="55" w:after="30" w:line="288" w:lineRule="auto"/>
              <w:jc w:val="right"/>
            </w:pPr>
            <w:r>
              <w:rPr>
                <w:rFonts w:ascii="Arial" w:eastAsia="Arial" w:hAnsi="Arial" w:cs="Arial"/>
                <w:color w:val="000000"/>
                <w:sz w:val="18"/>
              </w:rPr>
              <w:t>157.7 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249A0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36782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BAB658D"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63AAB7" w14:textId="77777777" w:rsidR="006D4A4A" w:rsidRDefault="006D4A4A">
            <w:pPr>
              <w:keepNext/>
              <w:spacing w:before="55" w:after="30" w:line="288" w:lineRule="auto"/>
              <w:jc w:val="right"/>
            </w:pPr>
          </w:p>
        </w:tc>
      </w:tr>
      <w:tr w:rsidR="006D4A4A" w14:paraId="29427FD7" w14:textId="77777777">
        <w:trPr>
          <w:cantSplit/>
          <w:trHeight w:hRule="exact" w:val="285"/>
        </w:trPr>
        <w:tc>
          <w:tcPr>
            <w:tcW w:w="50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A1B0368" w14:textId="77777777" w:rsidR="006D4A4A" w:rsidRDefault="00BC25B3">
            <w:pPr>
              <w:keepNext/>
              <w:spacing w:before="55" w:after="30" w:line="288" w:lineRule="auto"/>
            </w:pPr>
            <w:r>
              <w:rPr>
                <w:rFonts w:ascii="Arial" w:eastAsia="Arial" w:hAnsi="Arial" w:cs="Arial"/>
                <w:color w:val="000000"/>
                <w:sz w:val="18"/>
              </w:rPr>
              <w:t>Other investments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95E7443"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79F131E" w14:textId="77777777" w:rsidR="006D4A4A" w:rsidRDefault="00BC25B3">
            <w:pPr>
              <w:keepNext/>
              <w:spacing w:before="55" w:after="30" w:line="288" w:lineRule="auto"/>
              <w:jc w:val="right"/>
            </w:pPr>
            <w:r>
              <w:rPr>
                <w:rFonts w:ascii="Arial" w:eastAsia="Arial" w:hAnsi="Arial" w:cs="Arial"/>
                <w:color w:val="000000"/>
                <w:sz w:val="18"/>
              </w:rPr>
              <w:t>10.4 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CAD4B8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F365308"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321C121B" w14:textId="77777777" w:rsidR="006D4A4A" w:rsidRDefault="00BC25B3">
            <w:pPr>
              <w:keepNext/>
              <w:spacing w:before="55" w:after="30" w:line="288" w:lineRule="auto"/>
              <w:jc w:val="right"/>
            </w:pPr>
            <w:r>
              <w:rPr>
                <w:rFonts w:ascii="Arial" w:eastAsia="Arial" w:hAnsi="Arial" w:cs="Arial"/>
                <w:color w:val="000000"/>
                <w:sz w:val="18"/>
              </w:rPr>
              <w:t>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9EF521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D2E77EE"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ABBCB4A" w14:textId="77777777" w:rsidR="006D4A4A" w:rsidRDefault="00BC25B3">
            <w:pPr>
              <w:keepNext/>
              <w:spacing w:before="55" w:after="30" w:line="288" w:lineRule="auto"/>
              <w:jc w:val="right"/>
            </w:pPr>
            <w:r>
              <w:rPr>
                <w:rFonts w:ascii="Arial" w:eastAsia="Arial" w:hAnsi="Arial" w:cs="Arial"/>
                <w:color w:val="000000"/>
                <w:sz w:val="18"/>
              </w:rPr>
              <w:t>9.3 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72AA08"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6F1A7B6"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1FBBAA71" w14:textId="77777777" w:rsidR="006D4A4A" w:rsidRDefault="00BC25B3">
            <w:pPr>
              <w:keepNext/>
              <w:spacing w:before="55" w:after="30" w:line="288" w:lineRule="auto"/>
              <w:jc w:val="right"/>
            </w:pPr>
            <w:r>
              <w:rPr>
                <w:rFonts w:ascii="Arial" w:eastAsia="Arial" w:hAnsi="Arial" w:cs="Arial"/>
                <w:color w:val="000000"/>
                <w:sz w:val="18"/>
              </w:rPr>
              <w:t>0.3 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D866E4D" w14:textId="77777777" w:rsidR="006D4A4A" w:rsidRDefault="006D4A4A">
            <w:pPr>
              <w:keepNext/>
              <w:spacing w:before="55" w:after="30" w:line="288" w:lineRule="auto"/>
              <w:jc w:val="right"/>
            </w:pPr>
          </w:p>
        </w:tc>
      </w:tr>
      <w:tr w:rsidR="006D4A4A" w14:paraId="66E88A72" w14:textId="77777777">
        <w:trPr>
          <w:cantSplit/>
          <w:trHeight w:hRule="exact" w:val="285"/>
        </w:trPr>
        <w:tc>
          <w:tcPr>
            <w:tcW w:w="50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72F20B6" w14:textId="77777777" w:rsidR="006D4A4A" w:rsidRDefault="00BC25B3">
            <w:pPr>
              <w:spacing w:before="55" w:after="30" w:line="288" w:lineRule="auto"/>
            </w:pPr>
            <w:r>
              <w:rPr>
                <w:rFonts w:ascii="Arial" w:eastAsia="Arial" w:hAnsi="Arial" w:cs="Arial"/>
                <w:color w:val="000000"/>
                <w:sz w:val="18"/>
              </w:rPr>
              <w:t xml:space="preserve">Total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06DC80"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0461A67"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C6FBD95" w14:textId="77777777" w:rsidR="006D4A4A" w:rsidRDefault="00BC25B3">
            <w:pPr>
              <w:spacing w:before="55" w:after="30" w:line="288" w:lineRule="auto"/>
              <w:jc w:val="right"/>
            </w:pPr>
            <w:r>
              <w:rPr>
                <w:rFonts w:ascii="Arial" w:eastAsia="Arial" w:hAnsi="Arial" w:cs="Arial"/>
                <w:color w:val="000000"/>
                <w:sz w:val="18"/>
              </w:rPr>
              <w:t>6,845.9 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C8C0A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193204D"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44B2A2D"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9DD218"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91C31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1F5A05E"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71628A4" w14:textId="77777777" w:rsidR="006D4A4A" w:rsidRDefault="00BC25B3">
            <w:pPr>
              <w:spacing w:before="55" w:after="30" w:line="288" w:lineRule="auto"/>
              <w:jc w:val="right"/>
            </w:pPr>
            <w:r>
              <w:rPr>
                <w:rFonts w:ascii="Arial" w:eastAsia="Arial" w:hAnsi="Arial" w:cs="Arial"/>
                <w:color w:val="000000"/>
                <w:sz w:val="18"/>
              </w:rPr>
              <w:t>5,725.2 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821E40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35F98B"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CB34641"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49AEFA6" w14:textId="77777777" w:rsidR="006D4A4A" w:rsidRDefault="00BC25B3">
            <w:pPr>
              <w:spacing w:before="55" w:after="30" w:line="288" w:lineRule="auto"/>
              <w:jc w:val="right"/>
            </w:pPr>
            <w:r>
              <w:rPr>
                <w:rFonts w:ascii="Arial" w:eastAsia="Arial" w:hAnsi="Arial" w:cs="Arial"/>
                <w:color w:val="000000"/>
                <w:sz w:val="18"/>
              </w:rPr>
              <w:t>%</w:t>
            </w:r>
          </w:p>
        </w:tc>
      </w:tr>
    </w:tbl>
    <w:p w14:paraId="02141AC6" w14:textId="77777777" w:rsidR="006D4A4A" w:rsidRDefault="00BC25B3" w:rsidP="000A1222">
      <w:pPr>
        <w:numPr>
          <w:ilvl w:val="0"/>
          <w:numId w:val="89"/>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Primarily consists of taxable state and municipal investments. </w:t>
      </w:r>
    </w:p>
    <w:p w14:paraId="5853CBDC"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 xml:space="preserve">The following table shows the scheduled maturities of the securities held in our investment portfolio at December 31, 2020 and December 31, 2019.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5"/>
        <w:gridCol w:w="160"/>
        <w:gridCol w:w="944"/>
        <w:gridCol w:w="100"/>
        <w:gridCol w:w="106"/>
        <w:gridCol w:w="1106"/>
        <w:gridCol w:w="177"/>
        <w:gridCol w:w="106"/>
        <w:gridCol w:w="161"/>
        <w:gridCol w:w="945"/>
        <w:gridCol w:w="101"/>
        <w:gridCol w:w="106"/>
        <w:gridCol w:w="1106"/>
        <w:gridCol w:w="177"/>
      </w:tblGrid>
      <w:tr w:rsidR="006D4A4A" w14:paraId="6AF5D7CE" w14:textId="77777777">
        <w:trPr>
          <w:cantSplit/>
          <w:trHeight w:hRule="exact" w:val="285"/>
        </w:trPr>
        <w:tc>
          <w:tcPr>
            <w:tcW w:w="5040" w:type="dxa"/>
            <w:tcBorders>
              <w:top w:val="nil"/>
              <w:left w:val="nil"/>
              <w:bottom w:val="nil"/>
              <w:right w:val="nil"/>
            </w:tcBorders>
            <w:tcMar>
              <w:top w:w="0" w:type="dxa"/>
              <w:left w:w="53" w:type="dxa"/>
              <w:bottom w:w="0" w:type="dxa"/>
              <w:right w:w="53" w:type="dxa"/>
            </w:tcMar>
            <w:vAlign w:val="bottom"/>
          </w:tcPr>
          <w:p w14:paraId="21C09E07" w14:textId="77777777" w:rsidR="006D4A4A" w:rsidRDefault="00BC25B3">
            <w:pPr>
              <w:keepNext/>
              <w:spacing w:before="75" w:after="30" w:line="288" w:lineRule="auto"/>
            </w:pPr>
            <w:r>
              <w:rPr>
                <w:rFonts w:ascii="Arial" w:eastAsia="Arial" w:hAnsi="Arial" w:cs="Arial"/>
                <w:b/>
                <w:color w:val="4D6B80"/>
                <w:sz w:val="22"/>
              </w:rPr>
              <w:t>Investment Portfolio Scheduled Maturity</w:t>
            </w:r>
          </w:p>
        </w:tc>
        <w:tc>
          <w:tcPr>
            <w:tcW w:w="105" w:type="dxa"/>
            <w:tcBorders>
              <w:top w:val="nil"/>
              <w:left w:val="nil"/>
              <w:bottom w:val="nil"/>
              <w:right w:val="nil"/>
            </w:tcBorders>
            <w:tcMar>
              <w:top w:w="0" w:type="dxa"/>
              <w:left w:w="0" w:type="dxa"/>
              <w:bottom w:w="0" w:type="dxa"/>
              <w:right w:w="0" w:type="dxa"/>
            </w:tcMar>
            <w:vAlign w:val="bottom"/>
          </w:tcPr>
          <w:p w14:paraId="757B3A9F" w14:textId="77777777" w:rsidR="006D4A4A" w:rsidRDefault="006D4A4A">
            <w:pPr>
              <w:keepNext/>
            </w:pPr>
          </w:p>
        </w:tc>
        <w:tc>
          <w:tcPr>
            <w:tcW w:w="5115" w:type="dxa"/>
            <w:gridSpan w:val="13"/>
            <w:tcBorders>
              <w:top w:val="nil"/>
              <w:left w:val="nil"/>
              <w:bottom w:val="nil"/>
              <w:right w:val="nil"/>
            </w:tcBorders>
            <w:tcMar>
              <w:top w:w="0" w:type="dxa"/>
              <w:left w:w="53" w:type="dxa"/>
              <w:bottom w:w="0" w:type="dxa"/>
              <w:right w:w="53" w:type="dxa"/>
            </w:tcMar>
            <w:vAlign w:val="bottom"/>
          </w:tcPr>
          <w:p w14:paraId="1384DBED"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35809012" w14:textId="77777777">
        <w:trPr>
          <w:cantSplit/>
          <w:trHeight w:hRule="exact" w:val="285"/>
        </w:trPr>
        <w:tc>
          <w:tcPr>
            <w:tcW w:w="5040" w:type="dxa"/>
            <w:tcBorders>
              <w:top w:val="nil"/>
              <w:left w:val="nil"/>
              <w:bottom w:val="nil"/>
              <w:right w:val="nil"/>
            </w:tcBorders>
            <w:tcMar>
              <w:top w:w="0" w:type="dxa"/>
              <w:left w:w="0" w:type="dxa"/>
              <w:bottom w:w="0" w:type="dxa"/>
              <w:right w:w="0" w:type="dxa"/>
            </w:tcMar>
            <w:vAlign w:val="bottom"/>
          </w:tcPr>
          <w:p w14:paraId="7464E95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E582025" w14:textId="77777777" w:rsidR="006D4A4A" w:rsidRDefault="006D4A4A">
            <w:pPr>
              <w:keepNext/>
            </w:pPr>
          </w:p>
        </w:tc>
        <w:tc>
          <w:tcPr>
            <w:tcW w:w="2505" w:type="dxa"/>
            <w:gridSpan w:val="6"/>
            <w:tcBorders>
              <w:top w:val="nil"/>
              <w:left w:val="nil"/>
              <w:bottom w:val="nil"/>
              <w:right w:val="nil"/>
            </w:tcBorders>
            <w:shd w:val="clear" w:color="auto" w:fill="E6F8F8"/>
            <w:tcMar>
              <w:top w:w="0" w:type="dxa"/>
              <w:left w:w="53" w:type="dxa"/>
              <w:bottom w:w="0" w:type="dxa"/>
              <w:right w:w="53" w:type="dxa"/>
            </w:tcMar>
            <w:vAlign w:val="bottom"/>
          </w:tcPr>
          <w:p w14:paraId="75D6032E"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E44F073" w14:textId="77777777" w:rsidR="006D4A4A" w:rsidRDefault="006D4A4A">
            <w:pPr>
              <w:keepNext/>
            </w:pPr>
          </w:p>
        </w:tc>
        <w:tc>
          <w:tcPr>
            <w:tcW w:w="2505" w:type="dxa"/>
            <w:gridSpan w:val="6"/>
            <w:tcBorders>
              <w:top w:val="nil"/>
              <w:left w:val="nil"/>
              <w:bottom w:val="nil"/>
              <w:right w:val="nil"/>
            </w:tcBorders>
            <w:tcMar>
              <w:top w:w="0" w:type="dxa"/>
              <w:left w:w="53" w:type="dxa"/>
              <w:bottom w:w="0" w:type="dxa"/>
              <w:right w:w="53" w:type="dxa"/>
            </w:tcMar>
            <w:vAlign w:val="bottom"/>
          </w:tcPr>
          <w:p w14:paraId="25C9459E"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2D3EBD30" w14:textId="77777777">
        <w:trPr>
          <w:cantSplit/>
          <w:trHeight w:hRule="exact" w:val="465"/>
        </w:trPr>
        <w:tc>
          <w:tcPr>
            <w:tcW w:w="5040" w:type="dxa"/>
            <w:tcBorders>
              <w:top w:val="nil"/>
              <w:left w:val="nil"/>
              <w:bottom w:val="single" w:sz="8" w:space="0" w:color="C7C9C7"/>
              <w:right w:val="nil"/>
            </w:tcBorders>
            <w:tcMar>
              <w:top w:w="0" w:type="dxa"/>
              <w:left w:w="53" w:type="dxa"/>
              <w:bottom w:w="0" w:type="dxa"/>
              <w:right w:w="53" w:type="dxa"/>
            </w:tcMar>
            <w:vAlign w:val="bottom"/>
          </w:tcPr>
          <w:p w14:paraId="2023DBEE"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AB907B0"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768B6B1"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7357048"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82134AC" w14:textId="77777777" w:rsidR="006D4A4A" w:rsidRDefault="00BC25B3">
            <w:pPr>
              <w:keepNext/>
              <w:spacing w:before="55" w:after="30" w:line="288" w:lineRule="auto"/>
              <w:jc w:val="center"/>
            </w:pPr>
            <w:r>
              <w:rPr>
                <w:rFonts w:ascii="Arial" w:eastAsia="Arial" w:hAnsi="Arial" w:cs="Arial"/>
                <w:b/>
                <w:color w:val="000000"/>
                <w:sz w:val="18"/>
              </w:rPr>
              <w:t>Percent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CEEA55E"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A4ADCCA"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50522D4"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115D2A4" w14:textId="77777777" w:rsidR="006D4A4A" w:rsidRDefault="00BC25B3">
            <w:pPr>
              <w:keepNext/>
              <w:spacing w:before="55" w:after="30" w:line="288" w:lineRule="auto"/>
              <w:jc w:val="center"/>
            </w:pPr>
            <w:r>
              <w:rPr>
                <w:rFonts w:ascii="Arial" w:eastAsia="Arial" w:hAnsi="Arial" w:cs="Arial"/>
                <w:b/>
                <w:color w:val="000000"/>
                <w:sz w:val="18"/>
              </w:rPr>
              <w:t>Percent</w:t>
            </w:r>
          </w:p>
        </w:tc>
      </w:tr>
      <w:tr w:rsidR="006D4A4A" w14:paraId="2727D167" w14:textId="77777777">
        <w:trPr>
          <w:cantSplit/>
          <w:trHeight w:hRule="exact" w:val="300"/>
        </w:trPr>
        <w:tc>
          <w:tcPr>
            <w:tcW w:w="50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AECAB95" w14:textId="77777777" w:rsidR="006D4A4A" w:rsidRDefault="00BC25B3">
            <w:pPr>
              <w:keepNext/>
              <w:spacing w:before="55" w:after="30" w:line="288" w:lineRule="auto"/>
            </w:pPr>
            <w:r>
              <w:rPr>
                <w:rFonts w:ascii="Arial" w:eastAsia="Arial" w:hAnsi="Arial" w:cs="Arial"/>
                <w:color w:val="000000"/>
                <w:sz w:val="18"/>
              </w:rPr>
              <w:t>Short-term investments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47F687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6D7884D"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594E177" w14:textId="77777777" w:rsidR="006D4A4A" w:rsidRDefault="00BC25B3">
            <w:pPr>
              <w:keepNext/>
              <w:spacing w:before="55" w:after="30" w:line="288" w:lineRule="auto"/>
              <w:jc w:val="right"/>
            </w:pPr>
            <w:r>
              <w:rPr>
                <w:rFonts w:ascii="Arial" w:eastAsia="Arial" w:hAnsi="Arial" w:cs="Arial"/>
                <w:color w:val="000000"/>
                <w:sz w:val="18"/>
              </w:rPr>
              <w:t>618.0 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B9A76D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CEADAA"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6E92135" w14:textId="77777777" w:rsidR="006D4A4A" w:rsidRDefault="00BC25B3">
            <w:pPr>
              <w:keepNext/>
              <w:spacing w:before="55" w:after="30" w:line="288" w:lineRule="auto"/>
              <w:jc w:val="right"/>
            </w:pPr>
            <w:r>
              <w:rPr>
                <w:rFonts w:ascii="Arial" w:eastAsia="Arial" w:hAnsi="Arial" w:cs="Arial"/>
                <w:color w:val="000000"/>
                <w:sz w:val="18"/>
              </w:rPr>
              <w:t>9.0 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8ABCEE9"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22DA6A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C5E03C5"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2DC36686" w14:textId="77777777" w:rsidR="006D4A4A" w:rsidRDefault="00BC25B3">
            <w:pPr>
              <w:keepNext/>
              <w:spacing w:before="55" w:after="30" w:line="288" w:lineRule="auto"/>
              <w:jc w:val="right"/>
            </w:pPr>
            <w:r>
              <w:rPr>
                <w:rFonts w:ascii="Arial" w:eastAsia="Arial" w:hAnsi="Arial" w:cs="Arial"/>
                <w:color w:val="000000"/>
                <w:sz w:val="18"/>
              </w:rPr>
              <w:t>533.4 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C40F7E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3721402"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765D14" w14:textId="77777777" w:rsidR="006D4A4A" w:rsidRDefault="00BC25B3">
            <w:pPr>
              <w:keepNext/>
              <w:spacing w:before="55" w:after="30" w:line="288" w:lineRule="auto"/>
              <w:jc w:val="right"/>
            </w:pPr>
            <w:r>
              <w:rPr>
                <w:rFonts w:ascii="Arial" w:eastAsia="Arial" w:hAnsi="Arial" w:cs="Arial"/>
                <w:color w:val="000000"/>
                <w:sz w:val="18"/>
              </w:rPr>
              <w:t>9.3 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9DDA5A0"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CE03C4B"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9933EF"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Due in one year or less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396A37A9"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E60E16" w14:textId="77777777" w:rsidR="006D4A4A" w:rsidRDefault="00BC25B3">
            <w:pPr>
              <w:keepNext/>
              <w:spacing w:before="55" w:after="30" w:line="288" w:lineRule="auto"/>
              <w:jc w:val="right"/>
            </w:pPr>
            <w:r>
              <w:rPr>
                <w:rFonts w:ascii="Arial" w:eastAsia="Arial" w:hAnsi="Arial" w:cs="Arial"/>
                <w:color w:val="000000"/>
                <w:sz w:val="18"/>
              </w:rPr>
              <w:t>132.5 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B724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041424"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858E02" w14:textId="77777777" w:rsidR="006D4A4A" w:rsidRDefault="00BC25B3">
            <w:pPr>
              <w:keepNext/>
              <w:spacing w:before="55" w:after="30" w:line="288" w:lineRule="auto"/>
              <w:jc w:val="right"/>
            </w:pPr>
            <w:r>
              <w:rPr>
                <w:rFonts w:ascii="Arial" w:eastAsia="Arial" w:hAnsi="Arial" w:cs="Arial"/>
                <w:color w:val="000000"/>
                <w:sz w:val="18"/>
              </w:rPr>
              <w:t>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A5AF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5A0E34"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DFC033" w14:textId="77777777" w:rsidR="006D4A4A" w:rsidRDefault="00BC25B3">
            <w:pPr>
              <w:keepNext/>
              <w:spacing w:before="55" w:after="30" w:line="288" w:lineRule="auto"/>
              <w:jc w:val="right"/>
            </w:pPr>
            <w:r>
              <w:rPr>
                <w:rFonts w:ascii="Arial" w:eastAsia="Arial" w:hAnsi="Arial" w:cs="Arial"/>
                <w:color w:val="000000"/>
                <w:sz w:val="18"/>
              </w:rPr>
              <w:t>166.8 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DD402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F36AB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951D80D" w14:textId="77777777" w:rsidR="006D4A4A" w:rsidRDefault="00BC25B3">
            <w:pPr>
              <w:keepNext/>
              <w:spacing w:before="55" w:after="30" w:line="288" w:lineRule="auto"/>
              <w:jc w:val="right"/>
            </w:pPr>
            <w:r>
              <w:rPr>
                <w:rFonts w:ascii="Arial" w:eastAsia="Arial" w:hAnsi="Arial" w:cs="Arial"/>
                <w:color w:val="000000"/>
                <w:sz w:val="18"/>
              </w:rPr>
              <w:t>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DA684D" w14:textId="77777777" w:rsidR="006D4A4A" w:rsidRDefault="006D4A4A">
            <w:pPr>
              <w:keepNext/>
              <w:spacing w:before="55" w:after="30" w:line="288" w:lineRule="auto"/>
              <w:jc w:val="right"/>
            </w:pPr>
          </w:p>
        </w:tc>
      </w:tr>
      <w:tr w:rsidR="006D4A4A" w14:paraId="1B4D9899"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175FFC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Due after one year through five years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66E28348"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D34304" w14:textId="77777777" w:rsidR="006D4A4A" w:rsidRDefault="00BC25B3">
            <w:pPr>
              <w:keepNext/>
              <w:spacing w:before="55" w:after="30" w:line="288" w:lineRule="auto"/>
              <w:jc w:val="right"/>
            </w:pPr>
            <w:r>
              <w:rPr>
                <w:rFonts w:ascii="Arial" w:eastAsia="Arial" w:hAnsi="Arial" w:cs="Arial"/>
                <w:color w:val="000000"/>
                <w:sz w:val="18"/>
              </w:rPr>
              <w:t>1,165.0 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BEAC7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EB6463"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7772047" w14:textId="77777777" w:rsidR="006D4A4A" w:rsidRDefault="00BC25B3">
            <w:pPr>
              <w:keepNext/>
              <w:spacing w:before="55" w:after="30" w:line="288" w:lineRule="auto"/>
              <w:jc w:val="right"/>
            </w:pPr>
            <w:r>
              <w:rPr>
                <w:rFonts w:ascii="Arial" w:eastAsia="Arial" w:hAnsi="Arial" w:cs="Arial"/>
                <w:color w:val="000000"/>
                <w:sz w:val="18"/>
              </w:rPr>
              <w:t>17.0 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1E167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4FADF0"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D0B591" w14:textId="77777777" w:rsidR="006D4A4A" w:rsidRDefault="00BC25B3">
            <w:pPr>
              <w:keepNext/>
              <w:spacing w:before="55" w:after="30" w:line="288" w:lineRule="auto"/>
              <w:jc w:val="right"/>
            </w:pPr>
            <w:r>
              <w:rPr>
                <w:rFonts w:ascii="Arial" w:eastAsia="Arial" w:hAnsi="Arial" w:cs="Arial"/>
                <w:color w:val="000000"/>
                <w:sz w:val="18"/>
              </w:rPr>
              <w:t>961.1 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D24C5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C8CA6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509AEDA" w14:textId="77777777" w:rsidR="006D4A4A" w:rsidRDefault="00BC25B3">
            <w:pPr>
              <w:keepNext/>
              <w:spacing w:before="55" w:after="30" w:line="288" w:lineRule="auto"/>
              <w:jc w:val="right"/>
            </w:pPr>
            <w:r>
              <w:rPr>
                <w:rFonts w:ascii="Arial" w:eastAsia="Arial" w:hAnsi="Arial" w:cs="Arial"/>
                <w:color w:val="000000"/>
                <w:sz w:val="18"/>
              </w:rPr>
              <w:t>16.8 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85CE72" w14:textId="77777777" w:rsidR="006D4A4A" w:rsidRDefault="006D4A4A">
            <w:pPr>
              <w:keepNext/>
              <w:spacing w:before="55" w:after="30" w:line="288" w:lineRule="auto"/>
              <w:jc w:val="right"/>
            </w:pPr>
          </w:p>
        </w:tc>
      </w:tr>
      <w:tr w:rsidR="006D4A4A" w14:paraId="64FE018F"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E3ED5E"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Due after five years through 10 years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6515E31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B52506" w14:textId="77777777" w:rsidR="006D4A4A" w:rsidRDefault="00BC25B3">
            <w:pPr>
              <w:keepNext/>
              <w:spacing w:before="55" w:after="30" w:line="288" w:lineRule="auto"/>
              <w:jc w:val="right"/>
            </w:pPr>
            <w:r>
              <w:rPr>
                <w:rFonts w:ascii="Arial" w:eastAsia="Arial" w:hAnsi="Arial" w:cs="Arial"/>
                <w:color w:val="000000"/>
                <w:sz w:val="18"/>
              </w:rPr>
              <w:t>1,357.5 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5A17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5189F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125BF89" w14:textId="77777777" w:rsidR="006D4A4A" w:rsidRDefault="00BC25B3">
            <w:pPr>
              <w:keepNext/>
              <w:spacing w:before="55" w:after="30" w:line="288" w:lineRule="auto"/>
              <w:jc w:val="right"/>
            </w:pPr>
            <w:r>
              <w:rPr>
                <w:rFonts w:ascii="Arial" w:eastAsia="Arial" w:hAnsi="Arial" w:cs="Arial"/>
                <w:color w:val="000000"/>
                <w:sz w:val="18"/>
              </w:rPr>
              <w:t>19.8 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31D4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B4AACB"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093212" w14:textId="77777777" w:rsidR="006D4A4A" w:rsidRDefault="00BC25B3">
            <w:pPr>
              <w:keepNext/>
              <w:spacing w:before="55" w:after="30" w:line="288" w:lineRule="auto"/>
              <w:jc w:val="right"/>
            </w:pPr>
            <w:r>
              <w:rPr>
                <w:rFonts w:ascii="Arial" w:eastAsia="Arial" w:hAnsi="Arial" w:cs="Arial"/>
                <w:color w:val="000000"/>
                <w:sz w:val="18"/>
              </w:rPr>
              <w:t>1,134.1 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D2AD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698765"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7C0847" w14:textId="77777777" w:rsidR="006D4A4A" w:rsidRDefault="00BC25B3">
            <w:pPr>
              <w:keepNext/>
              <w:spacing w:before="55" w:after="30" w:line="288" w:lineRule="auto"/>
              <w:jc w:val="right"/>
            </w:pPr>
            <w:r>
              <w:rPr>
                <w:rFonts w:ascii="Arial" w:eastAsia="Arial" w:hAnsi="Arial" w:cs="Arial"/>
                <w:color w:val="000000"/>
                <w:sz w:val="18"/>
              </w:rPr>
              <w:t>19.8 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567CC8" w14:textId="77777777" w:rsidR="006D4A4A" w:rsidRDefault="006D4A4A">
            <w:pPr>
              <w:keepNext/>
              <w:spacing w:before="55" w:after="30" w:line="288" w:lineRule="auto"/>
              <w:jc w:val="right"/>
            </w:pPr>
          </w:p>
        </w:tc>
      </w:tr>
      <w:tr w:rsidR="006D4A4A" w14:paraId="7DF5D84F"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8EC34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Due after 10 years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22E6966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256B0E" w14:textId="77777777" w:rsidR="006D4A4A" w:rsidRDefault="00BC25B3">
            <w:pPr>
              <w:keepNext/>
              <w:spacing w:before="55" w:after="30" w:line="288" w:lineRule="auto"/>
              <w:jc w:val="right"/>
            </w:pPr>
            <w:r>
              <w:rPr>
                <w:rFonts w:ascii="Arial" w:eastAsia="Arial" w:hAnsi="Arial" w:cs="Arial"/>
                <w:color w:val="000000"/>
                <w:sz w:val="18"/>
              </w:rPr>
              <w:t>1,014.9 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88A5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52EEB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E9BA224" w14:textId="77777777" w:rsidR="006D4A4A" w:rsidRDefault="00BC25B3">
            <w:pPr>
              <w:keepNext/>
              <w:spacing w:before="55" w:after="30" w:line="288" w:lineRule="auto"/>
              <w:jc w:val="right"/>
            </w:pPr>
            <w:r>
              <w:rPr>
                <w:rFonts w:ascii="Arial" w:eastAsia="Arial" w:hAnsi="Arial" w:cs="Arial"/>
                <w:color w:val="000000"/>
                <w:sz w:val="18"/>
              </w:rPr>
              <w:t>14.8 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A80E8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413304"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4F1D95" w14:textId="77777777" w:rsidR="006D4A4A" w:rsidRDefault="00BC25B3">
            <w:pPr>
              <w:keepNext/>
              <w:spacing w:before="55" w:after="30" w:line="288" w:lineRule="auto"/>
              <w:jc w:val="right"/>
            </w:pPr>
            <w:r>
              <w:rPr>
                <w:rFonts w:ascii="Arial" w:eastAsia="Arial" w:hAnsi="Arial" w:cs="Arial"/>
                <w:color w:val="000000"/>
                <w:sz w:val="18"/>
              </w:rPr>
              <w:t>570.6 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2EC42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280315"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A0AFA38" w14:textId="77777777" w:rsidR="006D4A4A" w:rsidRDefault="00BC25B3">
            <w:pPr>
              <w:keepNext/>
              <w:spacing w:before="55" w:after="30" w:line="288" w:lineRule="auto"/>
              <w:jc w:val="right"/>
            </w:pPr>
            <w:r>
              <w:rPr>
                <w:rFonts w:ascii="Arial" w:eastAsia="Arial" w:hAnsi="Arial" w:cs="Arial"/>
                <w:color w:val="000000"/>
                <w:sz w:val="18"/>
              </w:rPr>
              <w:t>10.0 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2E1C06" w14:textId="77777777" w:rsidR="006D4A4A" w:rsidRDefault="006D4A4A">
            <w:pPr>
              <w:keepNext/>
              <w:spacing w:before="55" w:after="30" w:line="288" w:lineRule="auto"/>
              <w:jc w:val="right"/>
            </w:pPr>
          </w:p>
        </w:tc>
      </w:tr>
      <w:tr w:rsidR="006D4A4A" w14:paraId="4DB4E27C"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784F8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Asset-backed and mortgage-backed securities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318EC4A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1A3A3E" w14:textId="77777777" w:rsidR="006D4A4A" w:rsidRDefault="00BC25B3">
            <w:pPr>
              <w:keepNext/>
              <w:spacing w:before="55" w:after="30" w:line="288" w:lineRule="auto"/>
              <w:jc w:val="right"/>
            </w:pPr>
            <w:r>
              <w:rPr>
                <w:rFonts w:ascii="Arial" w:eastAsia="Arial" w:hAnsi="Arial" w:cs="Arial"/>
                <w:color w:val="000000"/>
                <w:sz w:val="18"/>
              </w:rPr>
              <w:t>2,383.5 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3929A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FEB571"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783937B" w14:textId="77777777" w:rsidR="006D4A4A" w:rsidRDefault="00BC25B3">
            <w:pPr>
              <w:keepNext/>
              <w:spacing w:before="55" w:after="30" w:line="288" w:lineRule="auto"/>
              <w:jc w:val="right"/>
            </w:pPr>
            <w:r>
              <w:rPr>
                <w:rFonts w:ascii="Arial" w:eastAsia="Arial" w:hAnsi="Arial" w:cs="Arial"/>
                <w:color w:val="000000"/>
                <w:sz w:val="18"/>
              </w:rPr>
              <w:t>34.9 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BDC7F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AC8F44"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010350" w14:textId="77777777" w:rsidR="006D4A4A" w:rsidRDefault="00BC25B3">
            <w:pPr>
              <w:keepNext/>
              <w:spacing w:before="55" w:after="30" w:line="288" w:lineRule="auto"/>
              <w:jc w:val="right"/>
            </w:pPr>
            <w:r>
              <w:rPr>
                <w:rFonts w:ascii="Arial" w:eastAsia="Arial" w:hAnsi="Arial" w:cs="Arial"/>
                <w:color w:val="000000"/>
                <w:sz w:val="18"/>
              </w:rPr>
              <w:t>2,197.4 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E8E53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AE1797"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ECBE6ED" w14:textId="77777777" w:rsidR="006D4A4A" w:rsidRDefault="00BC25B3">
            <w:pPr>
              <w:keepNext/>
              <w:spacing w:before="55" w:after="30" w:line="288" w:lineRule="auto"/>
              <w:jc w:val="right"/>
            </w:pPr>
            <w:r>
              <w:rPr>
                <w:rFonts w:ascii="Arial" w:eastAsia="Arial" w:hAnsi="Arial" w:cs="Arial"/>
                <w:color w:val="000000"/>
                <w:sz w:val="18"/>
              </w:rPr>
              <w:t>38.4 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670198" w14:textId="77777777" w:rsidR="006D4A4A" w:rsidRDefault="006D4A4A">
            <w:pPr>
              <w:keepNext/>
              <w:spacing w:before="55" w:after="30" w:line="288" w:lineRule="auto"/>
              <w:jc w:val="right"/>
            </w:pPr>
          </w:p>
        </w:tc>
      </w:tr>
      <w:tr w:rsidR="006D4A4A" w14:paraId="2D282550" w14:textId="77777777">
        <w:trPr>
          <w:cantSplit/>
          <w:trHeight w:hRule="exact" w:val="300"/>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F6186B7"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Equity securities </w:t>
            </w:r>
            <w:r>
              <w:rPr>
                <w:rFonts w:ascii="Arial" w:eastAsia="Arial" w:hAnsi="Arial" w:cs="Arial"/>
                <w:sz w:val="18"/>
                <w:vertAlign w:val="superscript"/>
              </w:rPr>
              <w:t>(3)</w:t>
            </w:r>
          </w:p>
        </w:tc>
        <w:tc>
          <w:tcPr>
            <w:tcW w:w="105" w:type="dxa"/>
            <w:tcBorders>
              <w:top w:val="nil"/>
              <w:left w:val="nil"/>
              <w:bottom w:val="nil"/>
              <w:right w:val="nil"/>
            </w:tcBorders>
            <w:tcMar>
              <w:top w:w="0" w:type="dxa"/>
              <w:left w:w="0" w:type="dxa"/>
              <w:bottom w:w="0" w:type="dxa"/>
              <w:right w:w="0" w:type="dxa"/>
            </w:tcMar>
            <w:vAlign w:val="bottom"/>
          </w:tcPr>
          <w:p w14:paraId="4B79E1E3"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DB9F47" w14:textId="77777777" w:rsidR="006D4A4A" w:rsidRDefault="00BC25B3">
            <w:pPr>
              <w:keepNext/>
              <w:spacing w:before="55" w:after="30" w:line="288" w:lineRule="auto"/>
              <w:jc w:val="right"/>
            </w:pPr>
            <w:r>
              <w:rPr>
                <w:rFonts w:ascii="Arial" w:eastAsia="Arial" w:hAnsi="Arial" w:cs="Arial"/>
                <w:color w:val="000000"/>
                <w:sz w:val="18"/>
              </w:rPr>
              <w:t>172.5 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7A2A2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AFFF53"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4E2CEDF"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2711F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E7DE4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465B0C" w14:textId="77777777" w:rsidR="006D4A4A" w:rsidRDefault="00BC25B3">
            <w:pPr>
              <w:keepNext/>
              <w:spacing w:before="55" w:after="30" w:line="288" w:lineRule="auto"/>
              <w:jc w:val="right"/>
            </w:pPr>
            <w:r>
              <w:rPr>
                <w:rFonts w:ascii="Arial" w:eastAsia="Arial" w:hAnsi="Arial" w:cs="Arial"/>
                <w:color w:val="000000"/>
                <w:sz w:val="18"/>
              </w:rPr>
              <w:t>157.7 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1FC9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8AD3C3"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7EACEF6"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12753B" w14:textId="77777777" w:rsidR="006D4A4A" w:rsidRDefault="006D4A4A">
            <w:pPr>
              <w:keepNext/>
              <w:spacing w:before="55" w:after="30" w:line="288" w:lineRule="auto"/>
              <w:jc w:val="right"/>
            </w:pPr>
          </w:p>
        </w:tc>
      </w:tr>
      <w:tr w:rsidR="006D4A4A" w14:paraId="2684929A" w14:textId="77777777">
        <w:trPr>
          <w:cantSplit/>
          <w:trHeight w:hRule="exact" w:val="300"/>
        </w:trPr>
        <w:tc>
          <w:tcPr>
            <w:tcW w:w="50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782C2F7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Other investments </w:t>
            </w:r>
            <w:r>
              <w:rPr>
                <w:rFonts w:ascii="Arial" w:eastAsia="Arial" w:hAnsi="Arial" w:cs="Arial"/>
                <w:sz w:val="18"/>
                <w:vertAlign w:val="superscript"/>
              </w:rPr>
              <w:t xml:space="preserve">(3)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22624C0"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C5CB3E4" w14:textId="77777777" w:rsidR="006D4A4A" w:rsidRDefault="00BC25B3">
            <w:pPr>
              <w:keepNext/>
              <w:spacing w:before="55" w:after="30" w:line="288" w:lineRule="auto"/>
              <w:jc w:val="right"/>
            </w:pPr>
            <w:r>
              <w:rPr>
                <w:rFonts w:ascii="Arial" w:eastAsia="Arial" w:hAnsi="Arial" w:cs="Arial"/>
                <w:color w:val="000000"/>
                <w:sz w:val="18"/>
              </w:rPr>
              <w:t>2.0 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6DF90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4F6B0FF"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76F0F65B" w14:textId="77777777" w:rsidR="006D4A4A" w:rsidRDefault="00BC25B3">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5280B7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C4C2780"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094227B" w14:textId="77777777" w:rsidR="006D4A4A" w:rsidRDefault="00BC25B3">
            <w:pPr>
              <w:keepNext/>
              <w:spacing w:before="55" w:after="30" w:line="288" w:lineRule="auto"/>
              <w:jc w:val="right"/>
            </w:pPr>
            <w:r>
              <w:rPr>
                <w:rFonts w:ascii="Arial" w:eastAsia="Arial" w:hAnsi="Arial" w:cs="Arial"/>
                <w:color w:val="000000"/>
                <w:sz w:val="18"/>
              </w:rPr>
              <w:t>4.1 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FB9F6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91E05C9"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2FD0B6AE" w14:textId="77777777" w:rsidR="006D4A4A" w:rsidRDefault="00BC25B3">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4FCEFB3" w14:textId="77777777" w:rsidR="006D4A4A" w:rsidRDefault="006D4A4A">
            <w:pPr>
              <w:keepNext/>
              <w:spacing w:before="55" w:after="30" w:line="288" w:lineRule="auto"/>
              <w:jc w:val="right"/>
            </w:pPr>
          </w:p>
        </w:tc>
      </w:tr>
      <w:tr w:rsidR="006D4A4A" w14:paraId="4A732CB8" w14:textId="77777777">
        <w:trPr>
          <w:cantSplit/>
          <w:trHeight w:hRule="exact" w:val="285"/>
        </w:trPr>
        <w:tc>
          <w:tcPr>
            <w:tcW w:w="50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6F8D910" w14:textId="77777777" w:rsidR="006D4A4A" w:rsidRDefault="00BC25B3">
            <w:pPr>
              <w:spacing w:before="55" w:after="30" w:line="288" w:lineRule="auto"/>
            </w:pPr>
            <w:r>
              <w:rPr>
                <w:rFonts w:ascii="Arial" w:eastAsia="Arial" w:hAnsi="Arial" w:cs="Arial"/>
                <w:color w:val="000000"/>
                <w:sz w:val="18"/>
              </w:rPr>
              <w:t xml:space="preserve">Total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AC20B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D6FE786"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911A765" w14:textId="77777777" w:rsidR="006D4A4A" w:rsidRDefault="00BC25B3">
            <w:pPr>
              <w:spacing w:before="55" w:after="30" w:line="288" w:lineRule="auto"/>
              <w:jc w:val="right"/>
            </w:pPr>
            <w:r>
              <w:rPr>
                <w:rFonts w:ascii="Arial" w:eastAsia="Arial" w:hAnsi="Arial" w:cs="Arial"/>
                <w:color w:val="000000"/>
                <w:sz w:val="18"/>
              </w:rPr>
              <w:t>6,845.9 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54F8B82"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A7CE72"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BA7CB8C"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F38956C"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8C928B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82C2EE6"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2102AC2" w14:textId="77777777" w:rsidR="006D4A4A" w:rsidRDefault="00BC25B3">
            <w:pPr>
              <w:spacing w:before="55" w:after="30" w:line="288" w:lineRule="auto"/>
              <w:jc w:val="right"/>
            </w:pPr>
            <w:r>
              <w:rPr>
                <w:rFonts w:ascii="Arial" w:eastAsia="Arial" w:hAnsi="Arial" w:cs="Arial"/>
                <w:color w:val="000000"/>
                <w:sz w:val="18"/>
              </w:rPr>
              <w:t>5,725.2 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1454265"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9110870"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D7D922B"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55D6186" w14:textId="77777777" w:rsidR="006D4A4A" w:rsidRDefault="00BC25B3">
            <w:pPr>
              <w:spacing w:before="55" w:after="30" w:line="288" w:lineRule="auto"/>
              <w:jc w:val="right"/>
            </w:pPr>
            <w:r>
              <w:rPr>
                <w:rFonts w:ascii="Arial" w:eastAsia="Arial" w:hAnsi="Arial" w:cs="Arial"/>
                <w:color w:val="000000"/>
                <w:sz w:val="18"/>
              </w:rPr>
              <w:t>%</w:t>
            </w:r>
          </w:p>
        </w:tc>
      </w:tr>
    </w:tbl>
    <w:p w14:paraId="3F875CEB" w14:textId="77777777" w:rsidR="006D4A4A" w:rsidRDefault="00BC25B3" w:rsidP="000A1222">
      <w:pPr>
        <w:numPr>
          <w:ilvl w:val="0"/>
          <w:numId w:val="90"/>
        </w:numPr>
        <w:spacing w:before="100" w:line="288" w:lineRule="auto"/>
        <w:ind w:left="360"/>
        <w:rPr>
          <w:rFonts w:ascii="Arial" w:eastAsia="Arial" w:hAnsi="Arial" w:cs="Arial"/>
          <w:color w:val="64615D"/>
          <w:sz w:val="16"/>
        </w:rPr>
      </w:pPr>
      <w:r>
        <w:rPr>
          <w:rFonts w:ascii="Arial" w:eastAsia="Arial" w:hAnsi="Arial" w:cs="Arial"/>
          <w:color w:val="64615D"/>
          <w:sz w:val="16"/>
        </w:rPr>
        <w:t>Actual maturities may differ as a result of calls before scheduled maturity.</w:t>
      </w:r>
    </w:p>
    <w:p w14:paraId="4704878D" w14:textId="77777777" w:rsidR="006D4A4A" w:rsidRDefault="00BC25B3" w:rsidP="000A1222">
      <w:pPr>
        <w:numPr>
          <w:ilvl w:val="0"/>
          <w:numId w:val="90"/>
        </w:numPr>
        <w:spacing w:line="288" w:lineRule="auto"/>
        <w:ind w:left="360"/>
        <w:rPr>
          <w:rFonts w:ascii="Arial" w:eastAsia="Arial" w:hAnsi="Arial" w:cs="Arial"/>
          <w:color w:val="64615D"/>
          <w:sz w:val="16"/>
        </w:rPr>
      </w:pPr>
      <w:r>
        <w:rPr>
          <w:rFonts w:ascii="Arial" w:eastAsia="Arial" w:hAnsi="Arial" w:cs="Arial"/>
          <w:color w:val="64615D"/>
          <w:sz w:val="16"/>
        </w:rPr>
        <w:t>RMBS, CMBS, CLO and other ABS are shown separately, as they are not due at a single maturity date.</w:t>
      </w:r>
    </w:p>
    <w:p w14:paraId="13D10072" w14:textId="77777777" w:rsidR="006D4A4A" w:rsidRDefault="00BC25B3" w:rsidP="000A1222">
      <w:pPr>
        <w:numPr>
          <w:ilvl w:val="0"/>
          <w:numId w:val="90"/>
        </w:numPr>
        <w:spacing w:line="288" w:lineRule="auto"/>
        <w:ind w:left="360"/>
        <w:rPr>
          <w:rFonts w:ascii="Arial" w:eastAsia="Arial" w:hAnsi="Arial" w:cs="Arial"/>
          <w:color w:val="64615D"/>
          <w:sz w:val="16"/>
        </w:rPr>
      </w:pPr>
      <w:r>
        <w:rPr>
          <w:rFonts w:ascii="Arial" w:eastAsia="Arial" w:hAnsi="Arial" w:cs="Arial"/>
          <w:color w:val="64615D"/>
          <w:sz w:val="16"/>
        </w:rPr>
        <w:t>No stated maturity date.</w:t>
      </w:r>
    </w:p>
    <w:p w14:paraId="540ACF2F"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lastRenderedPageBreak/>
        <w:t>The following table provides the ratings of our investment portfolio, presented as a percentage of overall fair value, as of December 31, 2020 and December 31, 2019.</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13"/>
        <w:gridCol w:w="161"/>
        <w:gridCol w:w="942"/>
        <w:gridCol w:w="100"/>
        <w:gridCol w:w="112"/>
        <w:gridCol w:w="1103"/>
        <w:gridCol w:w="176"/>
        <w:gridCol w:w="112"/>
        <w:gridCol w:w="160"/>
        <w:gridCol w:w="942"/>
        <w:gridCol w:w="100"/>
        <w:gridCol w:w="112"/>
        <w:gridCol w:w="1103"/>
        <w:gridCol w:w="176"/>
      </w:tblGrid>
      <w:tr w:rsidR="006D4A4A" w14:paraId="2F3CB7D6" w14:textId="77777777">
        <w:trPr>
          <w:cantSplit/>
          <w:trHeight w:hRule="exact" w:val="285"/>
        </w:trPr>
        <w:tc>
          <w:tcPr>
            <w:tcW w:w="5040" w:type="dxa"/>
            <w:tcBorders>
              <w:top w:val="nil"/>
              <w:left w:val="nil"/>
              <w:bottom w:val="nil"/>
              <w:right w:val="nil"/>
            </w:tcBorders>
            <w:tcMar>
              <w:top w:w="0" w:type="dxa"/>
              <w:left w:w="53" w:type="dxa"/>
              <w:bottom w:w="0" w:type="dxa"/>
              <w:right w:w="53" w:type="dxa"/>
            </w:tcMar>
            <w:vAlign w:val="bottom"/>
          </w:tcPr>
          <w:p w14:paraId="3DBB19A3" w14:textId="77777777" w:rsidR="006D4A4A" w:rsidRDefault="00BC25B3">
            <w:pPr>
              <w:keepNext/>
              <w:spacing w:before="75" w:after="30" w:line="288" w:lineRule="auto"/>
            </w:pPr>
            <w:r>
              <w:rPr>
                <w:rFonts w:ascii="Arial" w:eastAsia="Arial" w:hAnsi="Arial" w:cs="Arial"/>
                <w:b/>
                <w:color w:val="4D6B80"/>
                <w:sz w:val="22"/>
              </w:rPr>
              <w:t>Investment Portfolio by Rating</w:t>
            </w:r>
          </w:p>
        </w:tc>
        <w:tc>
          <w:tcPr>
            <w:tcW w:w="105" w:type="dxa"/>
            <w:tcBorders>
              <w:top w:val="nil"/>
              <w:left w:val="nil"/>
              <w:bottom w:val="nil"/>
              <w:right w:val="nil"/>
            </w:tcBorders>
            <w:tcMar>
              <w:top w:w="0" w:type="dxa"/>
              <w:left w:w="0" w:type="dxa"/>
              <w:bottom w:w="0" w:type="dxa"/>
              <w:right w:w="0" w:type="dxa"/>
            </w:tcMar>
            <w:vAlign w:val="bottom"/>
          </w:tcPr>
          <w:p w14:paraId="4DD35AB4" w14:textId="77777777" w:rsidR="006D4A4A" w:rsidRDefault="006D4A4A">
            <w:pPr>
              <w:keepNext/>
            </w:pPr>
          </w:p>
        </w:tc>
        <w:tc>
          <w:tcPr>
            <w:tcW w:w="5115" w:type="dxa"/>
            <w:gridSpan w:val="13"/>
            <w:tcBorders>
              <w:top w:val="nil"/>
              <w:left w:val="nil"/>
              <w:bottom w:val="nil"/>
              <w:right w:val="nil"/>
            </w:tcBorders>
            <w:tcMar>
              <w:top w:w="0" w:type="dxa"/>
              <w:left w:w="53" w:type="dxa"/>
              <w:bottom w:w="0" w:type="dxa"/>
              <w:right w:w="53" w:type="dxa"/>
            </w:tcMar>
            <w:vAlign w:val="bottom"/>
          </w:tcPr>
          <w:p w14:paraId="404B9916"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31F950DF" w14:textId="77777777">
        <w:trPr>
          <w:cantSplit/>
          <w:trHeight w:hRule="exact" w:val="285"/>
        </w:trPr>
        <w:tc>
          <w:tcPr>
            <w:tcW w:w="5040" w:type="dxa"/>
            <w:tcBorders>
              <w:top w:val="nil"/>
              <w:left w:val="nil"/>
              <w:bottom w:val="nil"/>
              <w:right w:val="nil"/>
            </w:tcBorders>
            <w:tcMar>
              <w:top w:w="0" w:type="dxa"/>
              <w:left w:w="0" w:type="dxa"/>
              <w:bottom w:w="0" w:type="dxa"/>
              <w:right w:w="0" w:type="dxa"/>
            </w:tcMar>
            <w:vAlign w:val="bottom"/>
          </w:tcPr>
          <w:p w14:paraId="4765543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55CF37D" w14:textId="77777777" w:rsidR="006D4A4A" w:rsidRDefault="006D4A4A">
            <w:pPr>
              <w:keepNext/>
            </w:pPr>
          </w:p>
        </w:tc>
        <w:tc>
          <w:tcPr>
            <w:tcW w:w="2505" w:type="dxa"/>
            <w:gridSpan w:val="6"/>
            <w:tcBorders>
              <w:top w:val="nil"/>
              <w:left w:val="nil"/>
              <w:bottom w:val="nil"/>
              <w:right w:val="nil"/>
            </w:tcBorders>
            <w:shd w:val="clear" w:color="auto" w:fill="E6F8F8"/>
            <w:tcMar>
              <w:top w:w="0" w:type="dxa"/>
              <w:left w:w="53" w:type="dxa"/>
              <w:bottom w:w="0" w:type="dxa"/>
              <w:right w:w="53" w:type="dxa"/>
            </w:tcMar>
            <w:vAlign w:val="bottom"/>
          </w:tcPr>
          <w:p w14:paraId="29F5C1A7"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nil"/>
              <w:right w:val="nil"/>
            </w:tcBorders>
            <w:tcMar>
              <w:top w:w="0" w:type="dxa"/>
              <w:left w:w="0" w:type="dxa"/>
              <w:bottom w:w="0" w:type="dxa"/>
              <w:right w:w="0" w:type="dxa"/>
            </w:tcMar>
            <w:vAlign w:val="bottom"/>
          </w:tcPr>
          <w:p w14:paraId="5412E2D5" w14:textId="77777777" w:rsidR="006D4A4A" w:rsidRDefault="006D4A4A">
            <w:pPr>
              <w:keepNext/>
            </w:pPr>
          </w:p>
        </w:tc>
        <w:tc>
          <w:tcPr>
            <w:tcW w:w="2505" w:type="dxa"/>
            <w:gridSpan w:val="6"/>
            <w:tcBorders>
              <w:top w:val="nil"/>
              <w:left w:val="nil"/>
              <w:bottom w:val="nil"/>
              <w:right w:val="nil"/>
            </w:tcBorders>
            <w:tcMar>
              <w:top w:w="0" w:type="dxa"/>
              <w:left w:w="53" w:type="dxa"/>
              <w:bottom w:w="0" w:type="dxa"/>
              <w:right w:w="53" w:type="dxa"/>
            </w:tcMar>
            <w:vAlign w:val="bottom"/>
          </w:tcPr>
          <w:p w14:paraId="7394E3F0"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7C902546" w14:textId="77777777">
        <w:trPr>
          <w:cantSplit/>
          <w:trHeight w:hRule="exact" w:val="465"/>
        </w:trPr>
        <w:tc>
          <w:tcPr>
            <w:tcW w:w="5040" w:type="dxa"/>
            <w:tcBorders>
              <w:top w:val="nil"/>
              <w:left w:val="nil"/>
              <w:bottom w:val="single" w:sz="8" w:space="0" w:color="C7C9C7"/>
              <w:right w:val="nil"/>
            </w:tcBorders>
            <w:tcMar>
              <w:top w:w="0" w:type="dxa"/>
              <w:left w:w="53" w:type="dxa"/>
              <w:bottom w:w="0" w:type="dxa"/>
              <w:right w:w="53" w:type="dxa"/>
            </w:tcMar>
            <w:vAlign w:val="bottom"/>
          </w:tcPr>
          <w:p w14:paraId="44A03708" w14:textId="77777777" w:rsidR="006D4A4A" w:rsidRDefault="00BC25B3">
            <w:pPr>
              <w:keepNext/>
              <w:spacing w:before="75" w:after="30" w:line="288" w:lineRule="auto"/>
            </w:pPr>
            <w:r>
              <w:rPr>
                <w:rFonts w:ascii="Arial" w:eastAsia="Arial" w:hAnsi="Arial" w:cs="Arial"/>
                <w:color w:val="8B8886"/>
                <w:sz w:val="16"/>
              </w:rPr>
              <w:t>($ 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16BF457"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5897D8E"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6A28327"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38E75D0" w14:textId="77777777" w:rsidR="006D4A4A" w:rsidRDefault="00BC25B3">
            <w:pPr>
              <w:keepNext/>
              <w:spacing w:before="55" w:after="30" w:line="288" w:lineRule="auto"/>
              <w:jc w:val="center"/>
            </w:pPr>
            <w:r>
              <w:rPr>
                <w:rFonts w:ascii="Arial" w:eastAsia="Arial" w:hAnsi="Arial" w:cs="Arial"/>
                <w:b/>
                <w:color w:val="000000"/>
                <w:sz w:val="18"/>
              </w:rPr>
              <w:t>Percent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B4A9624" w14:textId="77777777" w:rsidR="006D4A4A" w:rsidRDefault="006D4A4A">
            <w:pPr>
              <w:keepNext/>
            </w:pPr>
          </w:p>
        </w:tc>
        <w:tc>
          <w:tcPr>
            <w:tcW w:w="12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76E93EF" w14:textId="77777777" w:rsidR="006D4A4A" w:rsidRDefault="00BC25B3">
            <w:pPr>
              <w:keepNext/>
              <w:spacing w:before="55" w:after="30" w:line="288" w:lineRule="auto"/>
              <w:jc w:val="center"/>
            </w:pPr>
            <w:r>
              <w:rPr>
                <w:rFonts w:ascii="Arial" w:eastAsia="Arial" w:hAnsi="Arial" w:cs="Arial"/>
                <w:b/>
                <w:color w:val="000000"/>
                <w:sz w:val="18"/>
              </w:rPr>
              <w:t>Fair</w:t>
            </w:r>
            <w:r>
              <w:br/>
            </w:r>
            <w:r>
              <w:rPr>
                <w:rFonts w:ascii="Arial" w:eastAsia="Arial" w:hAnsi="Arial" w:cs="Arial"/>
                <w:b/>
                <w:color w:val="000000"/>
                <w:sz w:val="18"/>
              </w:rPr>
              <w:t>Value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82DFBCA" w14:textId="77777777" w:rsidR="006D4A4A" w:rsidRDefault="006D4A4A">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7211E31" w14:textId="77777777" w:rsidR="006D4A4A" w:rsidRDefault="00BC25B3">
            <w:pPr>
              <w:keepNext/>
              <w:spacing w:before="55" w:after="30" w:line="288" w:lineRule="auto"/>
              <w:jc w:val="center"/>
            </w:pPr>
            <w:r>
              <w:rPr>
                <w:rFonts w:ascii="Arial" w:eastAsia="Arial" w:hAnsi="Arial" w:cs="Arial"/>
                <w:b/>
                <w:color w:val="000000"/>
                <w:sz w:val="18"/>
              </w:rPr>
              <w:t>Percent</w:t>
            </w:r>
          </w:p>
        </w:tc>
      </w:tr>
      <w:tr w:rsidR="006D4A4A" w14:paraId="66AB4A6B" w14:textId="77777777">
        <w:trPr>
          <w:cantSplit/>
          <w:trHeight w:hRule="exact" w:val="285"/>
        </w:trPr>
        <w:tc>
          <w:tcPr>
            <w:tcW w:w="50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0F2E8B7" w14:textId="77777777" w:rsidR="006D4A4A" w:rsidRDefault="00BC25B3">
            <w:pPr>
              <w:keepNext/>
              <w:spacing w:before="55" w:after="30" w:line="288" w:lineRule="auto"/>
            </w:pPr>
            <w:r>
              <w:rPr>
                <w:rFonts w:ascii="Arial" w:eastAsia="Arial" w:hAnsi="Arial" w:cs="Arial"/>
                <w:color w:val="000000"/>
                <w:sz w:val="18"/>
              </w:rPr>
              <w:t>U.S. government / AAA</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1D678B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BE2D6B5"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2853B4BF" w14:textId="77777777" w:rsidR="006D4A4A" w:rsidRDefault="00BC25B3">
            <w:pPr>
              <w:keepNext/>
              <w:spacing w:before="55" w:after="30" w:line="288" w:lineRule="auto"/>
              <w:jc w:val="right"/>
            </w:pPr>
            <w:r>
              <w:rPr>
                <w:rFonts w:ascii="Arial" w:eastAsia="Arial" w:hAnsi="Arial" w:cs="Arial"/>
                <w:color w:val="000000"/>
                <w:sz w:val="18"/>
              </w:rPr>
              <w:t>2,420.6 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E49D8C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20F335F"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C32A9DC" w14:textId="77777777" w:rsidR="006D4A4A" w:rsidRDefault="00BC25B3">
            <w:pPr>
              <w:keepNext/>
              <w:spacing w:before="55" w:after="30" w:line="288" w:lineRule="auto"/>
              <w:jc w:val="right"/>
            </w:pPr>
            <w:r>
              <w:rPr>
                <w:rFonts w:ascii="Arial" w:eastAsia="Arial" w:hAnsi="Arial" w:cs="Arial"/>
                <w:color w:val="000000"/>
                <w:sz w:val="18"/>
              </w:rPr>
              <w:t>35.4 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EAB61C5"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FD29E5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E11D017"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C68E3AF" w14:textId="77777777" w:rsidR="006D4A4A" w:rsidRDefault="00BC25B3">
            <w:pPr>
              <w:keepNext/>
              <w:spacing w:before="55" w:after="30" w:line="288" w:lineRule="auto"/>
              <w:jc w:val="right"/>
            </w:pPr>
            <w:r>
              <w:rPr>
                <w:rFonts w:ascii="Arial" w:eastAsia="Arial" w:hAnsi="Arial" w:cs="Arial"/>
                <w:color w:val="000000"/>
                <w:sz w:val="18"/>
              </w:rPr>
              <w:t>2,339.9 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EF3AEE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589B759" w14:textId="77777777" w:rsidR="006D4A4A" w:rsidRDefault="006D4A4A">
            <w:pPr>
              <w:keepNext/>
            </w:pPr>
          </w:p>
        </w:tc>
        <w:tc>
          <w:tcPr>
            <w:tcW w:w="11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F4BAC97" w14:textId="77777777" w:rsidR="006D4A4A" w:rsidRDefault="00BC25B3">
            <w:pPr>
              <w:keepNext/>
              <w:spacing w:before="55" w:after="30" w:line="288" w:lineRule="auto"/>
              <w:jc w:val="right"/>
            </w:pPr>
            <w:r>
              <w:rPr>
                <w:rFonts w:ascii="Arial" w:eastAsia="Arial" w:hAnsi="Arial" w:cs="Arial"/>
                <w:color w:val="000000"/>
                <w:sz w:val="18"/>
              </w:rPr>
              <w:t>40.9 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292634"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3C422DDA"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52C72F" w14:textId="77777777" w:rsidR="006D4A4A" w:rsidRDefault="00BC25B3">
            <w:pPr>
              <w:keepNext/>
              <w:spacing w:before="55" w:after="30" w:line="288" w:lineRule="auto"/>
            </w:pPr>
            <w:r>
              <w:rPr>
                <w:rFonts w:ascii="Arial" w:eastAsia="Arial" w:hAnsi="Arial" w:cs="Arial"/>
                <w:color w:val="000000"/>
                <w:sz w:val="18"/>
              </w:rPr>
              <w:t>AA</w:t>
            </w:r>
          </w:p>
        </w:tc>
        <w:tc>
          <w:tcPr>
            <w:tcW w:w="105" w:type="dxa"/>
            <w:tcBorders>
              <w:top w:val="nil"/>
              <w:left w:val="nil"/>
              <w:bottom w:val="nil"/>
              <w:right w:val="nil"/>
            </w:tcBorders>
            <w:tcMar>
              <w:top w:w="0" w:type="dxa"/>
              <w:left w:w="0" w:type="dxa"/>
              <w:bottom w:w="0" w:type="dxa"/>
              <w:right w:w="0" w:type="dxa"/>
            </w:tcMar>
            <w:vAlign w:val="bottom"/>
          </w:tcPr>
          <w:p w14:paraId="06B02786"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E9042A" w14:textId="77777777" w:rsidR="006D4A4A" w:rsidRDefault="00BC25B3">
            <w:pPr>
              <w:keepNext/>
              <w:spacing w:before="55" w:after="30" w:line="288" w:lineRule="auto"/>
              <w:jc w:val="right"/>
            </w:pPr>
            <w:r>
              <w:rPr>
                <w:rFonts w:ascii="Arial" w:eastAsia="Arial" w:hAnsi="Arial" w:cs="Arial"/>
                <w:color w:val="000000"/>
                <w:sz w:val="18"/>
              </w:rPr>
              <w:t>1,095.5 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5199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87E476"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5545968" w14:textId="77777777" w:rsidR="006D4A4A" w:rsidRDefault="00BC25B3">
            <w:pPr>
              <w:keepNext/>
              <w:spacing w:before="55" w:after="30" w:line="288" w:lineRule="auto"/>
              <w:jc w:val="right"/>
            </w:pPr>
            <w:r>
              <w:rPr>
                <w:rFonts w:ascii="Arial" w:eastAsia="Arial" w:hAnsi="Arial" w:cs="Arial"/>
                <w:color w:val="000000"/>
                <w:sz w:val="18"/>
              </w:rPr>
              <w:t>16.0 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F6E3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73C4F2"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5769F4" w14:textId="77777777" w:rsidR="006D4A4A" w:rsidRDefault="00BC25B3">
            <w:pPr>
              <w:keepNext/>
              <w:spacing w:before="55" w:after="30" w:line="288" w:lineRule="auto"/>
              <w:jc w:val="right"/>
            </w:pPr>
            <w:r>
              <w:rPr>
                <w:rFonts w:ascii="Arial" w:eastAsia="Arial" w:hAnsi="Arial" w:cs="Arial"/>
                <w:color w:val="000000"/>
                <w:sz w:val="18"/>
              </w:rPr>
              <w:t>932.6 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88A12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9B94D5"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4A9A1CB" w14:textId="77777777" w:rsidR="006D4A4A" w:rsidRDefault="00BC25B3">
            <w:pPr>
              <w:keepNext/>
              <w:spacing w:before="55" w:after="30" w:line="288" w:lineRule="auto"/>
              <w:jc w:val="right"/>
            </w:pPr>
            <w:r>
              <w:rPr>
                <w:rFonts w:ascii="Arial" w:eastAsia="Arial" w:hAnsi="Arial" w:cs="Arial"/>
                <w:color w:val="000000"/>
                <w:sz w:val="18"/>
              </w:rPr>
              <w:t>16.3 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B0D0AD" w14:textId="77777777" w:rsidR="006D4A4A" w:rsidRDefault="006D4A4A">
            <w:pPr>
              <w:keepNext/>
              <w:spacing w:before="55" w:after="30" w:line="288" w:lineRule="auto"/>
              <w:jc w:val="right"/>
            </w:pPr>
          </w:p>
        </w:tc>
      </w:tr>
      <w:tr w:rsidR="006D4A4A" w14:paraId="6BCBC3A4"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1E5D617" w14:textId="77777777" w:rsidR="006D4A4A" w:rsidRDefault="00BC25B3">
            <w:pPr>
              <w:keepNext/>
              <w:spacing w:before="55" w:after="30" w:line="288" w:lineRule="auto"/>
            </w:pPr>
            <w:r>
              <w:rPr>
                <w:rFonts w:ascii="Arial" w:eastAsia="Arial" w:hAnsi="Arial" w:cs="Arial"/>
                <w:color w:val="000000"/>
                <w:sz w:val="18"/>
              </w:rPr>
              <w:t>A</w:t>
            </w:r>
          </w:p>
        </w:tc>
        <w:tc>
          <w:tcPr>
            <w:tcW w:w="105" w:type="dxa"/>
            <w:tcBorders>
              <w:top w:val="nil"/>
              <w:left w:val="nil"/>
              <w:bottom w:val="nil"/>
              <w:right w:val="nil"/>
            </w:tcBorders>
            <w:tcMar>
              <w:top w:w="0" w:type="dxa"/>
              <w:left w:w="0" w:type="dxa"/>
              <w:bottom w:w="0" w:type="dxa"/>
              <w:right w:w="0" w:type="dxa"/>
            </w:tcMar>
            <w:vAlign w:val="bottom"/>
          </w:tcPr>
          <w:p w14:paraId="79531EA6"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4CBAE89" w14:textId="77777777" w:rsidR="006D4A4A" w:rsidRDefault="00BC25B3">
            <w:pPr>
              <w:keepNext/>
              <w:spacing w:before="55" w:after="30" w:line="288" w:lineRule="auto"/>
              <w:jc w:val="right"/>
            </w:pPr>
            <w:r>
              <w:rPr>
                <w:rFonts w:ascii="Arial" w:eastAsia="Arial" w:hAnsi="Arial" w:cs="Arial"/>
                <w:color w:val="000000"/>
                <w:sz w:val="18"/>
              </w:rPr>
              <w:t>2,128.6 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F3645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5DE5C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545D526" w14:textId="77777777" w:rsidR="006D4A4A" w:rsidRDefault="00BC25B3">
            <w:pPr>
              <w:keepNext/>
              <w:spacing w:before="55" w:after="30" w:line="288" w:lineRule="auto"/>
              <w:jc w:val="right"/>
            </w:pPr>
            <w:r>
              <w:rPr>
                <w:rFonts w:ascii="Arial" w:eastAsia="Arial" w:hAnsi="Arial" w:cs="Arial"/>
                <w:color w:val="000000"/>
                <w:sz w:val="18"/>
              </w:rPr>
              <w:t>31.1 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0EC6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F368A9"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031C6C" w14:textId="77777777" w:rsidR="006D4A4A" w:rsidRDefault="00BC25B3">
            <w:pPr>
              <w:keepNext/>
              <w:spacing w:before="55" w:after="30" w:line="288" w:lineRule="auto"/>
              <w:jc w:val="right"/>
            </w:pPr>
            <w:r>
              <w:rPr>
                <w:rFonts w:ascii="Arial" w:eastAsia="Arial" w:hAnsi="Arial" w:cs="Arial"/>
                <w:color w:val="000000"/>
                <w:sz w:val="18"/>
              </w:rPr>
              <w:t>1,506.5 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6643D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453218"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9FBC40" w14:textId="77777777" w:rsidR="006D4A4A" w:rsidRDefault="00BC25B3">
            <w:pPr>
              <w:keepNext/>
              <w:spacing w:before="55" w:after="30" w:line="288" w:lineRule="auto"/>
              <w:jc w:val="right"/>
            </w:pPr>
            <w:r>
              <w:rPr>
                <w:rFonts w:ascii="Arial" w:eastAsia="Arial" w:hAnsi="Arial" w:cs="Arial"/>
                <w:color w:val="000000"/>
                <w:sz w:val="18"/>
              </w:rPr>
              <w:t>26.3 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05D511" w14:textId="77777777" w:rsidR="006D4A4A" w:rsidRDefault="006D4A4A">
            <w:pPr>
              <w:keepNext/>
              <w:spacing w:before="55" w:after="30" w:line="288" w:lineRule="auto"/>
              <w:jc w:val="right"/>
            </w:pPr>
          </w:p>
        </w:tc>
      </w:tr>
      <w:tr w:rsidR="006D4A4A" w14:paraId="0F77C379"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31D5BF3" w14:textId="77777777" w:rsidR="006D4A4A" w:rsidRDefault="00BC25B3">
            <w:pPr>
              <w:keepNext/>
              <w:spacing w:before="55" w:after="30" w:line="288" w:lineRule="auto"/>
            </w:pPr>
            <w:r>
              <w:rPr>
                <w:rFonts w:ascii="Arial" w:eastAsia="Arial" w:hAnsi="Arial" w:cs="Arial"/>
                <w:color w:val="000000"/>
                <w:sz w:val="18"/>
              </w:rPr>
              <w:t>BBB</w:t>
            </w:r>
          </w:p>
        </w:tc>
        <w:tc>
          <w:tcPr>
            <w:tcW w:w="105" w:type="dxa"/>
            <w:tcBorders>
              <w:top w:val="nil"/>
              <w:left w:val="nil"/>
              <w:bottom w:val="nil"/>
              <w:right w:val="nil"/>
            </w:tcBorders>
            <w:tcMar>
              <w:top w:w="0" w:type="dxa"/>
              <w:left w:w="0" w:type="dxa"/>
              <w:bottom w:w="0" w:type="dxa"/>
              <w:right w:w="0" w:type="dxa"/>
            </w:tcMar>
            <w:vAlign w:val="bottom"/>
          </w:tcPr>
          <w:p w14:paraId="185D2603"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88056D" w14:textId="77777777" w:rsidR="006D4A4A" w:rsidRDefault="00BC25B3">
            <w:pPr>
              <w:keepNext/>
              <w:spacing w:before="55" w:after="30" w:line="288" w:lineRule="auto"/>
              <w:jc w:val="right"/>
            </w:pPr>
            <w:r>
              <w:rPr>
                <w:rFonts w:ascii="Arial" w:eastAsia="Arial" w:hAnsi="Arial" w:cs="Arial"/>
                <w:color w:val="000000"/>
                <w:sz w:val="18"/>
              </w:rPr>
              <w:t>999.7 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450A4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A7296A"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BECC47C" w14:textId="77777777" w:rsidR="006D4A4A" w:rsidRDefault="00BC25B3">
            <w:pPr>
              <w:keepNext/>
              <w:spacing w:before="55" w:after="30" w:line="288" w:lineRule="auto"/>
              <w:jc w:val="right"/>
            </w:pPr>
            <w:r>
              <w:rPr>
                <w:rFonts w:ascii="Arial" w:eastAsia="Arial" w:hAnsi="Arial" w:cs="Arial"/>
                <w:color w:val="000000"/>
                <w:sz w:val="18"/>
              </w:rPr>
              <w:t>14.6 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3AC8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24EF8C"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06B94E" w14:textId="77777777" w:rsidR="006D4A4A" w:rsidRDefault="00BC25B3">
            <w:pPr>
              <w:keepNext/>
              <w:spacing w:before="55" w:after="30" w:line="288" w:lineRule="auto"/>
              <w:jc w:val="right"/>
            </w:pPr>
            <w:r>
              <w:rPr>
                <w:rFonts w:ascii="Arial" w:eastAsia="Arial" w:hAnsi="Arial" w:cs="Arial"/>
                <w:color w:val="000000"/>
                <w:sz w:val="18"/>
              </w:rPr>
              <w:t>784.4 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FFD17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135377"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75CD88" w14:textId="77777777" w:rsidR="006D4A4A" w:rsidRDefault="00BC25B3">
            <w:pPr>
              <w:keepNext/>
              <w:spacing w:before="55" w:after="30" w:line="288" w:lineRule="auto"/>
              <w:jc w:val="right"/>
            </w:pPr>
            <w:r>
              <w:rPr>
                <w:rFonts w:ascii="Arial" w:eastAsia="Arial" w:hAnsi="Arial" w:cs="Arial"/>
                <w:color w:val="000000"/>
                <w:sz w:val="18"/>
              </w:rPr>
              <w:t>13.7 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5A90F4" w14:textId="77777777" w:rsidR="006D4A4A" w:rsidRDefault="006D4A4A">
            <w:pPr>
              <w:keepNext/>
              <w:spacing w:before="55" w:after="30" w:line="288" w:lineRule="auto"/>
              <w:jc w:val="right"/>
            </w:pPr>
          </w:p>
        </w:tc>
      </w:tr>
      <w:tr w:rsidR="006D4A4A" w14:paraId="477EB50C"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92C2D7" w14:textId="77777777" w:rsidR="006D4A4A" w:rsidRDefault="00BC25B3">
            <w:pPr>
              <w:keepNext/>
              <w:spacing w:before="55" w:after="30" w:line="288" w:lineRule="auto"/>
            </w:pPr>
            <w:r>
              <w:rPr>
                <w:rFonts w:ascii="Arial" w:eastAsia="Arial" w:hAnsi="Arial" w:cs="Arial"/>
                <w:color w:val="000000"/>
                <w:sz w:val="18"/>
              </w:rPr>
              <w:t>BB and below</w:t>
            </w:r>
          </w:p>
        </w:tc>
        <w:tc>
          <w:tcPr>
            <w:tcW w:w="105" w:type="dxa"/>
            <w:tcBorders>
              <w:top w:val="nil"/>
              <w:left w:val="nil"/>
              <w:bottom w:val="nil"/>
              <w:right w:val="nil"/>
            </w:tcBorders>
            <w:tcMar>
              <w:top w:w="0" w:type="dxa"/>
              <w:left w:w="0" w:type="dxa"/>
              <w:bottom w:w="0" w:type="dxa"/>
              <w:right w:w="0" w:type="dxa"/>
            </w:tcMar>
            <w:vAlign w:val="bottom"/>
          </w:tcPr>
          <w:p w14:paraId="19496955"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5A9056" w14:textId="77777777" w:rsidR="006D4A4A" w:rsidRDefault="00BC25B3">
            <w:pPr>
              <w:keepNext/>
              <w:spacing w:before="55" w:after="30" w:line="288" w:lineRule="auto"/>
              <w:jc w:val="right"/>
            </w:pPr>
            <w:r>
              <w:rPr>
                <w:rFonts w:ascii="Arial" w:eastAsia="Arial" w:hAnsi="Arial" w:cs="Arial"/>
                <w:color w:val="000000"/>
                <w:sz w:val="18"/>
              </w:rPr>
              <w:t>24.0 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6009E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6885CD"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E1BF03" w14:textId="77777777" w:rsidR="006D4A4A" w:rsidRDefault="00BC25B3">
            <w:pPr>
              <w:keepNext/>
              <w:spacing w:before="55" w:after="30" w:line="288" w:lineRule="auto"/>
              <w:jc w:val="right"/>
            </w:pPr>
            <w:r>
              <w:rPr>
                <w:rFonts w:ascii="Arial" w:eastAsia="Arial" w:hAnsi="Arial" w:cs="Arial"/>
                <w:color w:val="000000"/>
                <w:sz w:val="18"/>
              </w:rPr>
              <w:t>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6994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6EAEA9" w14:textId="77777777" w:rsidR="006D4A4A" w:rsidRDefault="006D4A4A">
            <w:pPr>
              <w:keepNext/>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2F620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D0C88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AA24BC" w14:textId="77777777" w:rsidR="006D4A4A" w:rsidRDefault="006D4A4A">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50088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6400C7" w14:textId="77777777" w:rsidR="006D4A4A" w:rsidRDefault="006D4A4A">
            <w:pPr>
              <w:keepNext/>
              <w:spacing w:before="55" w:after="30" w:line="288" w:lineRule="auto"/>
              <w:jc w:val="right"/>
            </w:pPr>
          </w:p>
        </w:tc>
      </w:tr>
      <w:tr w:rsidR="006D4A4A" w14:paraId="645E308F" w14:textId="77777777">
        <w:trPr>
          <w:cantSplit/>
          <w:trHeight w:hRule="exact" w:val="285"/>
        </w:trPr>
        <w:tc>
          <w:tcPr>
            <w:tcW w:w="50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2F476C8" w14:textId="77777777" w:rsidR="006D4A4A" w:rsidRDefault="00BC25B3">
            <w:pPr>
              <w:keepNext/>
              <w:spacing w:before="55" w:after="30" w:line="288" w:lineRule="auto"/>
            </w:pPr>
            <w:r>
              <w:rPr>
                <w:rFonts w:ascii="Arial" w:eastAsia="Arial" w:hAnsi="Arial" w:cs="Arial"/>
                <w:color w:val="000000"/>
                <w:sz w:val="18"/>
              </w:rPr>
              <w:t>Equity securities</w:t>
            </w:r>
          </w:p>
        </w:tc>
        <w:tc>
          <w:tcPr>
            <w:tcW w:w="105" w:type="dxa"/>
            <w:tcBorders>
              <w:top w:val="nil"/>
              <w:left w:val="nil"/>
              <w:bottom w:val="single" w:sz="8" w:space="0" w:color="FFFFFF"/>
              <w:right w:val="nil"/>
            </w:tcBorders>
            <w:tcMar>
              <w:top w:w="0" w:type="dxa"/>
              <w:left w:w="53" w:type="dxa"/>
              <w:bottom w:w="0" w:type="dxa"/>
              <w:right w:w="53" w:type="dxa"/>
            </w:tcMar>
            <w:vAlign w:val="bottom"/>
          </w:tcPr>
          <w:p w14:paraId="577DC64C" w14:textId="77777777" w:rsidR="006D4A4A" w:rsidRDefault="006D4A4A">
            <w:pPr>
              <w:keepNext/>
              <w:spacing w:before="75" w:after="30" w:line="288" w:lineRule="auto"/>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2D442E" w14:textId="77777777" w:rsidR="006D4A4A" w:rsidRDefault="00BC25B3">
            <w:pPr>
              <w:keepNext/>
              <w:spacing w:before="55" w:after="30" w:line="288" w:lineRule="auto"/>
              <w:jc w:val="right"/>
            </w:pPr>
            <w:r>
              <w:rPr>
                <w:rFonts w:ascii="Arial" w:eastAsia="Arial" w:hAnsi="Arial" w:cs="Arial"/>
                <w:color w:val="000000"/>
                <w:sz w:val="18"/>
              </w:rPr>
              <w:t>172.5 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9D41C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69F11115" w14:textId="77777777" w:rsidR="006D4A4A" w:rsidRDefault="006D4A4A">
            <w:pPr>
              <w:keepNext/>
              <w:spacing w:before="75" w:after="30" w:line="288" w:lineRule="auto"/>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0294FC2"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E5AC5B"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2511E199" w14:textId="77777777" w:rsidR="006D4A4A" w:rsidRDefault="006D4A4A">
            <w:pPr>
              <w:keepNext/>
              <w:spacing w:before="75" w:after="30" w:line="288" w:lineRule="auto"/>
            </w:pPr>
          </w:p>
        </w:tc>
        <w:tc>
          <w:tcPr>
            <w:tcW w:w="11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086973" w14:textId="77777777" w:rsidR="006D4A4A" w:rsidRDefault="00BC25B3">
            <w:pPr>
              <w:keepNext/>
              <w:spacing w:before="55" w:after="30" w:line="288" w:lineRule="auto"/>
              <w:jc w:val="right"/>
            </w:pPr>
            <w:r>
              <w:rPr>
                <w:rFonts w:ascii="Arial" w:eastAsia="Arial" w:hAnsi="Arial" w:cs="Arial"/>
                <w:color w:val="000000"/>
                <w:sz w:val="18"/>
              </w:rPr>
              <w:t>157.7 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C2237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05D75909" w14:textId="77777777" w:rsidR="006D4A4A" w:rsidRDefault="006D4A4A">
            <w:pPr>
              <w:keepNext/>
              <w:spacing w:before="75" w:after="30" w:line="288" w:lineRule="auto"/>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17F68CA"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E3E1E6" w14:textId="77777777" w:rsidR="006D4A4A" w:rsidRDefault="006D4A4A">
            <w:pPr>
              <w:keepNext/>
              <w:spacing w:before="55" w:after="30" w:line="288" w:lineRule="auto"/>
              <w:jc w:val="right"/>
            </w:pPr>
          </w:p>
        </w:tc>
      </w:tr>
      <w:tr w:rsidR="006D4A4A" w14:paraId="3A5B9F98" w14:textId="77777777">
        <w:trPr>
          <w:cantSplit/>
          <w:trHeight w:hRule="exact" w:val="285"/>
        </w:trPr>
        <w:tc>
          <w:tcPr>
            <w:tcW w:w="50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C79CF78" w14:textId="77777777" w:rsidR="006D4A4A" w:rsidRDefault="00BC25B3">
            <w:pPr>
              <w:keepNext/>
              <w:spacing w:before="55" w:after="30" w:line="288" w:lineRule="auto"/>
            </w:pPr>
            <w:r>
              <w:rPr>
                <w:rFonts w:ascii="Arial" w:eastAsia="Arial" w:hAnsi="Arial" w:cs="Arial"/>
                <w:color w:val="000000"/>
                <w:sz w:val="18"/>
              </w:rPr>
              <w:t>Other invested assets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818E930"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EB6B1ED" w14:textId="77777777" w:rsidR="006D4A4A" w:rsidRDefault="00BC25B3">
            <w:pPr>
              <w:keepNext/>
              <w:spacing w:before="55" w:after="30" w:line="288" w:lineRule="auto"/>
              <w:jc w:val="right"/>
            </w:pPr>
            <w:r>
              <w:rPr>
                <w:rFonts w:ascii="Arial" w:eastAsia="Arial" w:hAnsi="Arial" w:cs="Arial"/>
                <w:color w:val="000000"/>
                <w:sz w:val="18"/>
              </w:rPr>
              <w:t>5.0 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1D4A29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56F7937"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608A0972" w14:textId="77777777" w:rsidR="006D4A4A" w:rsidRDefault="00BC25B3">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A994BC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5FD0AAD"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78F7293" w14:textId="77777777" w:rsidR="006D4A4A" w:rsidRDefault="00BC25B3">
            <w:pPr>
              <w:keepNext/>
              <w:spacing w:before="55" w:after="30" w:line="288" w:lineRule="auto"/>
              <w:jc w:val="right"/>
            </w:pPr>
            <w:r>
              <w:rPr>
                <w:rFonts w:ascii="Arial" w:eastAsia="Arial" w:hAnsi="Arial" w:cs="Arial"/>
                <w:color w:val="000000"/>
                <w:sz w:val="18"/>
              </w:rPr>
              <w:t>4.1 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52B688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D5648A0" w14:textId="77777777" w:rsidR="006D4A4A" w:rsidRDefault="006D4A4A">
            <w:pPr>
              <w:keepNext/>
            </w:pPr>
          </w:p>
        </w:tc>
        <w:tc>
          <w:tcPr>
            <w:tcW w:w="11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222D21CE" w14:textId="77777777" w:rsidR="006D4A4A" w:rsidRDefault="00BC25B3">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876A318" w14:textId="77777777" w:rsidR="006D4A4A" w:rsidRDefault="006D4A4A">
            <w:pPr>
              <w:keepNext/>
              <w:spacing w:before="55" w:after="30" w:line="288" w:lineRule="auto"/>
              <w:jc w:val="right"/>
            </w:pPr>
          </w:p>
        </w:tc>
      </w:tr>
      <w:tr w:rsidR="006D4A4A" w14:paraId="57F8C2C5" w14:textId="77777777">
        <w:trPr>
          <w:cantSplit/>
          <w:trHeight w:hRule="exact" w:val="285"/>
        </w:trPr>
        <w:tc>
          <w:tcPr>
            <w:tcW w:w="50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80655D2" w14:textId="77777777" w:rsidR="006D4A4A" w:rsidRDefault="00BC25B3">
            <w:pPr>
              <w:spacing w:before="55" w:after="30" w:line="288" w:lineRule="auto"/>
            </w:pPr>
            <w:r>
              <w:rPr>
                <w:rFonts w:ascii="Arial" w:eastAsia="Arial" w:hAnsi="Arial" w:cs="Arial"/>
                <w:color w:val="000000"/>
                <w:sz w:val="18"/>
              </w:rPr>
              <w:t xml:space="preserve">Total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6173DB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4A6986D"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632615F" w14:textId="77777777" w:rsidR="006D4A4A" w:rsidRDefault="00BC25B3">
            <w:pPr>
              <w:spacing w:before="55" w:after="30" w:line="288" w:lineRule="auto"/>
              <w:jc w:val="right"/>
            </w:pPr>
            <w:r>
              <w:rPr>
                <w:rFonts w:ascii="Arial" w:eastAsia="Arial" w:hAnsi="Arial" w:cs="Arial"/>
                <w:color w:val="000000"/>
                <w:sz w:val="18"/>
              </w:rPr>
              <w:t>6,845.9 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CE2FD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20DF2AA"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C23605E"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34AC53"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3C3AC2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AFBF90"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554D307" w14:textId="77777777" w:rsidR="006D4A4A" w:rsidRDefault="00BC25B3">
            <w:pPr>
              <w:spacing w:before="55" w:after="30" w:line="288" w:lineRule="auto"/>
              <w:jc w:val="right"/>
            </w:pPr>
            <w:r>
              <w:rPr>
                <w:rFonts w:ascii="Arial" w:eastAsia="Arial" w:hAnsi="Arial" w:cs="Arial"/>
                <w:color w:val="000000"/>
                <w:sz w:val="18"/>
              </w:rPr>
              <w:t>5,725.2 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30739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7CFE6C3" w14:textId="77777777" w:rsidR="006D4A4A" w:rsidRDefault="006D4A4A"/>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D49E6E" w14:textId="77777777" w:rsidR="006D4A4A" w:rsidRDefault="00BC25B3">
            <w:pPr>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CEC8C3" w14:textId="77777777" w:rsidR="006D4A4A" w:rsidRDefault="00BC25B3">
            <w:pPr>
              <w:spacing w:before="55" w:after="30" w:line="288" w:lineRule="auto"/>
              <w:jc w:val="right"/>
            </w:pPr>
            <w:r>
              <w:rPr>
                <w:rFonts w:ascii="Arial" w:eastAsia="Arial" w:hAnsi="Arial" w:cs="Arial"/>
                <w:color w:val="000000"/>
                <w:sz w:val="18"/>
              </w:rPr>
              <w:t>%</w:t>
            </w:r>
          </w:p>
        </w:tc>
      </w:tr>
    </w:tbl>
    <w:p w14:paraId="7D54E8EA" w14:textId="77777777" w:rsidR="006D4A4A" w:rsidRDefault="006D4A4A">
      <w:pPr>
        <w:keepLines/>
        <w:widowControl w:val="0"/>
        <w:spacing w:line="288" w:lineRule="auto"/>
        <w:rPr>
          <w:rFonts w:ascii="Arial" w:eastAsia="Arial" w:hAnsi="Arial" w:cs="Arial"/>
          <w:sz w:val="18"/>
        </w:rPr>
      </w:pPr>
    </w:p>
    <w:p w14:paraId="3D7841A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Liquidity Analysis—Holding Company</w:t>
      </w:r>
    </w:p>
    <w:p w14:paraId="497CA6F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Group serves as the holding company for our operating subsidiaries and does not have any operations of its own. At December 31, 2020, Radian Group had available, either directly or through unregulated subsidiaries, unrestricted cash and liquid investments of $1.1 billion. Available liquidity at December 31, 2020 excludes certain additional cash and liquid investments that have been advanced to Radian Group from our subsidiaries to pay for corporate expenses and interest payments. Total liquidity, which includes our undrawn $267.5 million unsecured revolving credit facility, as described below, was $1.4 billion as of December 31, 2020.</w:t>
      </w:r>
    </w:p>
    <w:p w14:paraId="4E1E747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During 2020, Radian Group’s available liquidity increased by $450.1 million, due primarily to net proceeds of $515.6 million from the issuance of Senior Notes due 2025 (see “—Capitalization—Holding Company” below for details) and Radian Reinsurance’s return of $465 million of capital to Radian Group in January 2020, as approved by the Pennsylvania Insurance Department. The effects of the debt issuance and return of capital were partially offset by the cost of share repurchases and dividends, as described below, and the transfer of $200 million of cash and marketable securities to Radian Guaranty in exchange for a surplus note in the same amount. See “—Mortgage” below for additional information.</w:t>
      </w:r>
    </w:p>
    <w:p w14:paraId="016733E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addition to available cash and marketable securities, Radian Group’s principal sources of cash to fund future liquidity needs include: (i) payments made to Radian Group by its subsidiaries under expense- and tax-sharing arrangements; (ii) net investment income earned on its cash and marketable securities; (iii) to the extent available, dividends or other distributions from our subsidiaries; and (iv) amounts, if any, that Radian Guaranty is able to repay under the Surplus Notes. Radian Group also has in place a $267.5 million unsecured revolving credit facility with a syndicate of bank lenders, which has a maturity date of January 18, 2022. At December 31, 2020, the full $267.5 million remains undrawn and available under the facility. Subject to certain limitations, borrowings under the credit facility may be used for working capital and general corporate purposes, including, without limitation, capital contributions to our insurance and reinsurance subsidiaries as well as growth initiatives. See Note 12 of Notes to Consolidated Financial Statements for additional information on the unsecured revolving credit facility.</w:t>
      </w:r>
    </w:p>
    <w:p w14:paraId="6F3E041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expect Radian Group’s principal liquidity demands for the next 12 months to be: (i) the payment of corporate expenses, including taxes; (ii) interest payments on our outstanding debt obligations; and (iii) subject to approval by our board of directors and our ongoing assessment of our financial condition and potential capital demands in our Mortgage business, the payment of quarterly dividends on our common stock and the potential repurchase of shares of our common stock, including pursuant to the current share repurchase authorization, as described below, for which $198.9 million in authorization remains outstanding.</w:t>
      </w:r>
    </w:p>
    <w:p w14:paraId="3930FAB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addition to our ongoing short-term liquidity needs discussed above, our most significant need for liquidity beyond the next 12 months is the repayment of $1.4 billion aggregate principal amount of our senior debt due in future years. See “—Capitalization—Holding Company” below for details of our debt maturity profile. Radian Group’s liquidity demands for the next 12 months or in future periods could also include: (i) early repurchases or redemptions of portions of our debt obligations; (ii) the repurchase of shares of our common stock; (iii) potential additional investments to support our business strategy; and (iv) potential additional capital contributions to our subsidiaries, including due to the continuing impact that the COVID-19 pandemic could have on the liquidity, results of operations and financial condition of Radian Group and our subsidiaries. As a result of the COVID-19 pandemic and its impact on the economy, including the significant increase in unemployment, we experienced a material increase in new defaults in the second quarter of 2020, and to a lesser extent in the second half of 2020, substantially all related to defaulted loans subject to forbearance programs implemented in response to the COVID-19 pandemic. While we expect it will take a number of months or years before any new defaults resulting from the pandemic would require a claim payment, Radian Group may be required to contribute additional capital to support Radian Guaranty’s PMIERs Cushion due to </w:t>
      </w:r>
      <w:r>
        <w:rPr>
          <w:rFonts w:ascii="Arial" w:eastAsia="Arial" w:hAnsi="Arial" w:cs="Arial"/>
          <w:sz w:val="18"/>
        </w:rPr>
        <w:lastRenderedPageBreak/>
        <w:t>increased minimum asset requirements on defaulted loans. See “Item 1A. Risk Factors,” including “—</w:t>
      </w:r>
      <w:r>
        <w:rPr>
          <w:rFonts w:ascii="Arial" w:eastAsia="Arial" w:hAnsi="Arial" w:cs="Arial"/>
          <w:i/>
          <w:sz w:val="18"/>
        </w:rPr>
        <w:t>Radian Group’s sources of liquidity may be insufficient to fund its obligations</w:t>
      </w:r>
      <w:r>
        <w:rPr>
          <w:rFonts w:ascii="Arial" w:eastAsia="Arial" w:hAnsi="Arial" w:cs="Arial"/>
          <w:sz w:val="18"/>
        </w:rPr>
        <w:t>” and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for additional discussion about the elevated risks and uncertainties associated with the COVID-19 pandemic and the potential impact to Radian Guaranty’s Minimum Required Assets. See also Notes 1 and 16 of Notes to Consolidated Financial Statements and “Overview—COVID-19 Impacts” for further information.</w:t>
      </w:r>
    </w:p>
    <w:p w14:paraId="27103C8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If Radian Group’s current sources of liquidity are insufficient to fund its obligations, or if we otherwise decide to increase our liquidity position, Radian Group may seek additional capital, including by incurring additional debt, issuing additional equity, or selling assets, which we may not be able to do on favorable terms, if at all.</w:t>
      </w:r>
    </w:p>
    <w:p w14:paraId="34EF5B17"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Share Repurchases. </w:t>
      </w:r>
      <w:r>
        <w:rPr>
          <w:rFonts w:ascii="Arial" w:eastAsia="Arial" w:hAnsi="Arial" w:cs="Arial"/>
          <w:sz w:val="18"/>
        </w:rPr>
        <w:t>During 2020 and 2019, the Company repurchased 11.0 million shares and 13.5 million shares of Radian Group common stock, respectively, under programs authorized by Radian Group’s board of directors, at a total cost of $226.3 million and $300.2 million, respectively, including commissions. Effective March 19, 2020, the Company temporarily suspended purchases under its share repurchase program and canceled its then current 10b5-1 plan in response to uncertainty resulting from the COVID-19 pandemic. Radian may initiate a new 10b5-1 plan at its discretion in the future. The expiration date of the current share repurchase authorization remains August 31, 2021 and the Company had $198.9 million of the share repurchase authorization remaining at December 31, 2020. See Note 14 of Notes to Consolidated Financial Statements for additional details on our share repurchase programs.</w:t>
      </w:r>
    </w:p>
    <w:p w14:paraId="5D865CD7"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Dividends. </w:t>
      </w:r>
      <w:r>
        <w:rPr>
          <w:rFonts w:ascii="Arial" w:eastAsia="Arial" w:hAnsi="Arial" w:cs="Arial"/>
          <w:sz w:val="18"/>
        </w:rPr>
        <w:t>Effective February 13, 2020, Radian Group’s board of directors authorized an increase to the Company’s quarterly cash dividend to $0.125 per share. Based on our current outstanding shares of common stock, we would require approximately $96 million in the aggregate to pay our quarterly dividends for the next 12 months. Radian Group is not subject to any limitations on its ability to pay dividends except those generally applicable to corporations that are incorporated in Delaware. Delaware corporation law provides that dividends are only payable out of a corporation’s capital surplus or (subject to certain limitations) recent net profits. As of December 31, 2020, our capital surplus was $4.2 billion, representing our dividend limitation under Delaware law. The declaration and payment of future quarterly cash dividends remains subject to the board of directors’ determination.</w:t>
      </w:r>
    </w:p>
    <w:p w14:paraId="06A49BFF"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Corporate Expenses and Interest Expense. </w:t>
      </w:r>
      <w:r>
        <w:rPr>
          <w:rFonts w:ascii="Arial" w:eastAsia="Arial" w:hAnsi="Arial" w:cs="Arial"/>
          <w:sz w:val="18"/>
        </w:rPr>
        <w:t xml:space="preserve">Radian Group has expense-sharing arrangements in place with its principal operating subsidiaries that require those subsidiaries to pay their allocated share of certain holding-company-level expenses, including interest payments on Radian Group’s outstanding debt obligations. Corporate expenses and interest expense on Radian Group’s debt obligations allocated under these arrangements during 2020 of $129.9 million and $68.9 million, respectively, were substantially all reimbursed by our subsidiaries. We expect substantially all of our holding company expenses to continue to be reimbursed by our subsidiaries under our expense-sharing arrangements. The expense-sharing arrangements between Radian Group and our mortgage insurance subsidiaries, as amended, have been approved by the Pennsylvania Insurance Department, but such approval may be modified or revoked at any time. </w:t>
      </w:r>
    </w:p>
    <w:p w14:paraId="74012AB9"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Taxes. </w:t>
      </w:r>
      <w:r>
        <w:rPr>
          <w:rFonts w:ascii="Arial" w:eastAsia="Arial" w:hAnsi="Arial" w:cs="Arial"/>
          <w:sz w:val="18"/>
        </w:rPr>
        <w:t>Pursuant to our tax-sharing agreements, our operating subsidiaries pay Radian Group an amount equal to any federal income tax the subsidiary would have paid on a standalone basis if they were not part of our consolidated tax return. As a result, from time to time, under the provisions of our tax-sharing agreements, Radian Group may pay to or receive from its operating s</w:t>
      </w:r>
      <w:r>
        <w:rPr>
          <w:rFonts w:ascii="Arial" w:eastAsia="Arial" w:hAnsi="Arial" w:cs="Arial"/>
          <w:sz w:val="18"/>
          <w:shd w:val="clear" w:color="auto" w:fill="FFFFFF"/>
        </w:rPr>
        <w:t xml:space="preserve">ubsidiaries amounts that differ from Radian Group’s consolidated federal tax payment obligation. During 2020, Radian Group </w:t>
      </w:r>
      <w:r>
        <w:rPr>
          <w:rFonts w:ascii="Arial" w:eastAsia="Arial" w:hAnsi="Arial" w:cs="Arial"/>
          <w:sz w:val="18"/>
        </w:rPr>
        <w:t>received</w:t>
      </w:r>
      <w:r>
        <w:rPr>
          <w:rFonts w:ascii="Arial" w:eastAsia="Arial" w:hAnsi="Arial" w:cs="Arial"/>
          <w:sz w:val="18"/>
          <w:shd w:val="clear" w:color="auto" w:fill="FFFFFF"/>
        </w:rPr>
        <w:t xml:space="preserve"> $17.4 million o</w:t>
      </w:r>
      <w:r>
        <w:rPr>
          <w:rFonts w:ascii="Arial" w:eastAsia="Arial" w:hAnsi="Arial" w:cs="Arial"/>
          <w:sz w:val="18"/>
        </w:rPr>
        <w:t>f net tax-sharing agreement payments from its operating subsidiaries.</w:t>
      </w:r>
    </w:p>
    <w:p w14:paraId="6BD0F80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Capitalization—Holding Company</w:t>
      </w:r>
    </w:p>
    <w:p w14:paraId="4AC862C9"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 presents our holding company capital structure.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106"/>
        <w:gridCol w:w="161"/>
        <w:gridCol w:w="1246"/>
        <w:gridCol w:w="177"/>
        <w:gridCol w:w="106"/>
        <w:gridCol w:w="161"/>
        <w:gridCol w:w="1246"/>
        <w:gridCol w:w="177"/>
      </w:tblGrid>
      <w:tr w:rsidR="006D4A4A" w14:paraId="41F891B2" w14:textId="77777777">
        <w:trPr>
          <w:cantSplit/>
          <w:trHeight w:hRule="exact" w:val="495"/>
        </w:trPr>
        <w:tc>
          <w:tcPr>
            <w:tcW w:w="7050" w:type="dxa"/>
            <w:tcBorders>
              <w:top w:val="nil"/>
              <w:left w:val="nil"/>
              <w:bottom w:val="single" w:sz="8" w:space="0" w:color="C7C9C7"/>
              <w:right w:val="nil"/>
            </w:tcBorders>
            <w:tcMar>
              <w:top w:w="0" w:type="dxa"/>
              <w:left w:w="53" w:type="dxa"/>
              <w:bottom w:w="0" w:type="dxa"/>
              <w:right w:w="53" w:type="dxa"/>
            </w:tcMar>
            <w:vAlign w:val="bottom"/>
          </w:tcPr>
          <w:p w14:paraId="04829A0E" w14:textId="77777777" w:rsidR="006D4A4A" w:rsidRDefault="00BC25B3">
            <w:pPr>
              <w:keepNext/>
              <w:spacing w:before="75" w:after="30" w:line="288" w:lineRule="auto"/>
            </w:pPr>
            <w:r>
              <w:rPr>
                <w:rFonts w:ascii="Arial" w:eastAsia="Arial" w:hAnsi="Arial" w:cs="Arial"/>
                <w:color w:val="8B8886"/>
                <w:sz w:val="16"/>
              </w:rPr>
              <w:t>(In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15CC72E"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F51FD1C" w14:textId="77777777" w:rsidR="006D4A4A" w:rsidRDefault="00BC25B3">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7680D5E"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DD57BBB" w14:textId="77777777" w:rsidR="006D4A4A" w:rsidRDefault="00BC25B3">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2019</w:t>
            </w:r>
          </w:p>
        </w:tc>
      </w:tr>
      <w:tr w:rsidR="006D4A4A" w14:paraId="46211F9B" w14:textId="77777777">
        <w:trPr>
          <w:cantSplit/>
          <w:trHeight w:hRule="exact" w:val="300"/>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77FA2E8E" w14:textId="77777777" w:rsidR="006D4A4A" w:rsidRDefault="00BC25B3">
            <w:pPr>
              <w:keepNext/>
              <w:spacing w:before="55" w:after="30" w:line="288" w:lineRule="auto"/>
            </w:pPr>
            <w:r>
              <w:rPr>
                <w:rFonts w:ascii="Arial" w:eastAsia="Arial" w:hAnsi="Arial" w:cs="Arial"/>
                <w:color w:val="000000"/>
                <w:sz w:val="18"/>
              </w:rPr>
              <w:t>Debt: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3D8F612"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564ED60"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BF357BD"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179BBA9" w14:textId="77777777" w:rsidR="006D4A4A" w:rsidRDefault="006D4A4A">
            <w:pPr>
              <w:keepNext/>
            </w:pPr>
          </w:p>
        </w:tc>
      </w:tr>
      <w:tr w:rsidR="006D4A4A" w14:paraId="2ADF92E0"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C655A5" w14:textId="77777777" w:rsidR="006D4A4A" w:rsidRDefault="00BC25B3">
            <w:pPr>
              <w:keepNext/>
              <w:spacing w:before="55" w:after="30" w:line="288" w:lineRule="auto"/>
              <w:ind w:left="240"/>
            </w:pPr>
            <w:r>
              <w:rPr>
                <w:rFonts w:ascii="Arial" w:eastAsia="Arial" w:hAnsi="Arial" w:cs="Arial"/>
                <w:color w:val="000000"/>
                <w:sz w:val="18"/>
              </w:rPr>
              <w:t>Senior Notes due 2024</w:t>
            </w:r>
          </w:p>
        </w:tc>
        <w:tc>
          <w:tcPr>
            <w:tcW w:w="105" w:type="dxa"/>
            <w:tcBorders>
              <w:top w:val="nil"/>
              <w:left w:val="nil"/>
              <w:bottom w:val="nil"/>
              <w:right w:val="nil"/>
            </w:tcBorders>
            <w:tcMar>
              <w:top w:w="0" w:type="dxa"/>
              <w:left w:w="0" w:type="dxa"/>
              <w:bottom w:w="0" w:type="dxa"/>
              <w:right w:w="0" w:type="dxa"/>
            </w:tcMar>
            <w:vAlign w:val="bottom"/>
          </w:tcPr>
          <w:p w14:paraId="76D0A10F"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BFC20C"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3841B1B" w14:textId="77777777" w:rsidR="006D4A4A" w:rsidRDefault="00BC25B3">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109EF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B05B5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EAD66CF"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6D4DE83E" w14:textId="77777777" w:rsidR="006D4A4A" w:rsidRDefault="00BC25B3">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D37294" w14:textId="77777777" w:rsidR="006D4A4A" w:rsidRDefault="006D4A4A">
            <w:pPr>
              <w:keepNext/>
              <w:spacing w:before="55" w:after="30" w:line="288" w:lineRule="auto"/>
              <w:jc w:val="right"/>
            </w:pPr>
          </w:p>
        </w:tc>
      </w:tr>
      <w:tr w:rsidR="006D4A4A" w14:paraId="65F1BB77"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E125F8F" w14:textId="77777777" w:rsidR="006D4A4A" w:rsidRDefault="00BC25B3">
            <w:pPr>
              <w:keepNext/>
              <w:spacing w:before="55" w:after="30" w:line="288" w:lineRule="auto"/>
              <w:ind w:left="240"/>
            </w:pPr>
            <w:r>
              <w:rPr>
                <w:rFonts w:ascii="Arial" w:eastAsia="Arial" w:hAnsi="Arial" w:cs="Arial"/>
                <w:color w:val="000000"/>
                <w:sz w:val="18"/>
              </w:rPr>
              <w:t>Senior Notes due 2025</w:t>
            </w:r>
          </w:p>
        </w:tc>
        <w:tc>
          <w:tcPr>
            <w:tcW w:w="105" w:type="dxa"/>
            <w:tcBorders>
              <w:top w:val="nil"/>
              <w:left w:val="nil"/>
              <w:bottom w:val="nil"/>
              <w:right w:val="nil"/>
            </w:tcBorders>
            <w:tcMar>
              <w:top w:w="0" w:type="dxa"/>
              <w:left w:w="0" w:type="dxa"/>
              <w:bottom w:w="0" w:type="dxa"/>
              <w:right w:w="0" w:type="dxa"/>
            </w:tcMar>
            <w:vAlign w:val="bottom"/>
          </w:tcPr>
          <w:p w14:paraId="01E8D608"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67A5A8" w14:textId="77777777" w:rsidR="006D4A4A" w:rsidRDefault="00BC25B3">
            <w:pPr>
              <w:keepNext/>
              <w:spacing w:before="55" w:after="30" w:line="288" w:lineRule="auto"/>
              <w:jc w:val="right"/>
            </w:pPr>
            <w:r>
              <w:rPr>
                <w:rFonts w:ascii="Arial" w:eastAsia="Arial" w:hAnsi="Arial" w:cs="Arial"/>
                <w:color w:val="000000"/>
                <w:sz w:val="18"/>
              </w:rPr>
              <w:t>525,000 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4AF31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5C16F7"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E9CD4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743A69" w14:textId="77777777" w:rsidR="006D4A4A" w:rsidRDefault="006D4A4A">
            <w:pPr>
              <w:keepNext/>
              <w:spacing w:before="55" w:after="30" w:line="288" w:lineRule="auto"/>
              <w:jc w:val="right"/>
            </w:pPr>
          </w:p>
        </w:tc>
      </w:tr>
      <w:tr w:rsidR="006D4A4A" w14:paraId="7644411F"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5B19E99" w14:textId="77777777" w:rsidR="006D4A4A" w:rsidRDefault="00BC25B3">
            <w:pPr>
              <w:keepNext/>
              <w:spacing w:before="55" w:after="30" w:line="288" w:lineRule="auto"/>
              <w:ind w:left="240"/>
            </w:pPr>
            <w:r>
              <w:rPr>
                <w:rFonts w:ascii="Arial" w:eastAsia="Arial" w:hAnsi="Arial" w:cs="Arial"/>
                <w:color w:val="000000"/>
                <w:sz w:val="18"/>
              </w:rPr>
              <w:t>Senior Notes due 2027</w:t>
            </w:r>
          </w:p>
        </w:tc>
        <w:tc>
          <w:tcPr>
            <w:tcW w:w="105" w:type="dxa"/>
            <w:tcBorders>
              <w:top w:val="nil"/>
              <w:left w:val="nil"/>
              <w:bottom w:val="nil"/>
              <w:right w:val="nil"/>
            </w:tcBorders>
            <w:tcMar>
              <w:top w:w="0" w:type="dxa"/>
              <w:left w:w="0" w:type="dxa"/>
              <w:bottom w:w="0" w:type="dxa"/>
              <w:right w:w="0" w:type="dxa"/>
            </w:tcMar>
            <w:vAlign w:val="bottom"/>
          </w:tcPr>
          <w:p w14:paraId="0A1E094F"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57D83E" w14:textId="77777777" w:rsidR="006D4A4A" w:rsidRDefault="00BC25B3">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0F935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957CF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E8582B" w14:textId="77777777" w:rsidR="006D4A4A" w:rsidRDefault="00BC25B3">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8B18D3" w14:textId="77777777" w:rsidR="006D4A4A" w:rsidRDefault="006D4A4A">
            <w:pPr>
              <w:keepNext/>
              <w:spacing w:before="55" w:after="30" w:line="288" w:lineRule="auto"/>
              <w:jc w:val="right"/>
            </w:pPr>
          </w:p>
        </w:tc>
      </w:tr>
      <w:tr w:rsidR="006D4A4A" w14:paraId="1634DAF0"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38346BC" w14:textId="77777777" w:rsidR="006D4A4A" w:rsidRDefault="00BC25B3">
            <w:pPr>
              <w:keepNext/>
              <w:spacing w:before="55" w:after="30" w:line="288" w:lineRule="auto"/>
              <w:ind w:left="240"/>
            </w:pPr>
            <w:r>
              <w:rPr>
                <w:rFonts w:ascii="Arial" w:eastAsia="Arial" w:hAnsi="Arial" w:cs="Arial"/>
                <w:color w:val="000000"/>
                <w:sz w:val="18"/>
              </w:rPr>
              <w:t>Deferred debt costs on senior notes</w:t>
            </w:r>
          </w:p>
        </w:tc>
        <w:tc>
          <w:tcPr>
            <w:tcW w:w="105" w:type="dxa"/>
            <w:tcBorders>
              <w:top w:val="nil"/>
              <w:left w:val="nil"/>
              <w:bottom w:val="nil"/>
              <w:right w:val="nil"/>
            </w:tcBorders>
            <w:tcMar>
              <w:top w:w="0" w:type="dxa"/>
              <w:left w:w="0" w:type="dxa"/>
              <w:bottom w:w="0" w:type="dxa"/>
              <w:right w:w="0" w:type="dxa"/>
            </w:tcMar>
            <w:vAlign w:val="bottom"/>
          </w:tcPr>
          <w:p w14:paraId="4E3D7988"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6C2B14" w14:textId="77777777" w:rsidR="006D4A4A" w:rsidRDefault="00BC25B3">
            <w:pPr>
              <w:keepNext/>
              <w:spacing w:before="55" w:after="30" w:line="288" w:lineRule="auto"/>
              <w:jc w:val="right"/>
            </w:pPr>
            <w:r>
              <w:rPr>
                <w:rFonts w:ascii="Arial" w:eastAsia="Arial" w:hAnsi="Arial" w:cs="Arial"/>
                <w:color w:val="000000"/>
                <w:sz w:val="18"/>
              </w:rPr>
              <w:t>(19,326)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BD5B7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6B66E2"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56C6D6" w14:textId="77777777" w:rsidR="006D4A4A" w:rsidRDefault="00BC25B3">
            <w:pPr>
              <w:keepNext/>
              <w:spacing w:before="55" w:after="30" w:line="288" w:lineRule="auto"/>
              <w:jc w:val="right"/>
            </w:pPr>
            <w:r>
              <w:rPr>
                <w:rFonts w:ascii="Arial" w:eastAsia="Arial" w:hAnsi="Arial" w:cs="Arial"/>
                <w:color w:val="000000"/>
                <w:sz w:val="18"/>
              </w:rPr>
              <w:t>(12,890)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16FEAC" w14:textId="77777777" w:rsidR="006D4A4A" w:rsidRDefault="006D4A4A">
            <w:pPr>
              <w:keepNext/>
              <w:spacing w:before="55" w:after="30" w:line="288" w:lineRule="auto"/>
              <w:jc w:val="right"/>
            </w:pPr>
          </w:p>
        </w:tc>
      </w:tr>
      <w:tr w:rsidR="006D4A4A" w14:paraId="3058355B" w14:textId="77777777">
        <w:trPr>
          <w:cantSplit/>
          <w:trHeight w:hRule="exact" w:val="300"/>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4BFE37C" w14:textId="77777777" w:rsidR="006D4A4A" w:rsidRDefault="00BC25B3">
            <w:pPr>
              <w:keepNext/>
              <w:spacing w:before="55" w:after="30" w:line="288" w:lineRule="auto"/>
              <w:ind w:left="240"/>
            </w:pPr>
            <w:r>
              <w:rPr>
                <w:rFonts w:ascii="Arial" w:eastAsia="Arial" w:hAnsi="Arial" w:cs="Arial"/>
                <w:color w:val="000000"/>
                <w:sz w:val="18"/>
              </w:rPr>
              <w:t>Revolving credit facility</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086CBA9"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E3FF46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68FDD5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82C6A10"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AEDDEE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28C02E7" w14:textId="77777777" w:rsidR="006D4A4A" w:rsidRDefault="006D4A4A">
            <w:pPr>
              <w:keepNext/>
              <w:spacing w:before="55" w:after="30" w:line="288" w:lineRule="auto"/>
              <w:jc w:val="right"/>
            </w:pPr>
          </w:p>
        </w:tc>
      </w:tr>
      <w:tr w:rsidR="006D4A4A" w14:paraId="1B5AD5BB" w14:textId="77777777">
        <w:trPr>
          <w:cantSplit/>
          <w:trHeight w:hRule="exact" w:val="300"/>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303AAF1" w14:textId="77777777" w:rsidR="006D4A4A" w:rsidRDefault="00BC25B3">
            <w:pPr>
              <w:keepNext/>
              <w:spacing w:before="55" w:after="30" w:line="288" w:lineRule="auto"/>
              <w:ind w:left="240"/>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EC1B2F1" w14:textId="77777777" w:rsidR="006D4A4A" w:rsidRDefault="006D4A4A">
            <w:pPr>
              <w:keepNext/>
            </w:pPr>
          </w:p>
        </w:tc>
        <w:tc>
          <w:tcPr>
            <w:tcW w:w="1400"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67FACE1F" w14:textId="77777777" w:rsidR="006D4A4A" w:rsidRDefault="00BC25B3">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1BC25DC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A95091E" w14:textId="77777777" w:rsidR="006D4A4A" w:rsidRDefault="006D4A4A">
            <w:pPr>
              <w:keepNext/>
            </w:pPr>
          </w:p>
        </w:tc>
        <w:tc>
          <w:tcPr>
            <w:tcW w:w="1400"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128B8B9C" w14:textId="77777777" w:rsidR="006D4A4A" w:rsidRDefault="00BC25B3">
            <w:pPr>
              <w:keepNext/>
              <w:spacing w:before="55" w:after="30" w:line="288" w:lineRule="auto"/>
              <w:jc w:val="right"/>
            </w:pPr>
            <w:r>
              <w:rPr>
                <w:rFonts w:ascii="Arial" w:eastAsia="Arial" w:hAnsi="Arial" w:cs="Arial"/>
                <w:color w:val="000000"/>
                <w:sz w:val="18"/>
              </w:rPr>
              <w:t>887,110 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0E778CA2" w14:textId="77777777" w:rsidR="006D4A4A" w:rsidRDefault="006D4A4A">
            <w:pPr>
              <w:keepNext/>
              <w:spacing w:before="55" w:after="30" w:line="288" w:lineRule="auto"/>
              <w:jc w:val="right"/>
            </w:pPr>
          </w:p>
        </w:tc>
      </w:tr>
      <w:tr w:rsidR="006D4A4A" w14:paraId="334F40DF" w14:textId="77777777">
        <w:trPr>
          <w:cantSplit/>
          <w:trHeight w:hRule="exact" w:val="345"/>
        </w:trPr>
        <w:tc>
          <w:tcPr>
            <w:tcW w:w="705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6C6273A" w14:textId="77777777" w:rsidR="006D4A4A" w:rsidRDefault="00BC25B3">
            <w:pPr>
              <w:keepNext/>
              <w:spacing w:before="55" w:after="30" w:line="288" w:lineRule="auto"/>
            </w:pPr>
            <w:r>
              <w:rPr>
                <w:rFonts w:ascii="Arial" w:eastAsia="Arial" w:hAnsi="Arial" w:cs="Arial"/>
                <w:color w:val="000000"/>
                <w:sz w:val="18"/>
              </w:rPr>
              <w:t>Stockholders’ equity</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ADB89B3"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33E899E" w14:textId="77777777" w:rsidR="006D4A4A" w:rsidRDefault="00BC25B3">
            <w:pPr>
              <w:keepNext/>
              <w:spacing w:before="55" w:after="30" w:line="288" w:lineRule="auto"/>
              <w:jc w:val="right"/>
            </w:pPr>
            <w:r>
              <w:rPr>
                <w:rFonts w:ascii="Arial" w:eastAsia="Arial" w:hAnsi="Arial" w:cs="Arial"/>
                <w:color w:val="000000"/>
                <w:sz w:val="18"/>
              </w:rPr>
              <w:t>4,284,353 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1325A5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3BFF985"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6D43537" w14:textId="77777777" w:rsidR="006D4A4A" w:rsidRDefault="00BC25B3">
            <w:pPr>
              <w:keepNext/>
              <w:spacing w:before="55" w:after="30" w:line="288" w:lineRule="auto"/>
              <w:jc w:val="right"/>
            </w:pPr>
            <w:r>
              <w:rPr>
                <w:rFonts w:ascii="Arial" w:eastAsia="Arial" w:hAnsi="Arial" w:cs="Arial"/>
                <w:color w:val="000000"/>
                <w:sz w:val="18"/>
              </w:rPr>
              <w:t>4,048,723 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60A46E9" w14:textId="77777777" w:rsidR="006D4A4A" w:rsidRDefault="006D4A4A">
            <w:pPr>
              <w:keepNext/>
              <w:spacing w:before="55" w:after="30" w:line="288" w:lineRule="auto"/>
              <w:jc w:val="right"/>
            </w:pPr>
          </w:p>
        </w:tc>
      </w:tr>
      <w:tr w:rsidR="006D4A4A" w14:paraId="330FE44B" w14:textId="77777777">
        <w:trPr>
          <w:cantSplit/>
          <w:trHeight w:hRule="exact" w:val="300"/>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27877E4" w14:textId="77777777" w:rsidR="006D4A4A" w:rsidRDefault="00BC25B3">
            <w:pPr>
              <w:keepNext/>
              <w:spacing w:before="55" w:after="30" w:line="288" w:lineRule="auto"/>
            </w:pPr>
            <w:r>
              <w:rPr>
                <w:rFonts w:ascii="Arial" w:eastAsia="Arial" w:hAnsi="Arial" w:cs="Arial"/>
                <w:color w:val="000000"/>
                <w:sz w:val="18"/>
              </w:rPr>
              <w:t>Total capitalization</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29C273D"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B9A3EF5"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6E07C9" w14:textId="77777777" w:rsidR="006D4A4A" w:rsidRDefault="00BC25B3">
            <w:pPr>
              <w:keepNext/>
              <w:spacing w:before="55" w:after="30" w:line="288" w:lineRule="auto"/>
              <w:jc w:val="right"/>
            </w:pPr>
            <w:r>
              <w:rPr>
                <w:rFonts w:ascii="Arial" w:eastAsia="Arial" w:hAnsi="Arial" w:cs="Arial"/>
                <w:color w:val="000000"/>
                <w:sz w:val="18"/>
              </w:rPr>
              <w:t>5,690,027 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2D682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00D072"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A497510"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F1CC3DF" w14:textId="77777777" w:rsidR="006D4A4A" w:rsidRDefault="00BC25B3">
            <w:pPr>
              <w:keepNext/>
              <w:spacing w:before="55" w:after="30" w:line="288" w:lineRule="auto"/>
              <w:jc w:val="right"/>
            </w:pPr>
            <w:r>
              <w:rPr>
                <w:rFonts w:ascii="Arial" w:eastAsia="Arial" w:hAnsi="Arial" w:cs="Arial"/>
                <w:color w:val="000000"/>
                <w:sz w:val="18"/>
              </w:rPr>
              <w:t>4,935,833 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9332C8" w14:textId="77777777" w:rsidR="006D4A4A" w:rsidRDefault="006D4A4A">
            <w:pPr>
              <w:keepNext/>
              <w:spacing w:before="55" w:after="30" w:line="288" w:lineRule="auto"/>
              <w:jc w:val="right"/>
            </w:pPr>
          </w:p>
        </w:tc>
      </w:tr>
      <w:tr w:rsidR="006D4A4A" w14:paraId="7AB59EF6" w14:textId="77777777">
        <w:trPr>
          <w:cantSplit/>
          <w:trHeight w:hRule="exact" w:val="300"/>
        </w:trPr>
        <w:tc>
          <w:tcPr>
            <w:tcW w:w="705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03B5EF96" w14:textId="77777777" w:rsidR="006D4A4A" w:rsidRDefault="00BC25B3">
            <w:pPr>
              <w:spacing w:before="55" w:after="30" w:line="288" w:lineRule="auto"/>
            </w:pPr>
            <w:r>
              <w:rPr>
                <w:rFonts w:ascii="Arial" w:eastAsia="Arial" w:hAnsi="Arial" w:cs="Arial"/>
                <w:color w:val="000000"/>
                <w:sz w:val="18"/>
              </w:rPr>
              <w:t>Debt-to-capital ratio</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5B4F4E7" w14:textId="77777777" w:rsidR="006D4A4A" w:rsidRDefault="006D4A4A"/>
        </w:tc>
        <w:tc>
          <w:tcPr>
            <w:tcW w:w="140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3A243096" w14:textId="77777777" w:rsidR="006D4A4A" w:rsidRDefault="00BC25B3">
            <w:pPr>
              <w:spacing w:before="55" w:after="30" w:line="288" w:lineRule="auto"/>
              <w:jc w:val="right"/>
            </w:pPr>
            <w:r>
              <w:rPr>
                <w:rFonts w:ascii="Arial" w:eastAsia="Arial" w:hAnsi="Arial" w:cs="Arial"/>
                <w:color w:val="000000"/>
                <w:sz w:val="18"/>
              </w:rPr>
              <w:t>24.7 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1968CF46"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4E46FAB" w14:textId="77777777" w:rsidR="006D4A4A" w:rsidRDefault="006D4A4A"/>
        </w:tc>
        <w:tc>
          <w:tcPr>
            <w:tcW w:w="140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2A9CD8A7" w14:textId="77777777" w:rsidR="006D4A4A" w:rsidRDefault="00BC25B3">
            <w:pPr>
              <w:spacing w:before="55" w:after="30" w:line="288" w:lineRule="auto"/>
              <w:jc w:val="right"/>
            </w:pPr>
            <w:r>
              <w:rPr>
                <w:rFonts w:ascii="Arial" w:eastAsia="Arial" w:hAnsi="Arial" w:cs="Arial"/>
                <w:color w:val="000000"/>
                <w:sz w:val="18"/>
              </w:rPr>
              <w:t>18.0 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5E3036DD" w14:textId="77777777" w:rsidR="006D4A4A" w:rsidRDefault="00BC25B3">
            <w:pPr>
              <w:spacing w:before="55" w:after="30" w:line="288" w:lineRule="auto"/>
              <w:jc w:val="right"/>
            </w:pPr>
            <w:r>
              <w:rPr>
                <w:rFonts w:ascii="Arial" w:eastAsia="Arial" w:hAnsi="Arial" w:cs="Arial"/>
                <w:color w:val="000000"/>
                <w:sz w:val="18"/>
              </w:rPr>
              <w:t>%</w:t>
            </w:r>
          </w:p>
        </w:tc>
      </w:tr>
    </w:tbl>
    <w:p w14:paraId="24A04C0A" w14:textId="77777777" w:rsidR="006D4A4A" w:rsidRDefault="00BC25B3">
      <w:pPr>
        <w:spacing w:before="200" w:after="100" w:line="288" w:lineRule="auto"/>
        <w:ind w:firstLine="450"/>
        <w:rPr>
          <w:rFonts w:ascii="Arial" w:eastAsia="Arial" w:hAnsi="Arial" w:cs="Arial"/>
          <w:sz w:val="18"/>
        </w:rPr>
      </w:pPr>
      <w:r>
        <w:rPr>
          <w:rFonts w:ascii="Arial" w:eastAsia="Arial" w:hAnsi="Arial" w:cs="Arial"/>
          <w:sz w:val="18"/>
        </w:rPr>
        <w:lastRenderedPageBreak/>
        <w:t>Stockholders’ equity increased by $235.6 million from December 31, 2019 to December 31, 2020. The net increase in stockholders’ equity resulted primarily from: (i) our net income of $393.6 million for 2020 and (ii) net unrealized gains on investments of $153.3 million. These items were partially offset by shares repurchased under our share repurchase programs at a cost of $226.3 million, including commissions, and dividend and dividend equivalents of $98.8 million.</w:t>
      </w:r>
    </w:p>
    <w:p w14:paraId="3491DB1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regularly evaluate opportunities, based on market conditions, to finance our operations by accessing the capital markets or entering into other types of financing arrangements with institutional and other lenders and financing sources, and consider various measures to improve our capital and liquidity positions, as well as to strengthen our balance sheet, improve Radian Group’s debt maturity profile and maintain adequate liquidity for our operations. In the past we have repurchased or exchanged, prior to maturity, some of our outstanding debt, and in the future, we may from time to time seek to redeem, repurchase or exchange for other securities, or otherwise restructure or refinance some or all of our outstanding debt prior to maturity in the open market or through other public or private transactions, including pursuant to one or more tender offers or through any combination of the foregoing, as circumstances may allow. The timing or amount of any potential transactions will depend on a number of factors, including market opportunities and our views regarding our capital and liquidity positions and potential future needs, including as a result of the effects of the COVID-19 pandemic. There can be no assurance that any such transactions will be completed on favorable terms, or at all.</w:t>
      </w:r>
    </w:p>
    <w:p w14:paraId="5A8F2226" w14:textId="77777777" w:rsidR="006D4A4A" w:rsidRDefault="00BC25B3">
      <w:pPr>
        <w:spacing w:before="100" w:after="100" w:line="288" w:lineRule="auto"/>
        <w:ind w:firstLine="450"/>
        <w:rPr>
          <w:rFonts w:ascii="Arial" w:eastAsia="Arial" w:hAnsi="Arial" w:cs="Arial"/>
          <w:b/>
          <w:i/>
          <w:sz w:val="18"/>
          <w:shd w:val="clear" w:color="auto" w:fill="B6B6B6"/>
        </w:rPr>
      </w:pPr>
      <w:r>
        <w:rPr>
          <w:rFonts w:ascii="Arial" w:eastAsia="Arial" w:hAnsi="Arial" w:cs="Arial"/>
          <w:sz w:val="18"/>
        </w:rPr>
        <w:t>In May 2020, we issued $525 million aggregate principal amount of Senior Notes due 2025 and received net proceeds of $515.6 million. These notes mature on March 15, 2025 and bear interest at a rate of 6.625% per annum, payable semi-annually on March 15 and September 15 of each year, which interest payments commenced on September 15, 2020. See Note 12 of Notes to Consolidated Financial Statements for additional information about these notes and our other senior notes.</w:t>
      </w:r>
    </w:p>
    <w:p w14:paraId="401E045D" w14:textId="77777777" w:rsidR="006D4A4A" w:rsidRDefault="00BC25B3">
      <w:pPr>
        <w:spacing w:before="180" w:after="140" w:line="288" w:lineRule="auto"/>
        <w:rPr>
          <w:rFonts w:ascii="Arial" w:eastAsia="Arial" w:hAnsi="Arial" w:cs="Arial"/>
          <w:b/>
          <w:color w:val="002B49"/>
          <w:sz w:val="26"/>
          <w:shd w:val="clear" w:color="auto" w:fill="FFFF00"/>
        </w:rPr>
      </w:pPr>
      <w:r>
        <w:rPr>
          <w:rFonts w:ascii="Arial" w:eastAsia="Arial" w:hAnsi="Arial" w:cs="Arial"/>
          <w:b/>
          <w:color w:val="002B49"/>
          <w:sz w:val="26"/>
        </w:rPr>
        <w:t>Mortgage</w:t>
      </w:r>
    </w:p>
    <w:p w14:paraId="5A9A479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principal demands for liquidity in our Mortgage business currently include: (i) the payment of claims, and potential claim settlement transactions, net of reinsurance; (ii) expenses (including those allocated from Radian Group); (iii) repayments of FHLB advances; (iv) interest expense and repayments, if any, associated with the Surplus Notes; and (v) taxes, including potential additional purchases of U.S. Mortgage Guaranty Tax and Loss Bonds. See Notes 10 and 16 of Notes to Consolidated Financial Statements for additional information related to these non-interest bearing instruments. The principal sources of liquidity in our Mortgage business currently include insurance premiums, net investment income and cash flows from: (i) investment sales and maturities; (ii) FHLB advances; and (iii) capital contributions from Radian Group. We believe that the operating cash flows generated by each of our mortgage insurance subsidiaries will provide these subsidiaries with a substantial portion of the funds necessary to satisfy their needs for the foreseeable future. However, see “Overview—COVID-19 Impacts” and Note 1 of Notes to Consolidated Financial Statements for discussion about the elevated risks and uncertainties associated with the COVID-19 pandemic, including the impact on our PMIERs Cushion.</w:t>
      </w:r>
    </w:p>
    <w:p w14:paraId="6BB9439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our mortgage insurance subsidiaries maintained claims paying resources of $5.2 billion on a statutory basis, which consists of contingency reserves, statutory policyholders’ surplus, premiums received but not yet earned and loss reserves. In addition, our reinsurance programs are designed to provide additional claims-paying resources during times of economic stress and elevated losses. See Note 8 of Notes to Consolidated Financial Statements for additional information about our reinsurance programs.</w:t>
      </w:r>
    </w:p>
    <w:p w14:paraId="3D6312F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Guaranty’s Risk-to-capital as of December 31, 2020 was 12.7 to 1. Radian Guaranty is not expected to need additional capital to satisfy state insurance regulatory requirements in their current form. At December 31, 2020, Radian Guaranty had statutory policyholders’ surplus of $481.5 million. This balance includes a $210.9 million benefit from U.S. Mortgage Guaranty Tax and Loss Bonds issued by the U.S. Department of the Treasury, which mortgage guaranty insurers such as Radian Guaranty may purchase in order to be eligible for a tax deduction, subject to certain limitations, related to amounts required to be set aside in statutory contingency reserves. See Note 16 of Notes to Consolidated Financial Statements, “Overview—COVID-19 Impacts” and “Item 1A. Risk Factors” for more information about these bonds and the risks associated with potential corporate tax rate increases, our statutory and PMIERs requirements and the potential effects of increased defaults due to the COVID-19 pandemic.</w:t>
      </w:r>
    </w:p>
    <w:p w14:paraId="1CDB1AD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Private mortgage insurers, including Radian Guaranty, are required to comply with the PMIERs to remain approved insurers of loans purchased by the GSEs. Radian Guaranty currently is an approved mortgage insurer under the PMIERs. At December 31, 2020, Radian Guaranty’s Available Assets under the current PMIERs financial requirements totaled approximately $4.7 billion, resulting in a PMIERs Cushion of $1.3 billion, or 40%, over its Minimum Required Assets of $3.4 billion.</w:t>
      </w:r>
    </w:p>
    <w:p w14:paraId="1CA1A225"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chart summarizes our PMIERs Cushion and Radian’s excess available resources as of December 31, 2020, 2019 and 2018, calculated based on the PMIERs financial requirements in effect for each date shown.</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6D4A4A" w14:paraId="537581D1" w14:textId="77777777">
        <w:trPr>
          <w:cantSplit/>
          <w:trHeight w:hRule="exact" w:val="345"/>
        </w:trPr>
        <w:tc>
          <w:tcPr>
            <w:tcW w:w="102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D61877" w14:textId="77777777" w:rsidR="006D4A4A" w:rsidRDefault="00BC25B3">
            <w:pPr>
              <w:spacing w:before="75" w:after="30" w:line="288" w:lineRule="auto"/>
            </w:pPr>
            <w:r>
              <w:rPr>
                <w:rFonts w:ascii="Arial" w:eastAsia="Arial" w:hAnsi="Arial" w:cs="Arial"/>
                <w:b/>
                <w:color w:val="00BAB3"/>
                <w:sz w:val="22"/>
              </w:rPr>
              <w:t>PMIERs Excess Available Resources</w:t>
            </w:r>
          </w:p>
        </w:tc>
      </w:tr>
    </w:tbl>
    <w:p w14:paraId="5E02210A" w14:textId="77777777" w:rsidR="006D4A4A" w:rsidRDefault="00BC25B3">
      <w:pPr>
        <w:keepNext/>
        <w:spacing w:before="160" w:line="288" w:lineRule="auto"/>
        <w:rPr>
          <w:rFonts w:ascii="Arial" w:eastAsia="Arial" w:hAnsi="Arial" w:cs="Arial"/>
          <w:sz w:val="18"/>
        </w:rPr>
      </w:pPr>
      <w:r>
        <w:rPr>
          <w:noProof/>
        </w:rPr>
        <w:lastRenderedPageBreak/>
        <w:drawing>
          <wp:inline distT="0" distB="0" distL="0" distR="0" wp14:anchorId="14ACCA25" wp14:editId="43D39D78">
            <wp:extent cx="3000375" cy="2381250"/>
            <wp:effectExtent l="0" t="0" r="0" b="0"/>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52"/>
                    <a:stretch>
                      <a:fillRect/>
                    </a:stretch>
                  </pic:blipFill>
                  <pic:spPr>
                    <a:xfrm>
                      <a:off x="0" y="0"/>
                      <a:ext cx="3000375" cy="2381250"/>
                    </a:xfrm>
                    <a:prstGeom prst="rect">
                      <a:avLst/>
                    </a:prstGeom>
                  </pic:spPr>
                </pic:pic>
              </a:graphicData>
            </a:graphic>
          </wp:inline>
        </w:drawing>
      </w:r>
    </w:p>
    <w:tbl>
      <w:tblPr>
        <w:tblW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1274"/>
        <w:gridCol w:w="160"/>
        <w:gridCol w:w="400"/>
        <w:gridCol w:w="96"/>
        <w:gridCol w:w="543"/>
        <w:gridCol w:w="158"/>
        <w:gridCol w:w="656"/>
        <w:gridCol w:w="543"/>
        <w:gridCol w:w="158"/>
        <w:gridCol w:w="656"/>
        <w:gridCol w:w="543"/>
        <w:gridCol w:w="158"/>
      </w:tblGrid>
      <w:tr w:rsidR="006D4A4A" w14:paraId="053C5596" w14:textId="77777777">
        <w:trPr>
          <w:cantSplit/>
          <w:trHeight w:hRule="exact" w:val="435"/>
        </w:trPr>
        <w:tc>
          <w:tcPr>
            <w:tcW w:w="255" w:type="dxa"/>
            <w:tcBorders>
              <w:top w:val="nil"/>
              <w:left w:val="nil"/>
              <w:bottom w:val="nil"/>
              <w:right w:val="nil"/>
            </w:tcBorders>
            <w:tcMar>
              <w:top w:w="0" w:type="dxa"/>
              <w:left w:w="0" w:type="dxa"/>
              <w:bottom w:w="0" w:type="dxa"/>
              <w:right w:w="0" w:type="dxa"/>
            </w:tcMar>
            <w:vAlign w:val="bottom"/>
          </w:tcPr>
          <w:p w14:paraId="12BA6EFA" w14:textId="77777777" w:rsidR="006D4A4A" w:rsidRDefault="006D4A4A">
            <w:pPr>
              <w:keepNext/>
            </w:pPr>
          </w:p>
        </w:tc>
        <w:tc>
          <w:tcPr>
            <w:tcW w:w="1305" w:type="dxa"/>
            <w:tcBorders>
              <w:top w:val="nil"/>
              <w:left w:val="nil"/>
              <w:bottom w:val="single" w:sz="8" w:space="0" w:color="C7C9C7"/>
              <w:right w:val="nil"/>
            </w:tcBorders>
            <w:tcMar>
              <w:top w:w="0" w:type="dxa"/>
              <w:left w:w="53" w:type="dxa"/>
              <w:bottom w:w="0" w:type="dxa"/>
              <w:right w:w="53" w:type="dxa"/>
            </w:tcMar>
            <w:vAlign w:val="bottom"/>
          </w:tcPr>
          <w:p w14:paraId="15402758" w14:textId="77777777" w:rsidR="006D4A4A" w:rsidRDefault="00BC25B3">
            <w:pPr>
              <w:keepNext/>
              <w:spacing w:before="75" w:after="30" w:line="288" w:lineRule="auto"/>
              <w:rPr>
                <w:rFonts w:ascii="Arial" w:eastAsia="Arial" w:hAnsi="Arial" w:cs="Arial"/>
                <w:color w:val="8B8886"/>
                <w:sz w:val="14"/>
              </w:rPr>
            </w:pPr>
            <w:r>
              <w:rPr>
                <w:rFonts w:ascii="Arial" w:eastAsia="Arial" w:hAnsi="Arial" w:cs="Arial"/>
                <w:color w:val="8B8886"/>
                <w:sz w:val="14"/>
              </w:rPr>
              <w:t xml:space="preserve">($ in millions </w:t>
            </w:r>
            <w:r>
              <w:rPr>
                <w:rFonts w:ascii="Arial" w:eastAsia="Arial" w:hAnsi="Arial" w:cs="Arial"/>
                <w:color w:val="8B8886"/>
                <w:sz w:val="14"/>
                <w:vertAlign w:val="superscript"/>
              </w:rPr>
              <w:t>(1)</w:t>
            </w:r>
            <w:r>
              <w:rPr>
                <w:rFonts w:ascii="Arial" w:eastAsia="Arial" w:hAnsi="Arial" w:cs="Arial"/>
                <w:color w:val="8B8886"/>
                <w:sz w:val="14"/>
              </w:rPr>
              <w:t>)</w:t>
            </w:r>
          </w:p>
        </w:tc>
        <w:tc>
          <w:tcPr>
            <w:tcW w:w="1320" w:type="dxa"/>
            <w:gridSpan w:val="5"/>
            <w:tcBorders>
              <w:top w:val="nil"/>
              <w:left w:val="nil"/>
              <w:bottom w:val="single" w:sz="8" w:space="0" w:color="C7C9C7"/>
              <w:right w:val="nil"/>
            </w:tcBorders>
            <w:shd w:val="clear" w:color="auto" w:fill="F4F4F4"/>
            <w:tcMar>
              <w:top w:w="0" w:type="dxa"/>
              <w:left w:w="53" w:type="dxa"/>
              <w:bottom w:w="0" w:type="dxa"/>
              <w:right w:w="53" w:type="dxa"/>
            </w:tcMar>
            <w:vAlign w:val="center"/>
          </w:tcPr>
          <w:p w14:paraId="59320920" w14:textId="77777777" w:rsidR="006D4A4A" w:rsidRDefault="00BC25B3">
            <w:pPr>
              <w:keepNext/>
              <w:spacing w:line="288" w:lineRule="auto"/>
              <w:jc w:val="center"/>
            </w:pPr>
            <w:r>
              <w:rPr>
                <w:rFonts w:ascii="Arial" w:eastAsia="Arial" w:hAnsi="Arial" w:cs="Arial"/>
                <w:b/>
                <w:color w:val="000000"/>
                <w:sz w:val="16"/>
              </w:rPr>
              <w:t>December 31, 2020</w:t>
            </w:r>
          </w:p>
        </w:tc>
        <w:tc>
          <w:tcPr>
            <w:tcW w:w="1320" w:type="dxa"/>
            <w:gridSpan w:val="3"/>
            <w:tcBorders>
              <w:top w:val="nil"/>
              <w:left w:val="single" w:sz="8" w:space="0" w:color="FFFFFF"/>
              <w:bottom w:val="nil"/>
              <w:right w:val="nil"/>
            </w:tcBorders>
            <w:shd w:val="clear" w:color="auto" w:fill="F4F4F4"/>
            <w:tcMar>
              <w:top w:w="0" w:type="dxa"/>
              <w:left w:w="53" w:type="dxa"/>
              <w:bottom w:w="0" w:type="dxa"/>
              <w:right w:w="53" w:type="dxa"/>
            </w:tcMar>
            <w:vAlign w:val="center"/>
          </w:tcPr>
          <w:p w14:paraId="6F94E644" w14:textId="77777777" w:rsidR="006D4A4A" w:rsidRDefault="00BC25B3">
            <w:pPr>
              <w:keepNext/>
              <w:spacing w:line="288" w:lineRule="auto"/>
              <w:jc w:val="center"/>
            </w:pPr>
            <w:r>
              <w:rPr>
                <w:rFonts w:ascii="Arial" w:eastAsia="Arial" w:hAnsi="Arial" w:cs="Arial"/>
                <w:b/>
                <w:color w:val="000000"/>
                <w:sz w:val="16"/>
              </w:rPr>
              <w:t>December 31, 2019</w:t>
            </w:r>
          </w:p>
        </w:tc>
        <w:tc>
          <w:tcPr>
            <w:tcW w:w="1320" w:type="dxa"/>
            <w:gridSpan w:val="3"/>
            <w:tcBorders>
              <w:top w:val="nil"/>
              <w:left w:val="single" w:sz="8" w:space="0" w:color="FFFFFF"/>
              <w:bottom w:val="nil"/>
              <w:right w:val="nil"/>
            </w:tcBorders>
            <w:shd w:val="clear" w:color="auto" w:fill="F4F4F4"/>
            <w:tcMar>
              <w:top w:w="0" w:type="dxa"/>
              <w:left w:w="53" w:type="dxa"/>
              <w:bottom w:w="0" w:type="dxa"/>
              <w:right w:w="53" w:type="dxa"/>
            </w:tcMar>
            <w:vAlign w:val="center"/>
          </w:tcPr>
          <w:p w14:paraId="3E52B025" w14:textId="77777777" w:rsidR="006D4A4A" w:rsidRDefault="00BC25B3">
            <w:pPr>
              <w:keepNext/>
              <w:spacing w:line="288" w:lineRule="auto"/>
              <w:jc w:val="center"/>
            </w:pPr>
            <w:r>
              <w:rPr>
                <w:rFonts w:ascii="Arial" w:eastAsia="Arial" w:hAnsi="Arial" w:cs="Arial"/>
                <w:b/>
                <w:color w:val="000000"/>
                <w:sz w:val="16"/>
              </w:rPr>
              <w:t>December 31, 2018</w:t>
            </w:r>
          </w:p>
        </w:tc>
      </w:tr>
      <w:tr w:rsidR="006D4A4A" w14:paraId="7625E260" w14:textId="77777777">
        <w:trPr>
          <w:cantSplit/>
          <w:trHeight w:hRule="exact" w:val="435"/>
        </w:trPr>
        <w:tc>
          <w:tcPr>
            <w:tcW w:w="255" w:type="dxa"/>
            <w:tcBorders>
              <w:top w:val="nil"/>
              <w:left w:val="nil"/>
              <w:bottom w:val="nil"/>
              <w:right w:val="nil"/>
            </w:tcBorders>
            <w:tcMar>
              <w:top w:w="0" w:type="dxa"/>
              <w:left w:w="53" w:type="dxa"/>
              <w:bottom w:w="0" w:type="dxa"/>
              <w:right w:w="53" w:type="dxa"/>
            </w:tcMar>
            <w:vAlign w:val="center"/>
          </w:tcPr>
          <w:p w14:paraId="76ABFC4F" w14:textId="77777777" w:rsidR="006D4A4A" w:rsidRDefault="00BC25B3">
            <w:pPr>
              <w:keepNext/>
              <w:spacing w:line="288" w:lineRule="auto"/>
              <w:jc w:val="right"/>
            </w:pPr>
            <w:r>
              <w:rPr>
                <w:rFonts w:ascii="Wingdings 2" w:eastAsia="Wingdings 2" w:hAnsi="Wingdings 2" w:cs="Wingdings 2"/>
                <w:color w:val="668092"/>
                <w:sz w:val="20"/>
              </w:rPr>
              <w:t>¢</w:t>
            </w:r>
          </w:p>
        </w:tc>
        <w:tc>
          <w:tcPr>
            <w:tcW w:w="130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EFB51F8" w14:textId="77777777" w:rsidR="006D4A4A" w:rsidRDefault="00BC25B3">
            <w:pPr>
              <w:keepNext/>
              <w:spacing w:line="288" w:lineRule="auto"/>
            </w:pPr>
            <w:r>
              <w:rPr>
                <w:rFonts w:ascii="Arial" w:eastAsia="Arial" w:hAnsi="Arial" w:cs="Arial"/>
                <w:b/>
                <w:color w:val="000000"/>
                <w:sz w:val="16"/>
              </w:rPr>
              <w:t>Credit Facility</w:t>
            </w:r>
          </w:p>
        </w:tc>
        <w:tc>
          <w:tcPr>
            <w:tcW w:w="160" w:type="dxa"/>
            <w:tcBorders>
              <w:top w:val="nil"/>
              <w:left w:val="nil"/>
              <w:bottom w:val="single" w:sz="8" w:space="0" w:color="E9E9E9"/>
              <w:right w:val="nil"/>
            </w:tcBorders>
            <w:tcMar>
              <w:top w:w="0" w:type="dxa"/>
              <w:left w:w="53" w:type="dxa"/>
              <w:bottom w:w="0" w:type="dxa"/>
              <w:right w:w="0" w:type="dxa"/>
            </w:tcMar>
            <w:vAlign w:val="center"/>
          </w:tcPr>
          <w:p w14:paraId="4A8466E4" w14:textId="77777777" w:rsidR="006D4A4A" w:rsidRDefault="00BC25B3">
            <w:pPr>
              <w:keepNext/>
              <w:spacing w:line="288" w:lineRule="auto"/>
            </w:pPr>
            <w:r>
              <w:rPr>
                <w:rFonts w:ascii="Arial" w:eastAsia="Arial" w:hAnsi="Arial" w:cs="Arial"/>
                <w:color w:val="000000"/>
                <w:sz w:val="16"/>
              </w:rPr>
              <w:t>$</w:t>
            </w:r>
          </w:p>
        </w:tc>
        <w:tc>
          <w:tcPr>
            <w:tcW w:w="400" w:type="dxa"/>
            <w:tcBorders>
              <w:top w:val="nil"/>
              <w:left w:val="nil"/>
              <w:bottom w:val="single" w:sz="8" w:space="0" w:color="E9E9E9"/>
              <w:right w:val="nil"/>
            </w:tcBorders>
            <w:tcMar>
              <w:top w:w="0" w:type="dxa"/>
              <w:left w:w="0" w:type="dxa"/>
              <w:bottom w:w="0" w:type="dxa"/>
              <w:right w:w="0" w:type="dxa"/>
            </w:tcMar>
            <w:vAlign w:val="center"/>
          </w:tcPr>
          <w:p w14:paraId="546C23D3" w14:textId="77777777" w:rsidR="006D4A4A" w:rsidRDefault="00BC25B3">
            <w:pPr>
              <w:keepNext/>
              <w:spacing w:line="288" w:lineRule="auto"/>
              <w:jc w:val="right"/>
            </w:pPr>
            <w:r>
              <w:rPr>
                <w:rFonts w:ascii="Arial" w:eastAsia="Arial" w:hAnsi="Arial" w:cs="Arial"/>
                <w:color w:val="000000"/>
                <w:sz w:val="16"/>
              </w:rPr>
              <w:t>268 </w:t>
            </w:r>
          </w:p>
        </w:tc>
        <w:tc>
          <w:tcPr>
            <w:tcW w:w="100" w:type="dxa"/>
            <w:tcBorders>
              <w:top w:val="nil"/>
              <w:left w:val="nil"/>
              <w:bottom w:val="single" w:sz="8" w:space="0" w:color="E9E9E9"/>
              <w:right w:val="nil"/>
            </w:tcBorders>
            <w:tcMar>
              <w:top w:w="0" w:type="dxa"/>
              <w:left w:w="0" w:type="dxa"/>
              <w:bottom w:w="0" w:type="dxa"/>
              <w:right w:w="15" w:type="dxa"/>
            </w:tcMar>
            <w:vAlign w:val="center"/>
          </w:tcPr>
          <w:p w14:paraId="53A73E2D" w14:textId="77777777" w:rsidR="006D4A4A" w:rsidRDefault="006D4A4A">
            <w:pPr>
              <w:keepNext/>
              <w:spacing w:line="288" w:lineRule="auto"/>
              <w:jc w:val="right"/>
            </w:pP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52092D19" w14:textId="77777777" w:rsidR="006D4A4A" w:rsidRDefault="00BC25B3">
            <w:pPr>
              <w:keepNext/>
              <w:spacing w:line="288" w:lineRule="auto"/>
              <w:jc w:val="right"/>
            </w:pPr>
            <w:r>
              <w:rPr>
                <w:rFonts w:ascii="Arial" w:eastAsia="Arial" w:hAnsi="Arial" w:cs="Arial"/>
                <w:color w:val="000000"/>
                <w:sz w:val="16"/>
              </w:rPr>
              <w:t>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4513EF60"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28D300CE" w14:textId="77777777" w:rsidR="006D4A4A" w:rsidRDefault="00BC25B3">
            <w:pPr>
              <w:keepNext/>
              <w:spacing w:line="288" w:lineRule="auto"/>
              <w:jc w:val="right"/>
            </w:pPr>
            <w:r>
              <w:rPr>
                <w:rFonts w:ascii="Arial" w:eastAsia="Arial" w:hAnsi="Arial" w:cs="Arial"/>
                <w:color w:val="000000"/>
                <w:sz w:val="16"/>
              </w:rPr>
              <w:t>$268</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41D2AAE3" w14:textId="77777777" w:rsidR="006D4A4A" w:rsidRDefault="00BC25B3">
            <w:pPr>
              <w:keepNext/>
              <w:spacing w:line="288" w:lineRule="auto"/>
              <w:jc w:val="right"/>
            </w:pPr>
            <w:r>
              <w:rPr>
                <w:rFonts w:ascii="Arial" w:eastAsia="Arial" w:hAnsi="Arial" w:cs="Arial"/>
                <w:color w:val="000000"/>
                <w:sz w:val="16"/>
              </w:rPr>
              <w:t>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49F2AE51"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C7C9C7"/>
              <w:left w:val="nil"/>
              <w:bottom w:val="single" w:sz="8" w:space="0" w:color="E9E9E9"/>
              <w:right w:val="nil"/>
            </w:tcBorders>
            <w:tcMar>
              <w:top w:w="0" w:type="dxa"/>
              <w:left w:w="53" w:type="dxa"/>
              <w:bottom w:w="0" w:type="dxa"/>
              <w:right w:w="53" w:type="dxa"/>
            </w:tcMar>
            <w:vAlign w:val="center"/>
          </w:tcPr>
          <w:p w14:paraId="7E1629D2" w14:textId="77777777" w:rsidR="006D4A4A" w:rsidRDefault="00BC25B3">
            <w:pPr>
              <w:keepNext/>
              <w:spacing w:line="288" w:lineRule="auto"/>
              <w:jc w:val="right"/>
            </w:pPr>
            <w:r>
              <w:rPr>
                <w:rFonts w:ascii="Arial" w:eastAsia="Arial" w:hAnsi="Arial" w:cs="Arial"/>
                <w:color w:val="000000"/>
                <w:sz w:val="16"/>
              </w:rPr>
              <w:t>$268</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334F59AC" w14:textId="77777777" w:rsidR="006D4A4A" w:rsidRDefault="00BC25B3">
            <w:pPr>
              <w:keepNext/>
              <w:spacing w:line="288" w:lineRule="auto"/>
              <w:jc w:val="right"/>
            </w:pPr>
            <w:r>
              <w:rPr>
                <w:rFonts w:ascii="Arial" w:eastAsia="Arial" w:hAnsi="Arial" w:cs="Arial"/>
                <w:color w:val="000000"/>
                <w:sz w:val="16"/>
              </w:rPr>
              <w:t>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062FE30B" w14:textId="77777777" w:rsidR="006D4A4A" w:rsidRDefault="00BC25B3">
            <w:pPr>
              <w:keepNext/>
              <w:spacing w:line="288" w:lineRule="auto"/>
              <w:jc w:val="right"/>
            </w:pPr>
            <w:r>
              <w:rPr>
                <w:rFonts w:ascii="Arial" w:eastAsia="Arial" w:hAnsi="Arial" w:cs="Arial"/>
                <w:color w:val="000000"/>
                <w:sz w:val="16"/>
              </w:rPr>
              <w:t>%</w:t>
            </w:r>
          </w:p>
        </w:tc>
      </w:tr>
      <w:tr w:rsidR="006D4A4A" w14:paraId="40463664" w14:textId="77777777">
        <w:trPr>
          <w:cantSplit/>
          <w:trHeight w:hRule="exact" w:val="435"/>
        </w:trPr>
        <w:tc>
          <w:tcPr>
            <w:tcW w:w="255" w:type="dxa"/>
            <w:tcBorders>
              <w:top w:val="nil"/>
              <w:left w:val="nil"/>
              <w:bottom w:val="nil"/>
              <w:right w:val="nil"/>
            </w:tcBorders>
            <w:tcMar>
              <w:top w:w="0" w:type="dxa"/>
              <w:left w:w="53" w:type="dxa"/>
              <w:bottom w:w="0" w:type="dxa"/>
              <w:right w:w="53" w:type="dxa"/>
            </w:tcMar>
            <w:vAlign w:val="center"/>
          </w:tcPr>
          <w:p w14:paraId="266A84B9" w14:textId="77777777" w:rsidR="006D4A4A" w:rsidRDefault="00BC25B3">
            <w:pPr>
              <w:keepNext/>
              <w:spacing w:line="288" w:lineRule="auto"/>
              <w:jc w:val="right"/>
            </w:pPr>
            <w:r>
              <w:rPr>
                <w:rFonts w:ascii="Wingdings 2" w:eastAsia="Wingdings 2" w:hAnsi="Wingdings 2" w:cs="Wingdings 2"/>
                <w:color w:val="33556D"/>
                <w:sz w:val="20"/>
              </w:rPr>
              <w:t>¢</w:t>
            </w:r>
          </w:p>
        </w:tc>
        <w:tc>
          <w:tcPr>
            <w:tcW w:w="130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F726CD2" w14:textId="77777777" w:rsidR="006D4A4A" w:rsidRDefault="00BC25B3">
            <w:pPr>
              <w:keepNext/>
              <w:spacing w:line="288" w:lineRule="auto"/>
              <w:rPr>
                <w:rFonts w:ascii="Arial" w:eastAsia="Arial" w:hAnsi="Arial" w:cs="Arial"/>
                <w:b/>
                <w:sz w:val="16"/>
              </w:rPr>
            </w:pPr>
            <w:r>
              <w:rPr>
                <w:rFonts w:ascii="Arial" w:eastAsia="Arial" w:hAnsi="Arial" w:cs="Arial"/>
                <w:b/>
                <w:sz w:val="16"/>
              </w:rPr>
              <w:t xml:space="preserve">Radian Group Liquidity, Net </w:t>
            </w:r>
            <w:r>
              <w:rPr>
                <w:rFonts w:ascii="Arial" w:eastAsia="Arial" w:hAnsi="Arial" w:cs="Arial"/>
                <w:b/>
                <w:sz w:val="16"/>
                <w:vertAlign w:val="superscript"/>
              </w:rPr>
              <w:t>(2)</w:t>
            </w:r>
          </w:p>
        </w:tc>
        <w:tc>
          <w:tcPr>
            <w:tcW w:w="660" w:type="dxa"/>
            <w:gridSpan w:val="3"/>
            <w:tcBorders>
              <w:top w:val="single" w:sz="8" w:space="0" w:color="E9E9E9"/>
              <w:left w:val="nil"/>
              <w:bottom w:val="single" w:sz="8" w:space="0" w:color="E9E9E9"/>
              <w:right w:val="nil"/>
            </w:tcBorders>
            <w:tcMar>
              <w:top w:w="0" w:type="dxa"/>
              <w:left w:w="53" w:type="dxa"/>
              <w:bottom w:w="0" w:type="dxa"/>
              <w:right w:w="53" w:type="dxa"/>
            </w:tcMar>
            <w:vAlign w:val="center"/>
          </w:tcPr>
          <w:p w14:paraId="43C5964C" w14:textId="77777777" w:rsidR="006D4A4A" w:rsidRDefault="00BC25B3">
            <w:pPr>
              <w:keepNext/>
              <w:spacing w:line="288" w:lineRule="auto"/>
              <w:jc w:val="right"/>
            </w:pPr>
            <w:r>
              <w:rPr>
                <w:rFonts w:ascii="Arial" w:eastAsia="Arial" w:hAnsi="Arial" w:cs="Arial"/>
                <w:color w:val="000000"/>
                <w:sz w:val="16"/>
              </w:rPr>
              <w:t>1,068</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E23AB91" w14:textId="77777777" w:rsidR="006D4A4A" w:rsidRDefault="00BC25B3">
            <w:pPr>
              <w:keepNext/>
              <w:spacing w:line="288" w:lineRule="auto"/>
              <w:jc w:val="right"/>
            </w:pPr>
            <w:r>
              <w:rPr>
                <w:rFonts w:ascii="Arial" w:eastAsia="Arial" w:hAnsi="Arial" w:cs="Arial"/>
                <w:color w:val="000000"/>
                <w:sz w:val="16"/>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97997DF"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8C3F059" w14:textId="77777777" w:rsidR="006D4A4A" w:rsidRDefault="00BC25B3">
            <w:pPr>
              <w:keepNext/>
              <w:spacing w:line="288" w:lineRule="auto"/>
              <w:jc w:val="right"/>
            </w:pPr>
            <w:r>
              <w:rPr>
                <w:rFonts w:ascii="Arial" w:eastAsia="Arial" w:hAnsi="Arial" w:cs="Arial"/>
                <w:color w:val="000000"/>
                <w:sz w:val="16"/>
              </w:rPr>
              <w:t>618</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2FE851DC" w14:textId="77777777" w:rsidR="006D4A4A" w:rsidRDefault="00BC25B3">
            <w:pPr>
              <w:keepNext/>
              <w:spacing w:line="288" w:lineRule="auto"/>
              <w:jc w:val="right"/>
            </w:pPr>
            <w:r>
              <w:rPr>
                <w:rFonts w:ascii="Arial" w:eastAsia="Arial" w:hAnsi="Arial" w:cs="Arial"/>
                <w:color w:val="000000"/>
                <w:sz w:val="16"/>
              </w:rPr>
              <w:t>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7E99425B" w14:textId="77777777" w:rsidR="006D4A4A" w:rsidRDefault="006D4A4A">
            <w:pPr>
              <w:keepNext/>
              <w:spacing w:line="288" w:lineRule="auto"/>
              <w:jc w:val="right"/>
            </w:pPr>
          </w:p>
        </w:tc>
        <w:tc>
          <w:tcPr>
            <w:tcW w:w="660"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8938A4E" w14:textId="77777777" w:rsidR="006D4A4A" w:rsidRDefault="00BC25B3">
            <w:pPr>
              <w:keepNext/>
              <w:spacing w:line="288" w:lineRule="auto"/>
              <w:jc w:val="right"/>
            </w:pPr>
            <w:r>
              <w:rPr>
                <w:rFonts w:ascii="Arial" w:eastAsia="Arial" w:hAnsi="Arial" w:cs="Arial"/>
                <w:color w:val="000000"/>
                <w:sz w:val="16"/>
              </w:rPr>
              <w:t>679</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2F2DA5E2" w14:textId="77777777" w:rsidR="006D4A4A" w:rsidRDefault="00BC25B3">
            <w:pPr>
              <w:keepNext/>
              <w:spacing w:line="288" w:lineRule="auto"/>
              <w:jc w:val="right"/>
            </w:pPr>
            <w:r>
              <w:rPr>
                <w:rFonts w:ascii="Arial" w:eastAsia="Arial" w:hAnsi="Arial" w:cs="Arial"/>
                <w:color w:val="000000"/>
                <w:sz w:val="16"/>
              </w:rPr>
              <w:t>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54196E3" w14:textId="77777777" w:rsidR="006D4A4A" w:rsidRDefault="006D4A4A">
            <w:pPr>
              <w:keepNext/>
              <w:spacing w:line="288" w:lineRule="auto"/>
              <w:jc w:val="right"/>
            </w:pPr>
          </w:p>
        </w:tc>
      </w:tr>
      <w:tr w:rsidR="006D4A4A" w14:paraId="379655B9" w14:textId="77777777">
        <w:trPr>
          <w:cantSplit/>
          <w:trHeight w:hRule="exact" w:val="435"/>
        </w:trPr>
        <w:tc>
          <w:tcPr>
            <w:tcW w:w="255" w:type="dxa"/>
            <w:tcBorders>
              <w:top w:val="nil"/>
              <w:left w:val="nil"/>
              <w:bottom w:val="nil"/>
              <w:right w:val="nil"/>
            </w:tcBorders>
            <w:tcMar>
              <w:top w:w="0" w:type="dxa"/>
              <w:left w:w="53" w:type="dxa"/>
              <w:bottom w:w="0" w:type="dxa"/>
              <w:right w:w="53" w:type="dxa"/>
            </w:tcMar>
            <w:vAlign w:val="center"/>
          </w:tcPr>
          <w:p w14:paraId="60A16F72" w14:textId="77777777" w:rsidR="006D4A4A" w:rsidRDefault="00BC25B3">
            <w:pPr>
              <w:keepNext/>
              <w:spacing w:line="288" w:lineRule="auto"/>
              <w:jc w:val="right"/>
            </w:pPr>
            <w:r>
              <w:rPr>
                <w:rFonts w:ascii="Wingdings 2" w:eastAsia="Wingdings 2" w:hAnsi="Wingdings 2" w:cs="Wingdings 2"/>
                <w:color w:val="002B49"/>
                <w:sz w:val="20"/>
              </w:rPr>
              <w:t>¢</w:t>
            </w:r>
          </w:p>
        </w:tc>
        <w:tc>
          <w:tcPr>
            <w:tcW w:w="1305" w:type="dxa"/>
            <w:tcBorders>
              <w:top w:val="single" w:sz="8" w:space="0" w:color="E9E9E9"/>
              <w:left w:val="nil"/>
              <w:bottom w:val="single" w:sz="8" w:space="0" w:color="FFFFFF"/>
              <w:right w:val="nil"/>
            </w:tcBorders>
            <w:tcMar>
              <w:top w:w="0" w:type="dxa"/>
              <w:left w:w="53" w:type="dxa"/>
              <w:bottom w:w="0" w:type="dxa"/>
              <w:right w:w="53" w:type="dxa"/>
            </w:tcMar>
            <w:vAlign w:val="center"/>
          </w:tcPr>
          <w:p w14:paraId="2C3D4F71" w14:textId="77777777" w:rsidR="006D4A4A" w:rsidRDefault="00BC25B3">
            <w:pPr>
              <w:keepNext/>
              <w:spacing w:line="288" w:lineRule="auto"/>
              <w:rPr>
                <w:rFonts w:ascii="Arial" w:eastAsia="Arial" w:hAnsi="Arial" w:cs="Arial"/>
                <w:b/>
                <w:sz w:val="16"/>
              </w:rPr>
            </w:pPr>
            <w:r>
              <w:rPr>
                <w:rFonts w:ascii="Arial" w:eastAsia="Arial" w:hAnsi="Arial" w:cs="Arial"/>
                <w:b/>
                <w:sz w:val="16"/>
              </w:rPr>
              <w:t xml:space="preserve">PMIERs Cushion </w:t>
            </w:r>
            <w:r>
              <w:rPr>
                <w:rFonts w:ascii="Arial" w:eastAsia="Arial" w:hAnsi="Arial" w:cs="Arial"/>
                <w:b/>
                <w:sz w:val="16"/>
                <w:vertAlign w:val="superscript"/>
              </w:rPr>
              <w:t>(3)</w:t>
            </w:r>
          </w:p>
        </w:tc>
        <w:tc>
          <w:tcPr>
            <w:tcW w:w="660" w:type="dxa"/>
            <w:gridSpan w:val="3"/>
            <w:tcBorders>
              <w:top w:val="single" w:sz="8" w:space="0" w:color="E9E9E9"/>
              <w:left w:val="nil"/>
              <w:bottom w:val="single" w:sz="8" w:space="0" w:color="FFFFFF"/>
              <w:right w:val="nil"/>
            </w:tcBorders>
            <w:tcMar>
              <w:top w:w="0" w:type="dxa"/>
              <w:left w:w="53" w:type="dxa"/>
              <w:bottom w:w="0" w:type="dxa"/>
              <w:right w:w="53" w:type="dxa"/>
            </w:tcMar>
            <w:vAlign w:val="center"/>
          </w:tcPr>
          <w:p w14:paraId="471D7286" w14:textId="77777777" w:rsidR="006D4A4A" w:rsidRDefault="00BC25B3">
            <w:pPr>
              <w:keepNext/>
              <w:spacing w:line="288" w:lineRule="auto"/>
              <w:jc w:val="right"/>
            </w:pPr>
            <w:r>
              <w:rPr>
                <w:rFonts w:ascii="Arial" w:eastAsia="Arial" w:hAnsi="Arial" w:cs="Arial"/>
                <w:color w:val="000000"/>
                <w:sz w:val="16"/>
              </w:rPr>
              <w:t>1,338</w:t>
            </w:r>
          </w:p>
        </w:tc>
        <w:tc>
          <w:tcPr>
            <w:tcW w:w="560" w:type="dxa"/>
            <w:tcBorders>
              <w:top w:val="single" w:sz="8" w:space="0" w:color="E9E9E9"/>
              <w:left w:val="nil"/>
              <w:bottom w:val="single" w:sz="8" w:space="0" w:color="FFFFFF"/>
              <w:right w:val="nil"/>
            </w:tcBorders>
            <w:tcMar>
              <w:top w:w="0" w:type="dxa"/>
              <w:left w:w="53" w:type="dxa"/>
              <w:bottom w:w="0" w:type="dxa"/>
              <w:right w:w="0" w:type="dxa"/>
            </w:tcMar>
            <w:vAlign w:val="center"/>
          </w:tcPr>
          <w:p w14:paraId="4FBF5BAA" w14:textId="77777777" w:rsidR="006D4A4A" w:rsidRDefault="00BC25B3">
            <w:pPr>
              <w:keepNext/>
              <w:spacing w:line="288" w:lineRule="auto"/>
              <w:jc w:val="right"/>
            </w:pPr>
            <w:r>
              <w:rPr>
                <w:rFonts w:ascii="Arial" w:eastAsia="Arial" w:hAnsi="Arial" w:cs="Arial"/>
                <w:color w:val="000000"/>
                <w:sz w:val="16"/>
              </w:rPr>
              <w:t>40 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center"/>
          </w:tcPr>
          <w:p w14:paraId="7B2C728E" w14:textId="77777777" w:rsidR="006D4A4A" w:rsidRDefault="006D4A4A">
            <w:pPr>
              <w:keepNext/>
              <w:spacing w:line="288" w:lineRule="auto"/>
              <w:jc w:val="right"/>
            </w:pPr>
          </w:p>
        </w:tc>
        <w:tc>
          <w:tcPr>
            <w:tcW w:w="660" w:type="dxa"/>
            <w:tcBorders>
              <w:top w:val="single" w:sz="8" w:space="0" w:color="E9E9E9"/>
              <w:left w:val="nil"/>
              <w:bottom w:val="single" w:sz="8" w:space="0" w:color="FFFFFF"/>
              <w:right w:val="nil"/>
            </w:tcBorders>
            <w:tcMar>
              <w:top w:w="0" w:type="dxa"/>
              <w:left w:w="53" w:type="dxa"/>
              <w:bottom w:w="0" w:type="dxa"/>
              <w:right w:w="53" w:type="dxa"/>
            </w:tcMar>
            <w:vAlign w:val="center"/>
          </w:tcPr>
          <w:p w14:paraId="73339DB4" w14:textId="77777777" w:rsidR="006D4A4A" w:rsidRDefault="00BC25B3">
            <w:pPr>
              <w:keepNext/>
              <w:spacing w:line="288" w:lineRule="auto"/>
              <w:jc w:val="right"/>
            </w:pPr>
            <w:r>
              <w:rPr>
                <w:rFonts w:ascii="Arial" w:eastAsia="Arial" w:hAnsi="Arial" w:cs="Arial"/>
                <w:color w:val="000000"/>
                <w:sz w:val="16"/>
              </w:rPr>
              <w:t>804</w:t>
            </w:r>
          </w:p>
        </w:tc>
        <w:tc>
          <w:tcPr>
            <w:tcW w:w="560" w:type="dxa"/>
            <w:tcBorders>
              <w:top w:val="single" w:sz="8" w:space="0" w:color="E9E9E9"/>
              <w:left w:val="nil"/>
              <w:bottom w:val="single" w:sz="8" w:space="0" w:color="FFFFFF"/>
              <w:right w:val="nil"/>
            </w:tcBorders>
            <w:tcMar>
              <w:top w:w="0" w:type="dxa"/>
              <w:left w:w="53" w:type="dxa"/>
              <w:bottom w:w="0" w:type="dxa"/>
              <w:right w:w="0" w:type="dxa"/>
            </w:tcMar>
            <w:vAlign w:val="center"/>
          </w:tcPr>
          <w:p w14:paraId="1E3606CB" w14:textId="77777777" w:rsidR="006D4A4A" w:rsidRDefault="00BC25B3">
            <w:pPr>
              <w:keepNext/>
              <w:spacing w:line="288" w:lineRule="auto"/>
              <w:jc w:val="right"/>
            </w:pPr>
            <w:r>
              <w:rPr>
                <w:rFonts w:ascii="Arial" w:eastAsia="Arial" w:hAnsi="Arial" w:cs="Arial"/>
                <w:color w:val="000000"/>
                <w:sz w:val="16"/>
              </w:rPr>
              <w:t>28 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center"/>
          </w:tcPr>
          <w:p w14:paraId="19AF4BBA" w14:textId="77777777" w:rsidR="006D4A4A" w:rsidRDefault="006D4A4A">
            <w:pPr>
              <w:keepNext/>
              <w:spacing w:line="288" w:lineRule="auto"/>
              <w:jc w:val="right"/>
            </w:pPr>
          </w:p>
        </w:tc>
        <w:tc>
          <w:tcPr>
            <w:tcW w:w="660" w:type="dxa"/>
            <w:tcBorders>
              <w:top w:val="single" w:sz="8" w:space="0" w:color="E9E9E9"/>
              <w:left w:val="nil"/>
              <w:bottom w:val="single" w:sz="8" w:space="0" w:color="FFFFFF"/>
              <w:right w:val="nil"/>
            </w:tcBorders>
            <w:tcMar>
              <w:top w:w="0" w:type="dxa"/>
              <w:left w:w="53" w:type="dxa"/>
              <w:bottom w:w="0" w:type="dxa"/>
              <w:right w:w="53" w:type="dxa"/>
            </w:tcMar>
            <w:vAlign w:val="center"/>
          </w:tcPr>
          <w:p w14:paraId="74F8D7F6" w14:textId="77777777" w:rsidR="006D4A4A" w:rsidRDefault="00BC25B3">
            <w:pPr>
              <w:keepNext/>
              <w:spacing w:line="288" w:lineRule="auto"/>
              <w:jc w:val="right"/>
            </w:pPr>
            <w:r>
              <w:rPr>
                <w:rFonts w:ascii="Arial" w:eastAsia="Arial" w:hAnsi="Arial" w:cs="Arial"/>
                <w:color w:val="000000"/>
                <w:sz w:val="16"/>
              </w:rPr>
              <w:t>567</w:t>
            </w:r>
          </w:p>
        </w:tc>
        <w:tc>
          <w:tcPr>
            <w:tcW w:w="560" w:type="dxa"/>
            <w:tcBorders>
              <w:top w:val="single" w:sz="8" w:space="0" w:color="E9E9E9"/>
              <w:left w:val="nil"/>
              <w:bottom w:val="single" w:sz="8" w:space="0" w:color="FFFFFF"/>
              <w:right w:val="nil"/>
            </w:tcBorders>
            <w:tcMar>
              <w:top w:w="0" w:type="dxa"/>
              <w:left w:w="53" w:type="dxa"/>
              <w:bottom w:w="0" w:type="dxa"/>
              <w:right w:w="0" w:type="dxa"/>
            </w:tcMar>
            <w:vAlign w:val="center"/>
          </w:tcPr>
          <w:p w14:paraId="0981FDD1" w14:textId="77777777" w:rsidR="006D4A4A" w:rsidRDefault="00BC25B3">
            <w:pPr>
              <w:keepNext/>
              <w:spacing w:line="288" w:lineRule="auto"/>
              <w:jc w:val="right"/>
            </w:pPr>
            <w:r>
              <w:rPr>
                <w:rFonts w:ascii="Arial" w:eastAsia="Arial" w:hAnsi="Arial" w:cs="Arial"/>
                <w:color w:val="000000"/>
                <w:sz w:val="16"/>
              </w:rPr>
              <w:t>19 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center"/>
          </w:tcPr>
          <w:p w14:paraId="5AF301BB" w14:textId="77777777" w:rsidR="006D4A4A" w:rsidRDefault="006D4A4A">
            <w:pPr>
              <w:keepNext/>
              <w:spacing w:line="288" w:lineRule="auto"/>
              <w:jc w:val="right"/>
            </w:pPr>
          </w:p>
        </w:tc>
      </w:tr>
      <w:tr w:rsidR="006D4A4A" w14:paraId="692E11CE" w14:textId="77777777">
        <w:trPr>
          <w:cantSplit/>
          <w:trHeight w:hRule="exact" w:val="435"/>
        </w:trPr>
        <w:tc>
          <w:tcPr>
            <w:tcW w:w="255" w:type="dxa"/>
            <w:tcBorders>
              <w:top w:val="nil"/>
              <w:left w:val="nil"/>
              <w:bottom w:val="nil"/>
              <w:right w:val="nil"/>
            </w:tcBorders>
            <w:tcMar>
              <w:top w:w="0" w:type="dxa"/>
              <w:left w:w="0" w:type="dxa"/>
              <w:bottom w:w="0" w:type="dxa"/>
              <w:right w:w="0" w:type="dxa"/>
            </w:tcMar>
            <w:vAlign w:val="bottom"/>
          </w:tcPr>
          <w:p w14:paraId="1D637E8A" w14:textId="77777777" w:rsidR="006D4A4A" w:rsidRDefault="006D4A4A">
            <w:pPr>
              <w:keepNext/>
            </w:pPr>
          </w:p>
        </w:tc>
        <w:tc>
          <w:tcPr>
            <w:tcW w:w="1305"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53" w:type="dxa"/>
            </w:tcMar>
            <w:vAlign w:val="center"/>
          </w:tcPr>
          <w:p w14:paraId="0CFA2FEE" w14:textId="77777777" w:rsidR="006D4A4A" w:rsidRDefault="00BC25B3">
            <w:pPr>
              <w:keepNext/>
              <w:spacing w:line="288" w:lineRule="auto"/>
            </w:pPr>
            <w:r>
              <w:rPr>
                <w:rFonts w:ascii="Arial" w:eastAsia="Arial" w:hAnsi="Arial" w:cs="Arial"/>
                <w:b/>
                <w:color w:val="000000"/>
                <w:sz w:val="16"/>
              </w:rPr>
              <w:t>Total</w:t>
            </w:r>
          </w:p>
        </w:tc>
        <w:tc>
          <w:tcPr>
            <w:tcW w:w="660" w:type="dxa"/>
            <w:gridSpan w:val="3"/>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53" w:type="dxa"/>
            </w:tcMar>
            <w:vAlign w:val="center"/>
          </w:tcPr>
          <w:p w14:paraId="750D6EFC" w14:textId="77777777" w:rsidR="006D4A4A" w:rsidRDefault="00BC25B3">
            <w:pPr>
              <w:keepNext/>
              <w:spacing w:line="288" w:lineRule="auto"/>
              <w:jc w:val="right"/>
            </w:pPr>
            <w:r>
              <w:rPr>
                <w:rFonts w:ascii="Arial" w:eastAsia="Arial" w:hAnsi="Arial" w:cs="Arial"/>
                <w:color w:val="000000"/>
                <w:sz w:val="16"/>
              </w:rPr>
              <w:t>$2,674</w:t>
            </w:r>
          </w:p>
        </w:tc>
        <w:tc>
          <w:tcPr>
            <w:tcW w:w="5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1F67BC39" w14:textId="77777777" w:rsidR="006D4A4A" w:rsidRDefault="00BC25B3">
            <w:pPr>
              <w:keepNext/>
              <w:spacing w:line="288" w:lineRule="auto"/>
              <w:jc w:val="right"/>
            </w:pPr>
            <w:r>
              <w:rPr>
                <w:rFonts w:ascii="Arial" w:eastAsia="Arial" w:hAnsi="Arial" w:cs="Arial"/>
                <w:color w:val="000000"/>
                <w:sz w:val="16"/>
              </w:rPr>
              <w:t>80 </w:t>
            </w:r>
          </w:p>
        </w:tc>
        <w:tc>
          <w:tcPr>
            <w:tcW w:w="100" w:type="dxa"/>
            <w:tcBorders>
              <w:top w:val="single" w:sz="8" w:space="0" w:color="FFFFFF"/>
              <w:left w:val="nil"/>
              <w:bottom w:val="single" w:sz="8" w:space="0" w:color="FFFFFF"/>
              <w:right w:val="nil"/>
            </w:tcBorders>
            <w:shd w:val="clear" w:color="auto" w:fill="F4F4F4"/>
            <w:tcMar>
              <w:top w:w="0" w:type="dxa"/>
              <w:left w:w="0" w:type="dxa"/>
              <w:bottom w:w="0" w:type="dxa"/>
              <w:right w:w="15" w:type="dxa"/>
            </w:tcMar>
            <w:vAlign w:val="center"/>
          </w:tcPr>
          <w:p w14:paraId="69ACA827"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53" w:type="dxa"/>
            </w:tcMar>
            <w:vAlign w:val="center"/>
          </w:tcPr>
          <w:p w14:paraId="1FBBCB05" w14:textId="77777777" w:rsidR="006D4A4A" w:rsidRDefault="00BC25B3">
            <w:pPr>
              <w:keepNext/>
              <w:spacing w:line="288" w:lineRule="auto"/>
              <w:jc w:val="right"/>
            </w:pPr>
            <w:r>
              <w:rPr>
                <w:rFonts w:ascii="Arial" w:eastAsia="Arial" w:hAnsi="Arial" w:cs="Arial"/>
                <w:color w:val="000000"/>
                <w:sz w:val="16"/>
              </w:rPr>
              <w:t>$1,690</w:t>
            </w:r>
          </w:p>
        </w:tc>
        <w:tc>
          <w:tcPr>
            <w:tcW w:w="5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0268330C" w14:textId="77777777" w:rsidR="006D4A4A" w:rsidRDefault="00BC25B3">
            <w:pPr>
              <w:keepNext/>
              <w:spacing w:line="288" w:lineRule="auto"/>
              <w:jc w:val="right"/>
            </w:pPr>
            <w:r>
              <w:rPr>
                <w:rFonts w:ascii="Arial" w:eastAsia="Arial" w:hAnsi="Arial" w:cs="Arial"/>
                <w:color w:val="000000"/>
                <w:sz w:val="16"/>
              </w:rPr>
              <w:t>59 </w:t>
            </w:r>
          </w:p>
        </w:tc>
        <w:tc>
          <w:tcPr>
            <w:tcW w:w="100" w:type="dxa"/>
            <w:tcBorders>
              <w:top w:val="single" w:sz="8" w:space="0" w:color="FFFFFF"/>
              <w:left w:val="nil"/>
              <w:bottom w:val="single" w:sz="8" w:space="0" w:color="FFFFFF"/>
              <w:right w:val="nil"/>
            </w:tcBorders>
            <w:shd w:val="clear" w:color="auto" w:fill="F4F4F4"/>
            <w:tcMar>
              <w:top w:w="0" w:type="dxa"/>
              <w:left w:w="0" w:type="dxa"/>
              <w:bottom w:w="0" w:type="dxa"/>
              <w:right w:w="15" w:type="dxa"/>
            </w:tcMar>
            <w:vAlign w:val="center"/>
          </w:tcPr>
          <w:p w14:paraId="727AF79F" w14:textId="77777777" w:rsidR="006D4A4A" w:rsidRDefault="00BC25B3">
            <w:pPr>
              <w:keepNext/>
              <w:spacing w:line="288" w:lineRule="auto"/>
              <w:jc w:val="right"/>
            </w:pPr>
            <w:r>
              <w:rPr>
                <w:rFonts w:ascii="Arial" w:eastAsia="Arial" w:hAnsi="Arial" w:cs="Arial"/>
                <w:color w:val="000000"/>
                <w:sz w:val="16"/>
              </w:rPr>
              <w:t>%</w:t>
            </w:r>
          </w:p>
        </w:tc>
        <w:tc>
          <w:tcPr>
            <w:tcW w:w="6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53" w:type="dxa"/>
            </w:tcMar>
            <w:vAlign w:val="center"/>
          </w:tcPr>
          <w:p w14:paraId="727A8BAB" w14:textId="77777777" w:rsidR="006D4A4A" w:rsidRDefault="00BC25B3">
            <w:pPr>
              <w:keepNext/>
              <w:spacing w:line="288" w:lineRule="auto"/>
              <w:jc w:val="right"/>
            </w:pPr>
            <w:r>
              <w:rPr>
                <w:rFonts w:ascii="Arial" w:eastAsia="Arial" w:hAnsi="Arial" w:cs="Arial"/>
                <w:color w:val="000000"/>
                <w:sz w:val="16"/>
              </w:rPr>
              <w:t>$1,514</w:t>
            </w:r>
          </w:p>
        </w:tc>
        <w:tc>
          <w:tcPr>
            <w:tcW w:w="560" w:type="dxa"/>
            <w:tcBorders>
              <w:top w:val="single" w:sz="8" w:space="0" w:color="FFFFFF"/>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624D0818" w14:textId="77777777" w:rsidR="006D4A4A" w:rsidRDefault="00BC25B3">
            <w:pPr>
              <w:keepNext/>
              <w:spacing w:line="288" w:lineRule="auto"/>
              <w:jc w:val="right"/>
            </w:pPr>
            <w:r>
              <w:rPr>
                <w:rFonts w:ascii="Arial" w:eastAsia="Arial" w:hAnsi="Arial" w:cs="Arial"/>
                <w:color w:val="000000"/>
                <w:sz w:val="16"/>
              </w:rPr>
              <w:t>51 </w:t>
            </w:r>
          </w:p>
        </w:tc>
        <w:tc>
          <w:tcPr>
            <w:tcW w:w="100" w:type="dxa"/>
            <w:tcBorders>
              <w:top w:val="single" w:sz="8" w:space="0" w:color="FFFFFF"/>
              <w:left w:val="nil"/>
              <w:bottom w:val="single" w:sz="8" w:space="0" w:color="FFFFFF"/>
              <w:right w:val="single" w:sz="8" w:space="0" w:color="F4F4F4"/>
            </w:tcBorders>
            <w:shd w:val="clear" w:color="auto" w:fill="F4F4F4"/>
            <w:tcMar>
              <w:top w:w="0" w:type="dxa"/>
              <w:left w:w="0" w:type="dxa"/>
              <w:bottom w:w="0" w:type="dxa"/>
              <w:right w:w="15" w:type="dxa"/>
            </w:tcMar>
            <w:vAlign w:val="center"/>
          </w:tcPr>
          <w:p w14:paraId="403C6CFE" w14:textId="77777777" w:rsidR="006D4A4A" w:rsidRDefault="00BC25B3">
            <w:pPr>
              <w:keepNext/>
              <w:spacing w:line="288" w:lineRule="auto"/>
              <w:jc w:val="right"/>
            </w:pPr>
            <w:r>
              <w:rPr>
                <w:rFonts w:ascii="Arial" w:eastAsia="Arial" w:hAnsi="Arial" w:cs="Arial"/>
                <w:color w:val="000000"/>
                <w:sz w:val="16"/>
              </w:rPr>
              <w:t>%</w:t>
            </w:r>
          </w:p>
        </w:tc>
      </w:tr>
      <w:tr w:rsidR="006D4A4A" w14:paraId="2899B400" w14:textId="77777777">
        <w:trPr>
          <w:cantSplit/>
          <w:trHeight w:hRule="exact" w:val="585"/>
        </w:trPr>
        <w:tc>
          <w:tcPr>
            <w:tcW w:w="255" w:type="dxa"/>
            <w:tcBorders>
              <w:top w:val="nil"/>
              <w:left w:val="nil"/>
              <w:bottom w:val="nil"/>
              <w:right w:val="nil"/>
            </w:tcBorders>
            <w:tcMar>
              <w:top w:w="0" w:type="dxa"/>
              <w:left w:w="0" w:type="dxa"/>
              <w:bottom w:w="0" w:type="dxa"/>
              <w:right w:w="0" w:type="dxa"/>
            </w:tcMar>
            <w:vAlign w:val="bottom"/>
          </w:tcPr>
          <w:p w14:paraId="276DFB42" w14:textId="77777777" w:rsidR="006D4A4A" w:rsidRDefault="006D4A4A"/>
        </w:tc>
        <w:tc>
          <w:tcPr>
            <w:tcW w:w="1305" w:type="dxa"/>
            <w:tcBorders>
              <w:top w:val="single" w:sz="8" w:space="0" w:color="FFFFFF"/>
              <w:left w:val="nil"/>
              <w:bottom w:val="nil"/>
              <w:right w:val="nil"/>
            </w:tcBorders>
            <w:tcMar>
              <w:top w:w="0" w:type="dxa"/>
              <w:left w:w="0" w:type="dxa"/>
              <w:bottom w:w="0" w:type="dxa"/>
              <w:right w:w="0" w:type="dxa"/>
            </w:tcMar>
            <w:vAlign w:val="bottom"/>
          </w:tcPr>
          <w:p w14:paraId="414CCA46" w14:textId="77777777" w:rsidR="006D4A4A" w:rsidRDefault="006D4A4A"/>
        </w:tc>
        <w:tc>
          <w:tcPr>
            <w:tcW w:w="660" w:type="dxa"/>
            <w:gridSpan w:val="3"/>
            <w:tcBorders>
              <w:top w:val="single" w:sz="8" w:space="0" w:color="FFFFFF"/>
              <w:left w:val="nil"/>
              <w:bottom w:val="nil"/>
              <w:right w:val="nil"/>
            </w:tcBorders>
            <w:tcMar>
              <w:top w:w="0" w:type="dxa"/>
              <w:left w:w="0" w:type="dxa"/>
              <w:bottom w:w="0" w:type="dxa"/>
              <w:right w:w="0" w:type="dxa"/>
            </w:tcMar>
            <w:vAlign w:val="bottom"/>
          </w:tcPr>
          <w:p w14:paraId="39F8BB38" w14:textId="77777777" w:rsidR="006D4A4A" w:rsidRDefault="006D4A4A"/>
        </w:tc>
        <w:tc>
          <w:tcPr>
            <w:tcW w:w="660" w:type="dxa"/>
            <w:gridSpan w:val="2"/>
            <w:tcBorders>
              <w:top w:val="single" w:sz="8" w:space="0" w:color="FFFFFF"/>
              <w:left w:val="nil"/>
              <w:bottom w:val="nil"/>
              <w:right w:val="nil"/>
            </w:tcBorders>
            <w:tcMar>
              <w:top w:w="0" w:type="dxa"/>
              <w:left w:w="0" w:type="dxa"/>
              <w:bottom w:w="0" w:type="dxa"/>
              <w:right w:w="0" w:type="dxa"/>
            </w:tcMar>
            <w:vAlign w:val="bottom"/>
          </w:tcPr>
          <w:p w14:paraId="16331A61" w14:textId="77777777" w:rsidR="006D4A4A" w:rsidRDefault="006D4A4A"/>
        </w:tc>
        <w:tc>
          <w:tcPr>
            <w:tcW w:w="660" w:type="dxa"/>
            <w:tcBorders>
              <w:top w:val="single" w:sz="8" w:space="0" w:color="FFFFFF"/>
              <w:left w:val="nil"/>
              <w:bottom w:val="nil"/>
              <w:right w:val="nil"/>
            </w:tcBorders>
            <w:tcMar>
              <w:top w:w="0" w:type="dxa"/>
              <w:left w:w="0" w:type="dxa"/>
              <w:bottom w:w="0" w:type="dxa"/>
              <w:right w:w="0" w:type="dxa"/>
            </w:tcMar>
            <w:vAlign w:val="bottom"/>
          </w:tcPr>
          <w:p w14:paraId="4187B635" w14:textId="77777777" w:rsidR="006D4A4A" w:rsidRDefault="006D4A4A"/>
        </w:tc>
        <w:tc>
          <w:tcPr>
            <w:tcW w:w="660" w:type="dxa"/>
            <w:gridSpan w:val="2"/>
            <w:tcBorders>
              <w:top w:val="single" w:sz="8" w:space="0" w:color="FFFFFF"/>
              <w:left w:val="nil"/>
              <w:bottom w:val="nil"/>
              <w:right w:val="nil"/>
            </w:tcBorders>
            <w:tcMar>
              <w:top w:w="0" w:type="dxa"/>
              <w:left w:w="0" w:type="dxa"/>
              <w:bottom w:w="0" w:type="dxa"/>
              <w:right w:w="0" w:type="dxa"/>
            </w:tcMar>
            <w:vAlign w:val="bottom"/>
          </w:tcPr>
          <w:p w14:paraId="0E65E739" w14:textId="77777777" w:rsidR="006D4A4A" w:rsidRDefault="006D4A4A"/>
        </w:tc>
        <w:tc>
          <w:tcPr>
            <w:tcW w:w="660" w:type="dxa"/>
            <w:tcBorders>
              <w:top w:val="single" w:sz="8" w:space="0" w:color="FFFFFF"/>
              <w:left w:val="nil"/>
              <w:bottom w:val="nil"/>
              <w:right w:val="nil"/>
            </w:tcBorders>
            <w:tcMar>
              <w:top w:w="0" w:type="dxa"/>
              <w:left w:w="0" w:type="dxa"/>
              <w:bottom w:w="0" w:type="dxa"/>
              <w:right w:w="0" w:type="dxa"/>
            </w:tcMar>
            <w:vAlign w:val="bottom"/>
          </w:tcPr>
          <w:p w14:paraId="7664329F" w14:textId="77777777" w:rsidR="006D4A4A" w:rsidRDefault="006D4A4A"/>
        </w:tc>
        <w:tc>
          <w:tcPr>
            <w:tcW w:w="660" w:type="dxa"/>
            <w:gridSpan w:val="2"/>
            <w:tcBorders>
              <w:top w:val="single" w:sz="8" w:space="0" w:color="FFFFFF"/>
              <w:left w:val="nil"/>
              <w:bottom w:val="nil"/>
              <w:right w:val="nil"/>
            </w:tcBorders>
            <w:tcMar>
              <w:top w:w="0" w:type="dxa"/>
              <w:left w:w="0" w:type="dxa"/>
              <w:bottom w:w="0" w:type="dxa"/>
              <w:right w:w="0" w:type="dxa"/>
            </w:tcMar>
            <w:vAlign w:val="bottom"/>
          </w:tcPr>
          <w:p w14:paraId="7CF6F173" w14:textId="77777777" w:rsidR="006D4A4A" w:rsidRDefault="006D4A4A"/>
        </w:tc>
      </w:tr>
    </w:tbl>
    <w:p w14:paraId="2B9B3B25" w14:textId="77777777" w:rsidR="006D4A4A" w:rsidRDefault="00BC25B3">
      <w:pPr>
        <w:keepNext/>
        <w:spacing w:line="288" w:lineRule="auto"/>
      </w:pPr>
      <w:r>
        <w:rPr>
          <w:rFonts w:ascii="Arial" w:eastAsia="Arial" w:hAnsi="Arial" w:cs="Arial"/>
          <w:color w:val="8B8886"/>
          <w:sz w:val="26"/>
        </w:rPr>
        <w:t>_______________________________________________________________________</w:t>
      </w:r>
    </w:p>
    <w:p w14:paraId="7D38B76E" w14:textId="77777777" w:rsidR="006D4A4A" w:rsidRDefault="00BC25B3" w:rsidP="000A1222">
      <w:pPr>
        <w:numPr>
          <w:ilvl w:val="0"/>
          <w:numId w:val="91"/>
        </w:numPr>
        <w:spacing w:line="288" w:lineRule="auto"/>
        <w:ind w:left="360"/>
        <w:rPr>
          <w:rFonts w:ascii="Arial" w:eastAsia="Arial" w:hAnsi="Arial" w:cs="Arial"/>
          <w:color w:val="64615D"/>
          <w:sz w:val="16"/>
        </w:rPr>
      </w:pPr>
      <w:r>
        <w:rPr>
          <w:rFonts w:ascii="Arial" w:eastAsia="Arial" w:hAnsi="Arial" w:cs="Arial"/>
          <w:color w:val="64615D"/>
          <w:sz w:val="16"/>
        </w:rPr>
        <w:t>Percentages represent the values shown as a percentage of Minimum Required Assets under the applicable PMIERs financial requirements in effect for the dates shown.</w:t>
      </w:r>
    </w:p>
    <w:p w14:paraId="03E1F19F" w14:textId="77777777" w:rsidR="006D4A4A" w:rsidRDefault="00BC25B3" w:rsidP="000A1222">
      <w:pPr>
        <w:numPr>
          <w:ilvl w:val="0"/>
          <w:numId w:val="91"/>
        </w:numPr>
        <w:spacing w:line="288" w:lineRule="auto"/>
        <w:ind w:left="360"/>
        <w:rPr>
          <w:rFonts w:ascii="Arial" w:eastAsia="Arial" w:hAnsi="Arial" w:cs="Arial"/>
          <w:color w:val="64615D"/>
          <w:sz w:val="16"/>
        </w:rPr>
      </w:pPr>
      <w:r>
        <w:rPr>
          <w:rFonts w:ascii="Arial" w:eastAsia="Arial" w:hAnsi="Arial" w:cs="Arial"/>
          <w:color w:val="64615D"/>
          <w:sz w:val="16"/>
        </w:rPr>
        <w:t>Represents Radian Group’s available liquidity, net of the $35 million minimum liquidity requirement under the unsecured revolving credit facility.</w:t>
      </w:r>
    </w:p>
    <w:p w14:paraId="0DFF2194" w14:textId="77777777" w:rsidR="006D4A4A" w:rsidRDefault="00BC25B3" w:rsidP="000A1222">
      <w:pPr>
        <w:numPr>
          <w:ilvl w:val="0"/>
          <w:numId w:val="91"/>
        </w:numPr>
        <w:spacing w:line="288" w:lineRule="auto"/>
        <w:ind w:left="360"/>
        <w:rPr>
          <w:rFonts w:ascii="Arial" w:eastAsia="Arial" w:hAnsi="Arial" w:cs="Arial"/>
          <w:color w:val="64615D"/>
          <w:sz w:val="16"/>
        </w:rPr>
      </w:pPr>
      <w:r>
        <w:rPr>
          <w:rFonts w:ascii="Arial" w:eastAsia="Arial" w:hAnsi="Arial" w:cs="Arial"/>
          <w:color w:val="64615D"/>
          <w:sz w:val="16"/>
        </w:rPr>
        <w:t>Represents Radian Guaranty’s excess, or “cushion,” of Available Assets over its Minimum Required Assets, calculated in accordance with the PMIERs financial requirements in effect for each date shown.</w:t>
      </w:r>
    </w:p>
    <w:p w14:paraId="0FB7E2D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PMIERs Cushion at December 31, 2020, includes a benefit from the current broad-based application of the Disaster Related Capital Charge that has reduced the total amount of Minimum Required Assets that Radian Guaranty otherwise would have been required to hold against pandemic-related defaults as of December 31, 2020 by approximately $650.0 million, taking into consideration our existing risk distribution structures. We expect that application of the Disaster Related Capital Charge will continue to materially reduce Radian Guaranty’s PMIERs Minimum Required Assets; however, the benefit that Radian Guaranty currently is receiving from the Disaster Related Capital Charge is expected to diminish over time. </w:t>
      </w:r>
    </w:p>
    <w:p w14:paraId="1C851A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the terms of the temporary COVID-19 Amendment, unless extended by the GSEs, the COVID-19 Crisis Period is currently scheduled to end March 31, 2021. If this occurs, for new defaults going forward, the Disaster Related Capital Charge would only be applied to these defaults if they are subject to a COVID-19 forbearance plan. The Disaster Related Capital Charge would continue to apply to these defaults for as long as they remained in the COVID-19 forbearance plan.</w:t>
      </w:r>
    </w:p>
    <w:p w14:paraId="394F0CE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With respect to existing defaults occurring during the COVID-19 Crisis Period, the Disaster Related Capital Charge will continue to apply until: (i) they fail to enter a COVID-19 forbearance program within the period prescribed by the COVID-19 Amendment or (ii) for defaults subject to a COVID-19 forbearance plan, repayment plan or loan modification trial period, they exit the program, plan or trial period without curing the default status. </w:t>
      </w:r>
    </w:p>
    <w:p w14:paraId="28AE1F2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For all defaulted loans that continue to remain in forbearance, increased asset factors under the PMIERs are applied against defaulted loans based on the amount of time the loans remain in default, with increases taking place upon four, six and 12 missed monthly payments. As a result, notwithstanding the continued application of the Disaster Related Capital Charge, the total amount of Minimum Required Assets we may be required to hold against defaulted loans will increase over time, including for loans subject to forbearance programs, because the 0.30 multiplier is applied to a higher base factor for the defaulting loans as they age. </w:t>
      </w:r>
    </w:p>
    <w:p w14:paraId="3AEF02D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 xml:space="preserve">Given the lack of an expiration date under the CARES Act, it is difficult to estimate how long the GSEs may continue to offer COVID-19 forbearance programs for new defaults. It is also difficult to assess how long the GSEs may continue to apply the temporary COVID-19 Amendment to new and existing defaults. See “Item 1. Business—Regulation—GSE Requirements” for more information about the Disaster Related Capital Charge that is currently being applied by the GSEs to certain nonperforming loans in response to the COVID-19 pandemic. </w:t>
      </w:r>
    </w:p>
    <w:p w14:paraId="7E4C2DB1"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 xml:space="preserve">Our PMIERs Cushion as of December 31, 2020 includes the benefit from our reinsurance agreements, including the 2020 agreements with Eagle Re 2020-1 Ltd. and Eagle Re 2020-2 Ltd., effective February 2020 and October 2020, respectively. The PMIERs Cushion also includes the transfer of $200 million of cash and marketable securities from Radian Group in exchange for a surplus note in the same amount in January 2020, partially offset by an increase in Minimum Required Assets due to the termination of the intercompany reinsurance agreement with Radian Reinsurance. See Notes 8 and 16 of Notes to Consolidated Financial Statements, respectively, for additional information on Eagle Re 2020-1 Ltd. and Eagle Re 2020-2 Ltd. and these intercompany actions. </w:t>
      </w:r>
    </w:p>
    <w:p w14:paraId="4B81E5B9"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In addition to the PMIERs Cushion held at Radian Guaranty, our excess available resources include our unsecured revolving credit facility and holding company liquidity. While these resources may be utilized to enhance Radian Guaranty’s PMIERs Cushion, the impact of the COVID-19 pandemic could affect our ability to remain compliant with the PMIERs financial requirements as the increase in defaults and resulting increase to our Minimum Required Assets could reduce or potentially exhaust our PMIERs Cushion or exceed our Available Assets. See “Item 1A. Risk Factors” for additional information.</w:t>
      </w:r>
    </w:p>
    <w:p w14:paraId="5156BEF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Even though they hold assets in excess of the minimum statutory capital thresholds and PMIERs financial requirements, the ability of Radian’s mortgage insurance subsidiaries to pay dividends on their common stock is restricted by certain provisions of the insurance laws of Pennsylvania, their state of domicile. Under Pennsylvania’s insurance laws, ordinary dividends and other distributions may only be paid out of an insurer’s positive unassigned surplus, measured as of the end of the prior fiscal year, unless the Pennsylvania Insurance Department approves the payment of dividends or other distributions from another source. In light of Radian Guaranty’s negative unassigned surplus related to operating losses in prior periods, the ongoing need to set aside contingency reserves, and the current ongoing economic uncertainty related to the COVID-19 pandemic, which increased losses in 2020 and could further increase losses in future periods, we do not anticipate that Radian Guaranty will be permitted under applicable insurance laws to pay ordinary dividends to Radian Group for the foreseeable future. As a result of its positive unassigned surplus as of December 31, 2020, Radian Reinsurance does have the ability to pay an ordinary dividend in 2021 up to $36.1 million. See Note 16 of Notes to Consolidated Financial Statements for additional information on statutory dividend restrictions and contingency reserve requirements. </w:t>
      </w:r>
    </w:p>
    <w:p w14:paraId="07E85AD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Under Pennsylvania’s insurance laws, an insurer may request an Extraordinary Distribution, but payment is subject to the approval of the Pennsylvania Insurance Department. Radian Guaranty sought and received such approval to return capital by paying Extraordinary Distributions of $375 million and $450 million to Radian Group in 2019 and 2018, respectively. </w:t>
      </w:r>
    </w:p>
    <w:p w14:paraId="77F135B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Guaranty and Radian Reinsurance are both members of the FHLB. As members, they may borrow from the FHLB, subject to certain conditions, which include requirements to post collateral and to maintain a minimum investment in FHLB stock. Advances from the FHLB may be used to provide low-cost, supplemental liquidity for various purposes, including to fund incremental investments. Radian’s current strategy includes using FHLB advances as financing for general cash management purposes and for purchases of additional investment securities that have similar durations, for the purpose of generating additional earnings from our investment securities portfolio with limited incremental risk. As of December 31, 2020, there were $176.5 million of FHLB advances outstanding. See Note 12 of Notes to Consolidated Financial Statements for additional information.</w:t>
      </w:r>
    </w:p>
    <w:p w14:paraId="7BA7220B"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Real Estate</w:t>
      </w:r>
    </w:p>
    <w:p w14:paraId="55D1FB6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our Real Estate segment maintained cash and liquid investments totaling $55.3 million, primarily held by Radian Title Insurance. The sale of Clayton, in January 2020, did not have a material impact on our liquidity.</w:t>
      </w:r>
    </w:p>
    <w:p w14:paraId="73A67E8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Title insurance companies, including Radian Title Insurance, are subject to comprehensive state regulations, including minimum net worth requirements. Radian Title Insurance was in compliance with its respective minimum net worth requirements at December 31, 2020. In the event the cash flows from operations of the Real Estate segment are not adequate to fund all of its needs, including the regulatory capital needs of Radian Title Insurance, Radian Group may provide additional funds to the segment in the form of an intercompany note or other capital contribution, and if needed for Radian Title Insurance subject to the approval of the Ohio Department of Insurance. Additional capital support may also be required for potential investments in new business initiatives to support our strategy of growing our businesses.</w:t>
      </w:r>
    </w:p>
    <w:p w14:paraId="5551C2C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Liquidity levels may fluctuate depending on the levels and contractual timing of our invoicing and the payment practices of our Real Estate clients, in combination with the timing of our Real Estate segment’s payments for employee compensation and to external vendors. The amount, if any, and timing of the Real Estate segment’s dividend paying capacity will depend primarily on the amount of excess cash flow generated by the segment.</w:t>
      </w:r>
    </w:p>
    <w:p w14:paraId="3CAA71A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Ratings</w:t>
      </w:r>
    </w:p>
    <w:p w14:paraId="71D735A9"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Radian Group, Radian Guaranty and Radian Reinsurance have been assigned the ratings set forth in the chart below. We believe that ratings often are considered by others in assessing our credit strength and the financial strength of our Primary Mortgage Insurance subsidiaries. The following ratings have been independently assigned by third-party statistical rating organizations, are for informational purposes only and are subject to change. See “Item 1A.</w:t>
      </w:r>
      <w:r>
        <w:rPr>
          <w:rFonts w:ascii="Arial" w:eastAsia="Arial" w:hAnsi="Arial" w:cs="Arial"/>
          <w:b/>
          <w:sz w:val="18"/>
        </w:rPr>
        <w:t xml:space="preserve"> </w:t>
      </w:r>
      <w:r>
        <w:rPr>
          <w:rFonts w:ascii="Arial" w:eastAsia="Arial" w:hAnsi="Arial" w:cs="Arial"/>
          <w:sz w:val="18"/>
        </w:rPr>
        <w:t>Risk Factors—</w:t>
      </w:r>
      <w:r>
        <w:rPr>
          <w:rFonts w:ascii="Arial" w:eastAsia="Arial" w:hAnsi="Arial" w:cs="Arial"/>
          <w:i/>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r>
        <w:rPr>
          <w:rFonts w:ascii="Arial" w:eastAsia="Arial" w:hAnsi="Arial" w:cs="Arial"/>
          <w:sz w:val="18"/>
        </w:rPr>
        <w:t>”</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107"/>
        <w:gridCol w:w="1637"/>
        <w:gridCol w:w="107"/>
        <w:gridCol w:w="1637"/>
        <w:gridCol w:w="107"/>
        <w:gridCol w:w="1637"/>
      </w:tblGrid>
      <w:tr w:rsidR="006D4A4A" w14:paraId="4F5702A5" w14:textId="77777777">
        <w:trPr>
          <w:cantSplit/>
          <w:trHeight w:hRule="exact" w:val="300"/>
        </w:trPr>
        <w:tc>
          <w:tcPr>
            <w:tcW w:w="5130" w:type="dxa"/>
            <w:tcBorders>
              <w:top w:val="nil"/>
              <w:left w:val="nil"/>
              <w:bottom w:val="nil"/>
              <w:right w:val="nil"/>
            </w:tcBorders>
            <w:tcMar>
              <w:top w:w="0" w:type="dxa"/>
              <w:left w:w="0" w:type="dxa"/>
              <w:bottom w:w="0" w:type="dxa"/>
              <w:right w:w="0" w:type="dxa"/>
            </w:tcMar>
            <w:vAlign w:val="bottom"/>
          </w:tcPr>
          <w:p w14:paraId="6832895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5CC56BA" w14:textId="77777777" w:rsidR="006D4A4A" w:rsidRDefault="006D4A4A">
            <w:pPr>
              <w:keepNext/>
            </w:pPr>
          </w:p>
        </w:tc>
        <w:tc>
          <w:tcPr>
            <w:tcW w:w="1605" w:type="dxa"/>
            <w:tcBorders>
              <w:top w:val="nil"/>
              <w:left w:val="nil"/>
              <w:bottom w:val="nil"/>
              <w:right w:val="nil"/>
            </w:tcBorders>
            <w:shd w:val="clear" w:color="auto" w:fill="F4F4F4"/>
            <w:tcMar>
              <w:top w:w="0" w:type="dxa"/>
              <w:left w:w="53" w:type="dxa"/>
              <w:bottom w:w="0" w:type="dxa"/>
              <w:right w:w="53" w:type="dxa"/>
            </w:tcMar>
            <w:vAlign w:val="bottom"/>
          </w:tcPr>
          <w:p w14:paraId="3B280246" w14:textId="77777777" w:rsidR="006D4A4A" w:rsidRDefault="00BC25B3">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Moody’s </w:t>
            </w:r>
            <w:r>
              <w:rPr>
                <w:rFonts w:ascii="Arial" w:eastAsia="Arial" w:hAnsi="Arial" w:cs="Arial"/>
                <w:b/>
                <w:color w:val="00BAB3"/>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08EC1611" w14:textId="77777777" w:rsidR="006D4A4A" w:rsidRDefault="006D4A4A">
            <w:pPr>
              <w:keepNext/>
            </w:pPr>
          </w:p>
        </w:tc>
        <w:tc>
          <w:tcPr>
            <w:tcW w:w="1605" w:type="dxa"/>
            <w:tcBorders>
              <w:top w:val="nil"/>
              <w:left w:val="nil"/>
              <w:bottom w:val="nil"/>
              <w:right w:val="nil"/>
            </w:tcBorders>
            <w:shd w:val="clear" w:color="auto" w:fill="F4F4F4"/>
            <w:tcMar>
              <w:top w:w="0" w:type="dxa"/>
              <w:left w:w="53" w:type="dxa"/>
              <w:bottom w:w="0" w:type="dxa"/>
              <w:right w:w="53" w:type="dxa"/>
            </w:tcMar>
            <w:vAlign w:val="bottom"/>
          </w:tcPr>
          <w:p w14:paraId="64174D76" w14:textId="77777777" w:rsidR="006D4A4A" w:rsidRDefault="00BC25B3">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S&amp;P </w:t>
            </w:r>
            <w:r>
              <w:rPr>
                <w:rFonts w:ascii="Arial" w:eastAsia="Arial" w:hAnsi="Arial" w:cs="Arial"/>
                <w:b/>
                <w:color w:val="00BAB3"/>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6D03860D" w14:textId="77777777" w:rsidR="006D4A4A" w:rsidRDefault="006D4A4A">
            <w:pPr>
              <w:keepNext/>
            </w:pPr>
          </w:p>
        </w:tc>
        <w:tc>
          <w:tcPr>
            <w:tcW w:w="1605" w:type="dxa"/>
            <w:tcBorders>
              <w:top w:val="nil"/>
              <w:left w:val="nil"/>
              <w:bottom w:val="nil"/>
              <w:right w:val="nil"/>
            </w:tcBorders>
            <w:shd w:val="clear" w:color="auto" w:fill="F4F4F4"/>
            <w:tcMar>
              <w:top w:w="0" w:type="dxa"/>
              <w:left w:w="53" w:type="dxa"/>
              <w:bottom w:w="0" w:type="dxa"/>
              <w:right w:w="53" w:type="dxa"/>
            </w:tcMar>
            <w:vAlign w:val="bottom"/>
          </w:tcPr>
          <w:p w14:paraId="3B3A86ED" w14:textId="77777777" w:rsidR="006D4A4A" w:rsidRDefault="00BC25B3">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Fitch</w:t>
            </w:r>
            <w:r>
              <w:rPr>
                <w:rFonts w:ascii="Arial" w:eastAsia="Arial" w:hAnsi="Arial" w:cs="Arial"/>
                <w:b/>
                <w:color w:val="00BAB3"/>
                <w:sz w:val="18"/>
                <w:vertAlign w:val="superscript"/>
              </w:rPr>
              <w:t xml:space="preserve"> (3)</w:t>
            </w:r>
          </w:p>
        </w:tc>
      </w:tr>
      <w:tr w:rsidR="006D4A4A" w14:paraId="2F4C776F" w14:textId="77777777">
        <w:trPr>
          <w:cantSplit/>
          <w:trHeight w:hRule="exact" w:val="300"/>
        </w:trPr>
        <w:tc>
          <w:tcPr>
            <w:tcW w:w="5130" w:type="dxa"/>
            <w:tcBorders>
              <w:top w:val="nil"/>
              <w:left w:val="nil"/>
              <w:bottom w:val="single" w:sz="8" w:space="0" w:color="E9E9E9"/>
              <w:right w:val="nil"/>
            </w:tcBorders>
            <w:tcMar>
              <w:top w:w="0" w:type="dxa"/>
              <w:left w:w="53" w:type="dxa"/>
              <w:bottom w:w="0" w:type="dxa"/>
              <w:right w:w="53" w:type="dxa"/>
            </w:tcMar>
            <w:vAlign w:val="bottom"/>
          </w:tcPr>
          <w:p w14:paraId="580D57E5" w14:textId="77777777" w:rsidR="006D4A4A" w:rsidRDefault="00BC25B3">
            <w:pPr>
              <w:keepNext/>
              <w:spacing w:before="75" w:after="30" w:line="288" w:lineRule="auto"/>
            </w:pPr>
            <w:r>
              <w:rPr>
                <w:rFonts w:ascii="Arial" w:eastAsia="Arial" w:hAnsi="Arial" w:cs="Arial"/>
                <w:color w:val="000000"/>
                <w:sz w:val="18"/>
              </w:rPr>
              <w:t>Radian Group</w:t>
            </w:r>
          </w:p>
        </w:tc>
        <w:tc>
          <w:tcPr>
            <w:tcW w:w="105" w:type="dxa"/>
            <w:tcBorders>
              <w:top w:val="nil"/>
              <w:left w:val="nil"/>
              <w:bottom w:val="nil"/>
              <w:right w:val="nil"/>
            </w:tcBorders>
            <w:tcMar>
              <w:top w:w="0" w:type="dxa"/>
              <w:left w:w="0" w:type="dxa"/>
              <w:bottom w:w="0" w:type="dxa"/>
              <w:right w:w="0" w:type="dxa"/>
            </w:tcMar>
            <w:vAlign w:val="bottom"/>
          </w:tcPr>
          <w:p w14:paraId="12F1D1DF" w14:textId="77777777" w:rsidR="006D4A4A" w:rsidRDefault="006D4A4A">
            <w:pPr>
              <w:keepNext/>
            </w:pPr>
          </w:p>
        </w:tc>
        <w:tc>
          <w:tcPr>
            <w:tcW w:w="1605" w:type="dxa"/>
            <w:tcBorders>
              <w:top w:val="nil"/>
              <w:left w:val="nil"/>
              <w:bottom w:val="single" w:sz="8" w:space="0" w:color="E9E9E9"/>
              <w:right w:val="nil"/>
            </w:tcBorders>
            <w:tcMar>
              <w:top w:w="0" w:type="dxa"/>
              <w:left w:w="53" w:type="dxa"/>
              <w:bottom w:w="0" w:type="dxa"/>
              <w:right w:w="53" w:type="dxa"/>
            </w:tcMar>
            <w:vAlign w:val="bottom"/>
          </w:tcPr>
          <w:p w14:paraId="620D1E25" w14:textId="77777777" w:rsidR="006D4A4A" w:rsidRDefault="00BC25B3">
            <w:pPr>
              <w:keepNext/>
              <w:spacing w:before="75" w:after="30" w:line="288" w:lineRule="auto"/>
              <w:jc w:val="center"/>
            </w:pPr>
            <w:r>
              <w:rPr>
                <w:rFonts w:ascii="Arial" w:eastAsia="Arial" w:hAnsi="Arial" w:cs="Arial"/>
                <w:color w:val="000000"/>
                <w:sz w:val="18"/>
              </w:rPr>
              <w:t>Ba1</w:t>
            </w:r>
          </w:p>
        </w:tc>
        <w:tc>
          <w:tcPr>
            <w:tcW w:w="105" w:type="dxa"/>
            <w:tcBorders>
              <w:top w:val="nil"/>
              <w:left w:val="nil"/>
              <w:bottom w:val="nil"/>
              <w:right w:val="nil"/>
            </w:tcBorders>
            <w:tcMar>
              <w:top w:w="0" w:type="dxa"/>
              <w:left w:w="0" w:type="dxa"/>
              <w:bottom w:w="0" w:type="dxa"/>
              <w:right w:w="0" w:type="dxa"/>
            </w:tcMar>
            <w:vAlign w:val="bottom"/>
          </w:tcPr>
          <w:p w14:paraId="2C4A4BE2" w14:textId="77777777" w:rsidR="006D4A4A" w:rsidRDefault="006D4A4A">
            <w:pPr>
              <w:keepNext/>
            </w:pPr>
          </w:p>
        </w:tc>
        <w:tc>
          <w:tcPr>
            <w:tcW w:w="1605" w:type="dxa"/>
            <w:tcBorders>
              <w:top w:val="nil"/>
              <w:left w:val="nil"/>
              <w:bottom w:val="single" w:sz="8" w:space="0" w:color="E9E9E9"/>
              <w:right w:val="nil"/>
            </w:tcBorders>
            <w:tcMar>
              <w:top w:w="0" w:type="dxa"/>
              <w:left w:w="53" w:type="dxa"/>
              <w:bottom w:w="0" w:type="dxa"/>
              <w:right w:w="53" w:type="dxa"/>
            </w:tcMar>
            <w:vAlign w:val="bottom"/>
          </w:tcPr>
          <w:p w14:paraId="394DD9CB" w14:textId="77777777" w:rsidR="006D4A4A" w:rsidRDefault="00BC25B3">
            <w:pPr>
              <w:keepNext/>
              <w:spacing w:before="75" w:after="30" w:line="288" w:lineRule="auto"/>
              <w:jc w:val="center"/>
            </w:pPr>
            <w:r>
              <w:rPr>
                <w:rFonts w:ascii="Arial" w:eastAsia="Arial" w:hAnsi="Arial" w:cs="Arial"/>
                <w:color w:val="000000"/>
                <w:sz w:val="18"/>
              </w:rPr>
              <w:t>BB+</w:t>
            </w:r>
          </w:p>
        </w:tc>
        <w:tc>
          <w:tcPr>
            <w:tcW w:w="105" w:type="dxa"/>
            <w:tcBorders>
              <w:top w:val="nil"/>
              <w:left w:val="nil"/>
              <w:bottom w:val="nil"/>
              <w:right w:val="nil"/>
            </w:tcBorders>
            <w:tcMar>
              <w:top w:w="0" w:type="dxa"/>
              <w:left w:w="0" w:type="dxa"/>
              <w:bottom w:w="0" w:type="dxa"/>
              <w:right w:w="0" w:type="dxa"/>
            </w:tcMar>
            <w:vAlign w:val="bottom"/>
          </w:tcPr>
          <w:p w14:paraId="7AA91F87" w14:textId="77777777" w:rsidR="006D4A4A" w:rsidRDefault="006D4A4A">
            <w:pPr>
              <w:keepNext/>
            </w:pPr>
          </w:p>
        </w:tc>
        <w:tc>
          <w:tcPr>
            <w:tcW w:w="1605" w:type="dxa"/>
            <w:tcBorders>
              <w:top w:val="nil"/>
              <w:left w:val="nil"/>
              <w:bottom w:val="single" w:sz="8" w:space="0" w:color="E9E9E9"/>
              <w:right w:val="nil"/>
            </w:tcBorders>
            <w:tcMar>
              <w:top w:w="0" w:type="dxa"/>
              <w:left w:w="53" w:type="dxa"/>
              <w:bottom w:w="0" w:type="dxa"/>
              <w:right w:w="53" w:type="dxa"/>
            </w:tcMar>
            <w:vAlign w:val="bottom"/>
          </w:tcPr>
          <w:p w14:paraId="452B75A1" w14:textId="77777777" w:rsidR="006D4A4A" w:rsidRDefault="00BC25B3">
            <w:pPr>
              <w:keepNext/>
              <w:spacing w:before="75" w:after="30" w:line="288" w:lineRule="auto"/>
              <w:jc w:val="center"/>
            </w:pPr>
            <w:r>
              <w:rPr>
                <w:rFonts w:ascii="Arial" w:eastAsia="Arial" w:hAnsi="Arial" w:cs="Arial"/>
                <w:color w:val="000000"/>
                <w:sz w:val="18"/>
              </w:rPr>
              <w:t>BBB-</w:t>
            </w:r>
          </w:p>
        </w:tc>
      </w:tr>
      <w:tr w:rsidR="006D4A4A" w14:paraId="51D4D70B" w14:textId="77777777">
        <w:trPr>
          <w:cantSplit/>
          <w:trHeight w:hRule="exact" w:val="300"/>
        </w:trPr>
        <w:tc>
          <w:tcPr>
            <w:tcW w:w="51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38E9DEA" w14:textId="77777777" w:rsidR="006D4A4A" w:rsidRDefault="00BC25B3">
            <w:pPr>
              <w:keepNext/>
              <w:spacing w:before="55" w:after="30" w:line="288" w:lineRule="auto"/>
            </w:pPr>
            <w:r>
              <w:rPr>
                <w:rFonts w:ascii="Arial" w:eastAsia="Arial" w:hAnsi="Arial" w:cs="Arial"/>
                <w:color w:val="000000"/>
                <w:sz w:val="18"/>
              </w:rPr>
              <w:t>Radian Guaranty</w:t>
            </w:r>
          </w:p>
        </w:tc>
        <w:tc>
          <w:tcPr>
            <w:tcW w:w="105" w:type="dxa"/>
            <w:tcBorders>
              <w:top w:val="nil"/>
              <w:left w:val="nil"/>
              <w:bottom w:val="nil"/>
              <w:right w:val="nil"/>
            </w:tcBorders>
            <w:tcMar>
              <w:top w:w="0" w:type="dxa"/>
              <w:left w:w="0" w:type="dxa"/>
              <w:bottom w:w="0" w:type="dxa"/>
              <w:right w:w="0" w:type="dxa"/>
            </w:tcMar>
            <w:vAlign w:val="bottom"/>
          </w:tcPr>
          <w:p w14:paraId="314CE384" w14:textId="77777777" w:rsidR="006D4A4A" w:rsidRDefault="006D4A4A">
            <w:pPr>
              <w:keepNext/>
            </w:pPr>
          </w:p>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C0F9B2" w14:textId="77777777" w:rsidR="006D4A4A" w:rsidRDefault="00BC25B3">
            <w:pPr>
              <w:keepNext/>
              <w:spacing w:before="55" w:after="30" w:line="288" w:lineRule="auto"/>
              <w:jc w:val="center"/>
            </w:pPr>
            <w:r>
              <w:rPr>
                <w:rFonts w:ascii="Arial" w:eastAsia="Arial" w:hAnsi="Arial" w:cs="Arial"/>
                <w:color w:val="000000"/>
                <w:sz w:val="18"/>
              </w:rPr>
              <w:t>Baa1</w:t>
            </w:r>
          </w:p>
        </w:tc>
        <w:tc>
          <w:tcPr>
            <w:tcW w:w="105" w:type="dxa"/>
            <w:tcBorders>
              <w:top w:val="nil"/>
              <w:left w:val="nil"/>
              <w:bottom w:val="nil"/>
              <w:right w:val="nil"/>
            </w:tcBorders>
            <w:tcMar>
              <w:top w:w="0" w:type="dxa"/>
              <w:left w:w="0" w:type="dxa"/>
              <w:bottom w:w="0" w:type="dxa"/>
              <w:right w:w="0" w:type="dxa"/>
            </w:tcMar>
            <w:vAlign w:val="bottom"/>
          </w:tcPr>
          <w:p w14:paraId="1F380B17" w14:textId="77777777" w:rsidR="006D4A4A" w:rsidRDefault="006D4A4A">
            <w:pPr>
              <w:keepNext/>
            </w:pPr>
          </w:p>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40E3AB6" w14:textId="77777777" w:rsidR="006D4A4A" w:rsidRDefault="00BC25B3">
            <w:pPr>
              <w:keepNext/>
              <w:spacing w:before="55" w:after="30" w:line="288" w:lineRule="auto"/>
              <w:jc w:val="center"/>
            </w:pPr>
            <w:r>
              <w:rPr>
                <w:rFonts w:ascii="Arial" w:eastAsia="Arial" w:hAnsi="Arial" w:cs="Arial"/>
                <w:color w:val="000000"/>
                <w:sz w:val="18"/>
              </w:rPr>
              <w:t>BBB+</w:t>
            </w:r>
          </w:p>
        </w:tc>
        <w:tc>
          <w:tcPr>
            <w:tcW w:w="105" w:type="dxa"/>
            <w:tcBorders>
              <w:top w:val="nil"/>
              <w:left w:val="nil"/>
              <w:bottom w:val="nil"/>
              <w:right w:val="nil"/>
            </w:tcBorders>
            <w:tcMar>
              <w:top w:w="0" w:type="dxa"/>
              <w:left w:w="0" w:type="dxa"/>
              <w:bottom w:w="0" w:type="dxa"/>
              <w:right w:w="0" w:type="dxa"/>
            </w:tcMar>
            <w:vAlign w:val="bottom"/>
          </w:tcPr>
          <w:p w14:paraId="70EF2B49" w14:textId="77777777" w:rsidR="006D4A4A" w:rsidRDefault="006D4A4A">
            <w:pPr>
              <w:keepNext/>
            </w:pPr>
          </w:p>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25C8130" w14:textId="77777777" w:rsidR="006D4A4A" w:rsidRDefault="00BC25B3">
            <w:pPr>
              <w:keepNext/>
              <w:spacing w:before="55" w:after="30" w:line="288" w:lineRule="auto"/>
              <w:jc w:val="center"/>
            </w:pPr>
            <w:r>
              <w:rPr>
                <w:rFonts w:ascii="Arial" w:eastAsia="Arial" w:hAnsi="Arial" w:cs="Arial"/>
                <w:color w:val="000000"/>
                <w:sz w:val="18"/>
              </w:rPr>
              <w:t>A-</w:t>
            </w:r>
          </w:p>
        </w:tc>
      </w:tr>
      <w:tr w:rsidR="006D4A4A" w14:paraId="35D1F860" w14:textId="77777777">
        <w:trPr>
          <w:cantSplit/>
          <w:trHeight w:hRule="exact" w:val="300"/>
        </w:trPr>
        <w:tc>
          <w:tcPr>
            <w:tcW w:w="51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4A9B35" w14:textId="77777777" w:rsidR="006D4A4A" w:rsidRDefault="00BC25B3">
            <w:pPr>
              <w:spacing w:before="55" w:after="30" w:line="288" w:lineRule="auto"/>
            </w:pPr>
            <w:r>
              <w:rPr>
                <w:rFonts w:ascii="Arial" w:eastAsia="Arial" w:hAnsi="Arial" w:cs="Arial"/>
                <w:color w:val="000000"/>
                <w:sz w:val="18"/>
              </w:rPr>
              <w:t>Radian Reinsurance</w:t>
            </w:r>
          </w:p>
        </w:tc>
        <w:tc>
          <w:tcPr>
            <w:tcW w:w="105" w:type="dxa"/>
            <w:tcBorders>
              <w:top w:val="nil"/>
              <w:left w:val="nil"/>
              <w:bottom w:val="nil"/>
              <w:right w:val="nil"/>
            </w:tcBorders>
            <w:tcMar>
              <w:top w:w="0" w:type="dxa"/>
              <w:left w:w="0" w:type="dxa"/>
              <w:bottom w:w="0" w:type="dxa"/>
              <w:right w:w="0" w:type="dxa"/>
            </w:tcMar>
            <w:vAlign w:val="bottom"/>
          </w:tcPr>
          <w:p w14:paraId="623134C4" w14:textId="77777777" w:rsidR="006D4A4A" w:rsidRDefault="006D4A4A"/>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4C22E6E" w14:textId="77777777" w:rsidR="006D4A4A" w:rsidRDefault="00BC25B3">
            <w:pPr>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787BE2A9" w14:textId="77777777" w:rsidR="006D4A4A" w:rsidRDefault="006D4A4A"/>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3B37025" w14:textId="77777777" w:rsidR="006D4A4A" w:rsidRDefault="00BC25B3">
            <w:pPr>
              <w:spacing w:before="55" w:after="30" w:line="288" w:lineRule="auto"/>
              <w:jc w:val="center"/>
            </w:pPr>
            <w:r>
              <w:rPr>
                <w:rFonts w:ascii="Arial" w:eastAsia="Arial" w:hAnsi="Arial" w:cs="Arial"/>
                <w:color w:val="000000"/>
                <w:sz w:val="18"/>
              </w:rPr>
              <w:t>BBB+</w:t>
            </w:r>
          </w:p>
        </w:tc>
        <w:tc>
          <w:tcPr>
            <w:tcW w:w="105" w:type="dxa"/>
            <w:tcBorders>
              <w:top w:val="nil"/>
              <w:left w:val="nil"/>
              <w:bottom w:val="nil"/>
              <w:right w:val="nil"/>
            </w:tcBorders>
            <w:tcMar>
              <w:top w:w="0" w:type="dxa"/>
              <w:left w:w="0" w:type="dxa"/>
              <w:bottom w:w="0" w:type="dxa"/>
              <w:right w:w="0" w:type="dxa"/>
            </w:tcMar>
            <w:vAlign w:val="bottom"/>
          </w:tcPr>
          <w:p w14:paraId="55E213EE" w14:textId="77777777" w:rsidR="006D4A4A" w:rsidRDefault="006D4A4A"/>
        </w:tc>
        <w:tc>
          <w:tcPr>
            <w:tcW w:w="16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237F28" w14:textId="77777777" w:rsidR="006D4A4A" w:rsidRDefault="00BC25B3">
            <w:pPr>
              <w:spacing w:before="55" w:after="30" w:line="288" w:lineRule="auto"/>
              <w:jc w:val="center"/>
            </w:pPr>
            <w:r>
              <w:rPr>
                <w:rFonts w:ascii="Arial" w:eastAsia="Arial" w:hAnsi="Arial" w:cs="Arial"/>
                <w:color w:val="000000"/>
                <w:sz w:val="18"/>
              </w:rPr>
              <w:t>N/A</w:t>
            </w:r>
          </w:p>
        </w:tc>
      </w:tr>
    </w:tbl>
    <w:p w14:paraId="5332425B" w14:textId="77777777" w:rsidR="006D4A4A" w:rsidRDefault="00BC25B3" w:rsidP="000A1222">
      <w:pPr>
        <w:numPr>
          <w:ilvl w:val="0"/>
          <w:numId w:val="92"/>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Based on the July 14, 2020 update, Moody’s outlook for Radian Group and Radian Guaranty currently is Stable. </w:t>
      </w:r>
    </w:p>
    <w:p w14:paraId="4A2881D6" w14:textId="77777777" w:rsidR="006D4A4A" w:rsidRDefault="00BC25B3" w:rsidP="000A1222">
      <w:pPr>
        <w:numPr>
          <w:ilvl w:val="0"/>
          <w:numId w:val="92"/>
        </w:numPr>
        <w:spacing w:line="288" w:lineRule="auto"/>
        <w:ind w:left="360"/>
        <w:rPr>
          <w:rFonts w:ascii="Arial" w:eastAsia="Arial" w:hAnsi="Arial" w:cs="Arial"/>
          <w:color w:val="64615D"/>
          <w:sz w:val="16"/>
        </w:rPr>
      </w:pPr>
      <w:r>
        <w:rPr>
          <w:rFonts w:ascii="Arial" w:eastAsia="Arial" w:hAnsi="Arial" w:cs="Arial"/>
          <w:color w:val="64615D"/>
          <w:sz w:val="16"/>
        </w:rPr>
        <w:t>Based on the November 17, 2020 update, S&amp;P’s outlook for Radian Group, Radian Guaranty and Radian Reinsurance is currently Negative.</w:t>
      </w:r>
    </w:p>
    <w:p w14:paraId="0F09D459" w14:textId="77777777" w:rsidR="006D4A4A" w:rsidRDefault="00BC25B3" w:rsidP="000A1222">
      <w:pPr>
        <w:numPr>
          <w:ilvl w:val="0"/>
          <w:numId w:val="92"/>
        </w:numPr>
        <w:spacing w:line="288" w:lineRule="auto"/>
        <w:ind w:left="360"/>
        <w:rPr>
          <w:rFonts w:ascii="Arial" w:eastAsia="Arial" w:hAnsi="Arial" w:cs="Arial"/>
          <w:color w:val="64615D"/>
          <w:sz w:val="16"/>
        </w:rPr>
      </w:pPr>
      <w:r>
        <w:rPr>
          <w:rFonts w:ascii="Arial" w:eastAsia="Arial" w:hAnsi="Arial" w:cs="Arial"/>
          <w:color w:val="64615D"/>
          <w:sz w:val="16"/>
        </w:rPr>
        <w:t>Based on the August 27, 2020 release, Fitch’s outlook for Radian Group and Radian Guaranty is currently Negative.</w:t>
      </w:r>
    </w:p>
    <w:p w14:paraId="07241980" w14:textId="77777777" w:rsidR="006D4A4A" w:rsidRDefault="006D4A4A" w:rsidP="000A1222">
      <w:pPr>
        <w:numPr>
          <w:ilvl w:val="0"/>
          <w:numId w:val="92"/>
        </w:numPr>
        <w:spacing w:line="288" w:lineRule="auto"/>
        <w:ind w:left="360"/>
        <w:sectPr w:rsidR="006D4A4A">
          <w:type w:val="continuous"/>
          <w:pgSz w:w="12240" w:h="15840"/>
          <w:pgMar w:top="1260" w:right="990" w:bottom="1080" w:left="990" w:header="270" w:footer="270" w:gutter="0"/>
          <w:cols w:space="708"/>
        </w:sectPr>
      </w:pPr>
    </w:p>
    <w:p w14:paraId="0EF2FBB3" w14:textId="77777777" w:rsidR="006D4A4A" w:rsidRDefault="00BC25B3">
      <w:pPr>
        <w:keepNext/>
        <w:spacing w:before="200" w:after="160" w:line="288" w:lineRule="auto"/>
        <w:ind w:left="360" w:hanging="360"/>
        <w:outlineLvl w:val="2"/>
        <w:rPr>
          <w:rFonts w:ascii="Arial" w:eastAsia="Arial" w:hAnsi="Arial" w:cs="Arial"/>
          <w:b/>
          <w:color w:val="4D6B80"/>
          <w:sz w:val="30"/>
        </w:rPr>
      </w:pPr>
      <w:bookmarkStart w:id="40" w:name="Section41"/>
      <w:bookmarkEnd w:id="40"/>
      <w:r>
        <w:rPr>
          <w:rFonts w:ascii="Arial" w:eastAsia="Arial" w:hAnsi="Arial" w:cs="Arial"/>
          <w:b/>
          <w:color w:val="4D6B80"/>
          <w:sz w:val="30"/>
        </w:rPr>
        <w:t>Critical Accounting Estimates</w:t>
      </w:r>
    </w:p>
    <w:p w14:paraId="1AAEBE5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SEC guidance defines Critical Accounting Estimates as those estimates made in accordance with GAAP that involve a significant level of estimation uncertainty and have had or are reasonably likely to have a material impact on the financial condition or results of operation of the registrant. These items require the application of management’s most difficult, subjective or complex judgments, often because of the need to make estimates about the effect of matters that are inherently uncertain and that may change in subsequent periods. In preparing our consolidated financial statements in accordance with GAAP, management has made estimates, assumptions and judgments that affect the reported amounts of assets and liabilities at the date of the financial statements and the reported amounts of revenues and expenses during the reporting periods. </w:t>
      </w:r>
    </w:p>
    <w:p w14:paraId="3CC9184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preparing these financial statements, management has utilized available information, including our past history, industry standards and the current and projected economic and housing environments, among other factors, in forming its estimates, assumptions and judgments, giving due consideration to materiality. Because the use of estimates is inherent in GAAP, actual results could differ from those estimates. In addition, other companies may utilize different estimates, which may impact comparability of our results of operations to those of companies in similar businesses. A summary of the accounting estimates that management believes are critical to the preparation of our consolidated financial statements is set forth below. See Note 2 of Notes to Consolidated Financial Statements for additional disclosures regarding our significant accounting policies. </w:t>
      </w:r>
    </w:p>
    <w:p w14:paraId="09B51B4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 Insurance Portfolio</w:t>
      </w:r>
    </w:p>
    <w:p w14:paraId="03E3870D"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Reserve for Losses and LAE</w:t>
      </w:r>
    </w:p>
    <w:p w14:paraId="4AC0A98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establish reserves to provide for losses and LAE, which include the estimated costs of settling claims in our mortgage insurance portfolio, in accordance with the accounting standard regarding accounting and reporting by insurance enterprises. In our mortgage insurance business, the default and claim cycle begins with the receipt of a default notice from the loan servicer. We maintain an extensive database of default and claim payment history, and use models based on a variety of loan characteristics to determine the likelihood that a default will reach claim status.</w:t>
      </w:r>
    </w:p>
    <w:p w14:paraId="5C35906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With respect to loans that are in default, considerable judgment is exercised as to the adequacy of reserve levels. We use an actuarial projection methodology referred to as a “roll rate” analysis that uses historical claim frequency information to determine the projected ultimate Default to Claim Rates based on the Stage of Default and Time in Default as well as the date that a loan goes into default. The Default to Claim Rate also includes our estimates with respect to expected Rescissions and Claim Denials, which have the effect of reducing our Default to Claim Rates. See Note 11 of Notes to Consolidated Financial Statements for the table detailing our Default to Claim Rate assumptions.</w:t>
      </w:r>
    </w:p>
    <w:p w14:paraId="0DF1241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After estimating the Default to Claim Rate, we estimate Claim Severity based on the average of recently observed severity rates within product type, type of insurance, and Time in Default cohorts. These average severity estimates are then applied to individual loan coverage amounts to determine reserves. Similar to the Default to Claim Rate, Claim Severity also is impacted by the length of time that loans are in default and by our Loss Mitigation Activity. For claims under our Primary Mortgage Insurance, the coverage percentage is applied to the claim amount, which consists of the unpaid loan principal, plus past due interest (for which our liability is contractually capped in accordance with the terms of our Master Policies) and certain expenses associated with the default, to determine our maximum liability. Therefore, Claim Severity generally increases the longer that a loan is in default. </w:t>
      </w:r>
    </w:p>
    <w:p w14:paraId="770194E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We considered the sensitivity of first-lien loss reserve estimates at December 31, 2020 by assessing the potential changes resulting from a parallel shift in Claim Severity and Default to Claim Rate estimates for primary loans, excluding any potential benefits from reinsurance. For example, assuming all other factors remain constant, for every one percentage point change in primary Claim Severity (which we estimate to be 97.5% of defaulted risk exposure at December 31, 2020), we estimated that our loss reserves would change by approximately $8.2 million at December 31, 2020. Assuming all other factors remain constant, for every one percentage point change in our overall primary net Default to Claim Rate (which we estimate to be 24% at December 31, 2020, including our assumptions related to Loss Mitigation Activities), we estimated a $33.5 million change in our loss reserves at December 31, 2020.</w:t>
      </w:r>
    </w:p>
    <w:p w14:paraId="12BAAEB3"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 xml:space="preserve">Senior management regularly reviews the modeled frequency, Claim Severity and Loss Mitigation Activity estimates, which are based on historical trends, as described above. If recent emerging or projected trends differ significantly from the historical trends used to develop the modeled estimates, management evaluates these trends and determines how they should be considered in its reserve estimates. Estimating our case reserve for losses involves significant reliance upon assumptions and estimates with regard to the likelihood, magnitude and timing of each potential loss. The models, assumptions and estimates we use to establish loss reserves may prove to be inaccurate, especially during an extended economic downturn or a period of extreme market volatility and economic uncertainty such as we are currently experiencing due to the COVID-19 pandemic. These assumptions require management to use considerable judgment in estimating the rate at which these loans will result in claims. As such, given the current environment, there is significant uncertainty around our reserve estimate. </w:t>
      </w:r>
    </w:p>
    <w:p w14:paraId="1ECCCCD7"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Premium Revenue Recognition</w:t>
      </w:r>
    </w:p>
    <w:p w14:paraId="31DB165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Premiums on mortgage insurance products are written on a recurring basis, either as monthly or annual premiums, or on a multi-year basis as a single premium. Monthly premiums written are earned as coverage is provided each month. For certain monthly policies where the billing is deferred for the first month’s coverage period, currently to the end of the policy, we record a net premium receivable representing the present value of such deferred premiums that we estimate will be collected at that future date. We recognize changes in this receivable based on changes in the estimated amount and timing of such collections, including as a result of changes in observed trends as well as our periodic review of our servicing guide and our operations and collections practices. Key assumptions supporting our estimate include a collection rate and average life. During 2020, we adjusted our assumptions for collectability and average life, which had an impact of increasing the net premium receivable and net premiums earned by $11.3 million and was the primary driver of the $12.3 million net change in the deferred premium receivable. If the collection rate assumption increased or decreased by 500 basis points, it would result in a $2.5 million increase or decrease, respectively, in the net premium receivable and net premiums earned. If the average life assumption increased or decreased by one year, it would result in an approximate $2.5 million decrease or increase, respectively, in the net premium receivable and net premiums earned. Additionally, given the difference between the present value of the net premium receivable recorded and the contractual premiums due, changes in our servicing guide, operations or collection practices, such as reductions in the deferral period, could have up to a $47.3 million pre-tax benefit to our results of operations in periods when any changes are implemented.</w:t>
      </w:r>
    </w:p>
    <w:p w14:paraId="3CF4F75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Single premiums written are initially recorded as unearned premiums and earned over time based on the anticipated loss pattern and the estimated period of risk exposure, which is primarily derived from historical experience and other factors such as projected losses, premium type and projected contractual periods of risk based on original LTV. Our estimate for the single premium earnings pattern is updated periodically and subject to change given uncertainty as to the underlying loss development and duration of risk. During 2019, we updated our estimated period of risk exposure due to the continuing increase in the significance of borrower-paid Single Premium Policies as well as our estimated anticipated loss pattern due to changes in observed and projected losses. During 2019, this change in estimate resulted in a $32.9 million increase in net premiums earned. There were no changes to our single premium earnings pattern estimate in 2020. Actual future experience that is different than expected loss development or policy cancellations could result in further material increases or decreases in the recognition of net premiums earned. Based on historical experience, losses are relatively low during the first two years after a loan is originated and then increase over a period of several years before declining; however, several factors can impact and change this cycle, including the economic environment, the quality of the underwriting of the loan, characteristics of the mortgage loan, the credit profile of the borrower, housing prices and unemployment rates. If the timing of losses were to shift, it could accelerate or decelerate our recognition of net premiums earned and could have a material impact on our results of operations.</w:t>
      </w:r>
    </w:p>
    <w:p w14:paraId="1CC0FE53" w14:textId="77777777" w:rsidR="006D4A4A" w:rsidRDefault="00BC25B3">
      <w:pPr>
        <w:keepNext/>
        <w:spacing w:line="276" w:lineRule="auto"/>
        <w:rPr>
          <w:rFonts w:ascii="Arial" w:eastAsia="Arial" w:hAnsi="Arial" w:cs="Arial"/>
          <w:b/>
          <w:color w:val="4D6B80"/>
          <w:sz w:val="22"/>
        </w:rPr>
      </w:pPr>
      <w:r>
        <w:rPr>
          <w:rFonts w:ascii="Arial" w:eastAsia="Arial" w:hAnsi="Arial" w:cs="Arial"/>
          <w:b/>
          <w:color w:val="4D6B80"/>
          <w:sz w:val="22"/>
        </w:rPr>
        <w:t>Deferred Policy Acquisition Costs</w:t>
      </w:r>
    </w:p>
    <w:p w14:paraId="32E98175"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 xml:space="preserve">Incremental, direct costs associated with the successful acquisition of mortgage insurance policies, consisting of compensation, premium tax and other policy issuance and underwriting expenses, are initially deferred and reported as deferred policy acquisition costs and amortized in proportion to estimated gross profits over the life of the policies. Estimates of expected gross profit, including the Persistency Rate and loss development assumptions for each underwriting year used as a basis for amortization, are evaluated quarterly and the total amortization recorded to date is adjusted by a charge or credit to our consolidated statements of operations if actual experience or other evidence suggests that previous estimates should be revised. As our premiums are earned over time, changes in our assumptions for persistency or the timing of projected losses can result in the acceleration or deceleration in amortization of deferred policy acquisition costs, which could create volatility in our consolidated statements of operations in the period of the change. Considerable judgment is used in evaluating these estimates </w:t>
      </w:r>
      <w:r>
        <w:rPr>
          <w:rFonts w:ascii="Arial" w:eastAsia="Arial" w:hAnsi="Arial" w:cs="Arial"/>
          <w:sz w:val="18"/>
        </w:rPr>
        <w:lastRenderedPageBreak/>
        <w:t>and the assumptions on which they are based. At December 31, 2020 and 2019, deferred policy acquisition costs were $18.3 million and $20.8 million, respectively.</w:t>
      </w:r>
      <w:r>
        <w:rPr>
          <w:rFonts w:ascii="Georgia" w:eastAsia="Georgia" w:hAnsi="Georgia" w:cs="Georgia"/>
          <w:sz w:val="20"/>
        </w:rPr>
        <w:t xml:space="preserve"> </w:t>
      </w:r>
    </w:p>
    <w:p w14:paraId="43182E0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Credit Losses and Other Impairments</w:t>
      </w:r>
    </w:p>
    <w:p w14:paraId="11AAE285"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Investments</w:t>
      </w:r>
    </w:p>
    <w:p w14:paraId="63C0B439"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We perform an evaluation of fixed-maturity securities available for sale each quarter to assess whether any decline in their fair value below cost is deemed to be a credit impairment recognized in earnings. Factors considered in our assessment for impairment include the extent to which the amortized cost basis is greater than fair value and the reasons for the decline in value. As of December 31, 2020, our gross unrealized losses on available for sale securities was $14.2 million, which can fluctuate materially over time based on changes in market conditions. During 2020, we recognized credit losses of $1.0 million related to our fixed-maturity securities available for sale. See Note 6 of Notes to Consolidated Financial Statements for additional information regarding impairments related to investments.</w:t>
      </w:r>
    </w:p>
    <w:p w14:paraId="72CED97A"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Goodwill and Other Acquired Intangible Assets</w:t>
      </w:r>
    </w:p>
    <w:p w14:paraId="047A17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review goodwill for impairment at the reporting unit level at least annually, and whenever events or changes in circumstances indicate that goodwill might be impaired. We review other acquired intangible assets whenever events or changes in circumstances indicate that the carrying amount of an asset may not be recoverable. The estimated fair value of goodwill and other acquired intangible assets requires considerable judgment and is determined by an income approach using a discounted cash flow methodology. The discounted cash flow methodology is based on projections of the amounts and timing of future revenues and cash flows, assumed discount rates and other assumptions as deemed appropriate. In estimating future cash flows, we consider factors such as historical performance, anticipated market conditions, operating expense trends and capital expenditure requirements as well as management’s future changes in strategy. </w:t>
      </w:r>
    </w:p>
    <w:p w14:paraId="5ADCDA1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recognized a $4.8 million impairment of goodwill for the year ended December 31, 2019. As it relates to other acquired intangible assets, we recognized $1.3 million and $13.7 million in impairments for the year ended December 31, 2020 and 2019, respectively. As of December 31, 2020, our remaining goodwill and other acquired intangible assets were $9.8 million and $13.2 million, respectively. See Note 7 of Notes to Consolidated Financial Statements for additional information.</w:t>
      </w:r>
    </w:p>
    <w:p w14:paraId="65A75428"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Fair Value of Financial Instruments</w:t>
      </w:r>
    </w:p>
    <w:p w14:paraId="5F547E6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estimated fair value measurements are intended to reflect the assumptions market participants would use in pricing an asset or liability based on the best information available. Assumptions include the risks inherent in a particular valuation technique (such as a pricing model) and the risks inherent in the inputs to the model. Changes in economic conditions and capital market conditions, including but not limited to, benchmark interest rate changes, credit spread changes, market volatility and changes in the value of underlying collateral, could cause actual results to differ materially from our estimated fair value measurements.</w:t>
      </w:r>
    </w:p>
    <w:p w14:paraId="47817F7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Nearly all of our financial instruments recorded at fair value relate to our investment portfolio, which totaled $6.8 billion as of December 31, 2020. The primary risks in our investment portfolio are interest-rate risk and credit-spread risk, namely the fair value sensitivity of our fixed income securities to changes in interest rates and credit spreads, respectively. We regularly analyze our exposure to interest-rate risk and credit-spread risk and have determined that the fair value of our investments is materially exposed to changes in both interest rates and credit spreads. For additional information regarding the sensitivity of our investment portfolio to these inputs, see “Item 7A. Quantitative and Qualitative Disclosures About Market Risk.”</w:t>
      </w:r>
    </w:p>
    <w:p w14:paraId="4E0400D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also Note 5 of Notes to Consolidated Financial Statements for additional information pertaining to financial instruments at fair value and our valuation methodologies.</w:t>
      </w:r>
    </w:p>
    <w:p w14:paraId="0AA07D84"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Liability for Legal Contingencies</w:t>
      </w:r>
      <w:r>
        <w:rPr>
          <w:rFonts w:ascii="Arial" w:eastAsia="Arial" w:hAnsi="Arial" w:cs="Arial"/>
          <w:b/>
          <w:color w:val="4D6B80"/>
          <w:sz w:val="22"/>
        </w:rPr>
        <w:t xml:space="preserve"> </w:t>
      </w:r>
    </w:p>
    <w:p w14:paraId="49FBE2C8" w14:textId="77777777" w:rsidR="006D4A4A" w:rsidRDefault="00BC25B3">
      <w:pPr>
        <w:spacing w:before="100" w:after="100" w:line="288" w:lineRule="auto"/>
        <w:ind w:firstLine="450"/>
        <w:rPr>
          <w:sz w:val="22"/>
        </w:rPr>
      </w:pPr>
      <w:r>
        <w:rPr>
          <w:rFonts w:ascii="Arial" w:eastAsia="Arial" w:hAnsi="Arial" w:cs="Arial"/>
          <w:sz w:val="18"/>
        </w:rPr>
        <w:t>As discussed in Note 13 of Notes to Consolidated Financial Statements, we are subject to various legal proceedings and claims that arise in the ordinary course of business. We establish accruals only when we determine both that it is probable that a loss has been incurred and the amount of the loss is reasonably estimable, which requires significant judgment. For example, in 2019, we increased our IBNR reserve estimate by $30.5 million related to our best estimate of our probable loss in connection with legal proceedings for certain of our Loss Mitigation Activities.</w:t>
      </w:r>
    </w:p>
    <w:p w14:paraId="5F37E47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Except as described in Note 13 of Notes to Consolidated Financial Statements, we believe there was not at least a reasonable possibility we may have incurred a material loss, or a material loss greater than a recorded accrual, concerning loss contingencies for asserted legal and other claims. Due to the inherently subjective nature of these estimates and the uncertainty and unpredictability surrounding the outcome of legal and other proceedings, actual results may differ materially from any amounts that have been accrued. If one or more legal matters were resolved against the Company in a reporting period for amounts above management’s expectations, actual results could differ materially from any amounts that have been accrued. </w:t>
      </w:r>
    </w:p>
    <w:p w14:paraId="7E4503A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Income Taxes</w:t>
      </w:r>
    </w:p>
    <w:p w14:paraId="38A9BD4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are required to establish a valuation allowance against our deferred tax assets when it is more likely than not that all or some portion of our deferred tax assets will not be realized. At each balance sheet date, we assess our need for a valuation allowance and this assessment is based on all available evidence, both positive and negative, and requires management to exercise judgment and make assumptions regarding whether such deferred tax assets will be realized in future periods. Future realization of our deferred tax assets will ultimately depend on the existence of sufficient taxable income of the appropriate character (ordinary income or capital gains) within the applicable carryback and carryforward periods provided under the tax law. In making our assessment of the more likely than not standard, the weight assigned to the effect of both positive and negative evidence is commensurate with the extent to which such evidence can be objectively verified. </w:t>
      </w:r>
    </w:p>
    <w:p w14:paraId="62CF8C88"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 xml:space="preserve">We have determined that certain non-insurance entities within Radian may continue to generate taxable losses on a separate company basis in the near term and may not be able to fully utilize certain state and local NOLs on their state and local tax returns. Therefore, with respect to deferred tax assets relating to these state and local NOLs and other state timing adjustments, we retained a valuation allowance of $77.7 million at December 31, 2020 and $66.4 million at December 31, 2019. </w:t>
      </w:r>
    </w:p>
    <w:p w14:paraId="4F4F36A4" w14:textId="77777777" w:rsidR="006D4A4A" w:rsidRDefault="00BC25B3">
      <w:pPr>
        <w:spacing w:before="100" w:line="288" w:lineRule="auto"/>
        <w:ind w:firstLine="450"/>
        <w:rPr>
          <w:rFonts w:ascii="Arial" w:eastAsia="Arial" w:hAnsi="Arial" w:cs="Arial"/>
          <w:sz w:val="18"/>
          <w:shd w:val="clear" w:color="auto" w:fill="FFFF00"/>
        </w:rPr>
      </w:pPr>
      <w:r>
        <w:rPr>
          <w:rFonts w:ascii="Arial" w:eastAsia="Arial" w:hAnsi="Arial" w:cs="Arial"/>
          <w:sz w:val="18"/>
        </w:rPr>
        <w:t>Estimated factors in this assessment include, but are not limited to, forecasts of future income and actual and planned business and operational changes. An amount up to the total valuation allowance currently recorded could be recognized if our assessment of realizability changes. Our assumptions around these items and the weight assigned to them have remained consistent in recent periods. See Note 10 of Notes to Consolidated Financial Statements for additional information.</w:t>
      </w:r>
      <w:r>
        <w:rPr>
          <w:rFonts w:ascii="Arial" w:eastAsia="Arial" w:hAnsi="Arial" w:cs="Arial"/>
          <w:sz w:val="18"/>
        </w:rPr>
        <w:br/>
      </w:r>
    </w:p>
    <w:p w14:paraId="2CF0075F"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0F57A088" w14:textId="77777777" w:rsidR="006D4A4A" w:rsidRDefault="00BC25B3">
      <w:pPr>
        <w:keepNext/>
        <w:spacing w:after="180" w:line="288" w:lineRule="auto"/>
        <w:rPr>
          <w:rFonts w:ascii="Arial" w:eastAsia="Arial" w:hAnsi="Arial" w:cs="Arial"/>
          <w:color w:val="00BAB3"/>
          <w:sz w:val="34"/>
        </w:rPr>
      </w:pPr>
      <w:bookmarkStart w:id="41" w:name="Section42"/>
      <w:bookmarkEnd w:id="41"/>
      <w:r>
        <w:rPr>
          <w:rFonts w:ascii="Arial" w:eastAsia="Arial" w:hAnsi="Arial" w:cs="Arial"/>
          <w:color w:val="00BAB3"/>
          <w:sz w:val="34"/>
        </w:rPr>
        <w:lastRenderedPageBreak/>
        <w:t>Item 7A. Quantitative and Qualitative Disclosures About Market Risk</w:t>
      </w:r>
    </w:p>
    <w:p w14:paraId="2FB62CC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Market risk represents the potential for loss due to adverse changes in the value of financial instruments as a result of changes in market conditions. Examples of market risk include changes in interest rates, credit spreads, foreign currency exchange rates and equity prices. We perform sensitivity analyses to determine the effects of market risk exposures on our investment securities by determining the potential loss in future earnings, fair values or cash flows of market-risk-sensitive instruments resulting from one or more selected hypothetical changes in the above mentioned market risks.</w:t>
      </w:r>
    </w:p>
    <w:p w14:paraId="7AE121BD"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Interest-Rate Risk and Credit-Spread Risk</w:t>
      </w:r>
    </w:p>
    <w:p w14:paraId="29D84021"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The primary market risks in our investment portfolio are interest-rate risk and credit-spread risk, namely the fair value sensitivity of our fixed income securities to changes in interest rates and credit spreads, respectively. We regularly analyze our exposure to interest-rate risk and credit-spread risk and have determined that the fair value of our investments is materially exposed to changes in both interest rates and credit spreads. As of December 31, 2020, we held $291 million of investment securities for trading purposes, representing less than 5% of our total investment portfolio. Accordingly, in presenting this discussion, we have not distinguished between trading and non-trading instruments.</w:t>
      </w:r>
    </w:p>
    <w:p w14:paraId="6820FE3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calculate the duration of our fixed income securities, expressed in years, in order to estimate the interest-rate sensitivity of these securities. The average duration of our total fixed income portfolio was 4.7 years at December 31, 2020 and 4.0 years at December 31, 2019. To assist us in setting duration targets for the investment portfolio, we analyze: (i) the interest-rate sensitivities of our liabilities, including prepayment risk associated with premium cash flows and credit losses; (ii) entity specific cash flows under various economic scenarios; (iii) return, volatility and correlation of specific asset classes and the interconnection with our liabilities; and (iv) our current risk appetite.</w:t>
      </w:r>
    </w:p>
    <w:p w14:paraId="54C46D39"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Our stress analysis for interest rates is based on the change in fair value of our fixed income securities, assuming a hypothetical instantaneous and parallel 100-basis point increase in the U.S. Treasury yield curve, with all other factors remaining constant. The carrying value of our fixed income securities has a balance of $6.8 billion and $5.6 billion as of December 31, 2020 and 2019, respectively. If interest rates experienced an increase of 100 basis points, our fixed income portfolio would decrease by $300.4 million and $220.4 million of the market value of the related fixed income portfolio for 2020 and 2019, respectively.</w:t>
      </w:r>
    </w:p>
    <w:p w14:paraId="0E9F123B"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Credit spread represents the additional yield on a fixed income security, above the risk-free rate, that is paid by an issuer to compensate investors for assuming the credit risk of the issuer and market liquidity of the fixed income security. We manage credit-spread risk on both an entity and group level, across issuer, maturity, sector and asset class. Our stress analysis for credit-spread risk is based on the change in fair value of our fixed income securities, assuming a hypothetical 100-basis point increase in all credit spreads, with the exception of U.S. Treasury and agency RMBS obligations for which we have assumed no change in credit spreads, and assuming all other factors remain constant. If credit spread experienced an increase of 100 basis points, our fixed income portfolio would decrease by $285.4 million and $211.3 million</w:t>
      </w:r>
      <w:r>
        <w:rPr>
          <w:rFonts w:ascii="Arial" w:eastAsia="Arial" w:hAnsi="Arial" w:cs="Arial"/>
          <w:sz w:val="16"/>
        </w:rPr>
        <w:t xml:space="preserve"> </w:t>
      </w:r>
      <w:r>
        <w:rPr>
          <w:rFonts w:ascii="Arial" w:eastAsia="Arial" w:hAnsi="Arial" w:cs="Arial"/>
          <w:sz w:val="18"/>
        </w:rPr>
        <w:t>of the market value of the related fixed income portfolio for 2020 and 2019, respectively.</w:t>
      </w:r>
    </w:p>
    <w:p w14:paraId="078B11D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Actual shifts in credit spreads generally vary by issuer and security, based on issuer-specific and security-specific factors such as credit quality, maturity, sector and asset class. Within a given asset class, investment grade securities generally exhibit less credit-spread volatility than securities with lower credit ratings. At December 31, 2020, 97.1% of our investment portfolio was rated investment grade. </w:t>
      </w:r>
    </w:p>
    <w:p w14:paraId="7D38259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sensitivity analyses for interest-rate risk and credit-spread risk provide an indication of our investment portfolio’s sensitivity to shifts in interest rates and credit spreads. However, the timing and magnitude of actual market changes may differ from the hypothetical assumptions used in our sensitivity calculations.</w:t>
      </w:r>
    </w:p>
    <w:p w14:paraId="6E08074C"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See “Item 1. Business—Investment Policy and Portfolio” for a discussion of portfolio strategy and risk exposure.</w:t>
      </w:r>
    </w:p>
    <w:p w14:paraId="450CD3D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Securities Lending Agreements. </w:t>
      </w:r>
      <w:r>
        <w:rPr>
          <w:rFonts w:ascii="Arial" w:eastAsia="Arial" w:hAnsi="Arial" w:cs="Arial"/>
          <w:sz w:val="18"/>
        </w:rPr>
        <w:t>Radian Group, Radian Guaranty and Radian Reinsurance from time to time enter into short-term securities lending agreements with third-party borrowers for the purpose of increasing the yield on our investment securities portfolio with limited incremental risk. Market factors, including changes in interest rates, credit spreads and equity prices, may impact the timing or magnitude of cash outflows for the return of cash collateral. As of December 31, 2020 and 2019, the carrying value of these securities included in the sensitivity analyses above was $53.7 million and $39.0 million, respectively.</w:t>
      </w:r>
    </w:p>
    <w:p w14:paraId="1827A1DF"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We also have the right to request the return of the loaned securities at any time. For additional information on our securities lending agreements, see Note 6 of Notes to Consolidated Financial Statements.</w:t>
      </w:r>
    </w:p>
    <w:p w14:paraId="4379956B" w14:textId="77777777" w:rsidR="006D4A4A" w:rsidRDefault="006D4A4A">
      <w:pPr>
        <w:spacing w:before="100" w:line="288" w:lineRule="auto"/>
        <w:ind w:firstLine="450"/>
        <w:sectPr w:rsidR="006D4A4A">
          <w:headerReference w:type="default" r:id="rId53"/>
          <w:pgSz w:w="12240" w:h="15840"/>
          <w:pgMar w:top="1260" w:right="990" w:bottom="1080" w:left="990" w:header="270" w:footer="270" w:gutter="0"/>
          <w:cols w:space="708"/>
        </w:sectPr>
      </w:pPr>
    </w:p>
    <w:p w14:paraId="2A66068F" w14:textId="77777777" w:rsidR="006D4A4A" w:rsidRDefault="00BC25B3">
      <w:pPr>
        <w:spacing w:after="180" w:line="288" w:lineRule="auto"/>
        <w:rPr>
          <w:rFonts w:ascii="Arial" w:eastAsia="Arial" w:hAnsi="Arial" w:cs="Arial"/>
          <w:color w:val="00BAB3"/>
          <w:sz w:val="34"/>
        </w:rPr>
      </w:pPr>
      <w:bookmarkStart w:id="42" w:name="Section43"/>
      <w:bookmarkEnd w:id="42"/>
      <w:r>
        <w:rPr>
          <w:rFonts w:ascii="Arial" w:eastAsia="Arial" w:hAnsi="Arial" w:cs="Arial"/>
          <w:color w:val="00BAB3"/>
          <w:sz w:val="34"/>
        </w:rPr>
        <w:lastRenderedPageBreak/>
        <w:t>Item 8. Financial Statements and Supplementary Data</w:t>
      </w:r>
    </w:p>
    <w:p w14:paraId="271669E0" w14:textId="77777777" w:rsidR="006D4A4A" w:rsidRDefault="00BC25B3">
      <w:pPr>
        <w:spacing w:before="200" w:line="288" w:lineRule="auto"/>
        <w:ind w:left="360" w:hanging="360"/>
        <w:rPr>
          <w:rFonts w:ascii="Arial" w:eastAsia="Arial" w:hAnsi="Arial" w:cs="Arial"/>
          <w:b/>
          <w:color w:val="4D6B80"/>
          <w:sz w:val="30"/>
        </w:rPr>
      </w:pPr>
      <w:r>
        <w:rPr>
          <w:rFonts w:ascii="Arial" w:eastAsia="Arial" w:hAnsi="Arial" w:cs="Arial"/>
          <w:b/>
          <w:color w:val="4D6B80"/>
          <w:sz w:val="30"/>
        </w:rPr>
        <w:t>Index to Consolidated Financial Statements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gridCol w:w="811"/>
      </w:tblGrid>
      <w:tr w:rsidR="006D4A4A" w14:paraId="26BB884F" w14:textId="77777777">
        <w:trPr>
          <w:cantSplit/>
          <w:trHeight w:hRule="exact" w:val="300"/>
        </w:trPr>
        <w:tc>
          <w:tcPr>
            <w:tcW w:w="9465" w:type="dxa"/>
            <w:tcBorders>
              <w:top w:val="nil"/>
              <w:left w:val="nil"/>
              <w:bottom w:val="nil"/>
              <w:right w:val="nil"/>
            </w:tcBorders>
            <w:tcMar>
              <w:top w:w="0" w:type="dxa"/>
              <w:left w:w="0" w:type="dxa"/>
              <w:bottom w:w="0" w:type="dxa"/>
              <w:right w:w="0" w:type="dxa"/>
            </w:tcMar>
            <w:vAlign w:val="bottom"/>
          </w:tcPr>
          <w:p w14:paraId="21E88C9F" w14:textId="77777777" w:rsidR="006D4A4A" w:rsidRDefault="006D4A4A">
            <w:pPr>
              <w:keepNext/>
            </w:pPr>
          </w:p>
        </w:tc>
        <w:tc>
          <w:tcPr>
            <w:tcW w:w="795" w:type="dxa"/>
            <w:tcBorders>
              <w:top w:val="nil"/>
              <w:left w:val="nil"/>
              <w:bottom w:val="nil"/>
              <w:right w:val="nil"/>
            </w:tcBorders>
            <w:tcMar>
              <w:top w:w="0" w:type="dxa"/>
              <w:left w:w="53" w:type="dxa"/>
              <w:bottom w:w="0" w:type="dxa"/>
              <w:right w:w="53" w:type="dxa"/>
            </w:tcMar>
            <w:vAlign w:val="bottom"/>
          </w:tcPr>
          <w:p w14:paraId="716765DB" w14:textId="77777777" w:rsidR="006D4A4A" w:rsidRDefault="00BC25B3">
            <w:pPr>
              <w:keepNext/>
              <w:spacing w:before="75" w:after="30" w:line="288" w:lineRule="auto"/>
              <w:jc w:val="right"/>
            </w:pPr>
            <w:r>
              <w:rPr>
                <w:rFonts w:ascii="Arial" w:eastAsia="Arial" w:hAnsi="Arial" w:cs="Arial"/>
                <w:b/>
                <w:color w:val="000000"/>
                <w:sz w:val="18"/>
              </w:rPr>
              <w:t>Page</w:t>
            </w:r>
          </w:p>
        </w:tc>
      </w:tr>
      <w:tr w:rsidR="006D4A4A" w14:paraId="630DBA4D" w14:textId="77777777">
        <w:trPr>
          <w:cantSplit/>
          <w:trHeight w:hRule="exact" w:val="300"/>
        </w:trPr>
        <w:tc>
          <w:tcPr>
            <w:tcW w:w="9465" w:type="dxa"/>
            <w:tcBorders>
              <w:top w:val="nil"/>
              <w:left w:val="nil"/>
              <w:bottom w:val="single" w:sz="8" w:space="0" w:color="F4F4F4"/>
              <w:right w:val="nil"/>
            </w:tcBorders>
            <w:shd w:val="clear" w:color="auto" w:fill="F4F4F4"/>
            <w:tcMar>
              <w:top w:w="0" w:type="dxa"/>
              <w:left w:w="53" w:type="dxa"/>
              <w:bottom w:w="0" w:type="dxa"/>
              <w:right w:w="53" w:type="dxa"/>
            </w:tcMar>
            <w:vAlign w:val="bottom"/>
          </w:tcPr>
          <w:p w14:paraId="0368FB05" w14:textId="77777777" w:rsidR="006D4A4A" w:rsidRDefault="00BC25B3">
            <w:pPr>
              <w:keepNext/>
              <w:spacing w:before="75" w:after="30" w:line="288" w:lineRule="auto"/>
            </w:pPr>
            <w:r>
              <w:rPr>
                <w:rFonts w:ascii="Arial" w:eastAsia="Arial" w:hAnsi="Arial" w:cs="Arial"/>
                <w:b/>
                <w:color w:val="00BAB3"/>
                <w:sz w:val="17"/>
              </w:rPr>
              <w:t>Annual Financial Statements:</w:t>
            </w:r>
          </w:p>
        </w:tc>
        <w:tc>
          <w:tcPr>
            <w:tcW w:w="795" w:type="dxa"/>
            <w:tcBorders>
              <w:top w:val="nil"/>
              <w:left w:val="nil"/>
              <w:bottom w:val="single" w:sz="8" w:space="0" w:color="F4F4F4"/>
              <w:right w:val="nil"/>
            </w:tcBorders>
            <w:shd w:val="clear" w:color="auto" w:fill="F4F4F4"/>
            <w:tcMar>
              <w:top w:w="0" w:type="dxa"/>
              <w:left w:w="53" w:type="dxa"/>
              <w:bottom w:w="0" w:type="dxa"/>
              <w:right w:w="53" w:type="dxa"/>
            </w:tcMar>
            <w:vAlign w:val="bottom"/>
          </w:tcPr>
          <w:p w14:paraId="6D72AAC2" w14:textId="77777777" w:rsidR="006D4A4A" w:rsidRDefault="006D4A4A">
            <w:pPr>
              <w:keepNext/>
              <w:spacing w:before="75" w:after="30" w:line="288" w:lineRule="auto"/>
              <w:jc w:val="right"/>
            </w:pPr>
          </w:p>
        </w:tc>
      </w:tr>
      <w:tr w:rsidR="006D4A4A" w14:paraId="6C5C7583"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0B1167C" w14:textId="77777777" w:rsidR="006D4A4A" w:rsidRDefault="00BC25B3">
            <w:pPr>
              <w:keepNext/>
              <w:spacing w:before="55" w:after="30" w:line="288" w:lineRule="auto"/>
              <w:ind w:left="240"/>
              <w:rPr>
                <w:rFonts w:ascii="Arial" w:eastAsia="Arial" w:hAnsi="Arial" w:cs="Arial"/>
                <w:color w:val="668092"/>
                <w:sz w:val="18"/>
              </w:rPr>
            </w:pPr>
            <w:hyperlink w:anchor="Section44" w:history="1">
              <w:r>
                <w:rPr>
                  <w:rFonts w:ascii="Arial" w:eastAsia="Arial" w:hAnsi="Arial" w:cs="Arial"/>
                  <w:color w:val="668092"/>
                  <w:sz w:val="18"/>
                  <w:u w:val="single"/>
                </w:rPr>
                <w:t>Report of Independent Registered Public Accounting Firm—PricewaterhouseCoopers LLP</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4B845D9"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Section44</w:instrText>
            </w:r>
            <w:r>
              <w:rPr>
                <w:rFonts w:ascii="Arial" w:eastAsia="Arial" w:hAnsi="Arial" w:cs="Arial"/>
                <w:color w:val="668092"/>
                <w:sz w:val="18"/>
                <w:u w:val="single"/>
              </w:rPr>
              <w:fldChar w:fldCharType="separate"/>
            </w:r>
            <w:r>
              <w:rPr>
                <w:rFonts w:ascii="Arial" w:eastAsia="Arial" w:hAnsi="Arial" w:cs="Arial"/>
                <w:color w:val="668092"/>
                <w:sz w:val="18"/>
                <w:u w:val="single"/>
              </w:rPr>
              <w:t>114</w:t>
            </w:r>
            <w:r>
              <w:rPr>
                <w:rFonts w:ascii="Arial" w:eastAsia="Arial" w:hAnsi="Arial" w:cs="Arial"/>
                <w:color w:val="668092"/>
                <w:sz w:val="18"/>
                <w:u w:val="single"/>
              </w:rPr>
              <w:fldChar w:fldCharType="end"/>
            </w:r>
          </w:p>
        </w:tc>
      </w:tr>
      <w:tr w:rsidR="006D4A4A" w14:paraId="473E39C6" w14:textId="77777777">
        <w:trPr>
          <w:cantSplit/>
          <w:trHeight w:hRule="exact" w:val="285"/>
        </w:trPr>
        <w:tc>
          <w:tcPr>
            <w:tcW w:w="9465" w:type="dxa"/>
            <w:tcBorders>
              <w:top w:val="single" w:sz="8" w:space="0" w:color="F4F4F4"/>
              <w:left w:val="nil"/>
              <w:bottom w:val="single" w:sz="8" w:space="0" w:color="FFFFFF"/>
              <w:right w:val="nil"/>
            </w:tcBorders>
            <w:tcMar>
              <w:top w:w="0" w:type="dxa"/>
              <w:left w:w="0" w:type="dxa"/>
              <w:bottom w:w="0" w:type="dxa"/>
              <w:right w:w="0" w:type="dxa"/>
            </w:tcMar>
            <w:vAlign w:val="bottom"/>
          </w:tcPr>
          <w:p w14:paraId="32152112" w14:textId="77777777" w:rsidR="006D4A4A" w:rsidRDefault="006D4A4A">
            <w:pPr>
              <w:keepNext/>
            </w:pPr>
          </w:p>
        </w:tc>
        <w:tc>
          <w:tcPr>
            <w:tcW w:w="795" w:type="dxa"/>
            <w:tcBorders>
              <w:top w:val="single" w:sz="8" w:space="0" w:color="F4F4F4"/>
              <w:left w:val="nil"/>
              <w:bottom w:val="single" w:sz="8" w:space="0" w:color="FFFFFF"/>
              <w:right w:val="nil"/>
            </w:tcBorders>
            <w:tcMar>
              <w:top w:w="0" w:type="dxa"/>
              <w:left w:w="0" w:type="dxa"/>
              <w:bottom w:w="0" w:type="dxa"/>
              <w:right w:w="0" w:type="dxa"/>
            </w:tcMar>
            <w:vAlign w:val="bottom"/>
          </w:tcPr>
          <w:p w14:paraId="6FA27A64" w14:textId="77777777" w:rsidR="006D4A4A" w:rsidRDefault="006D4A4A">
            <w:pPr>
              <w:keepNext/>
            </w:pPr>
          </w:p>
        </w:tc>
      </w:tr>
      <w:tr w:rsidR="006D4A4A" w14:paraId="4CD10FDF" w14:textId="77777777">
        <w:trPr>
          <w:cantSplit/>
          <w:trHeight w:hRule="exact" w:val="285"/>
        </w:trPr>
        <w:tc>
          <w:tcPr>
            <w:tcW w:w="9465" w:type="dxa"/>
            <w:tcBorders>
              <w:top w:val="single" w:sz="8" w:space="0" w:color="FFFFFF"/>
              <w:left w:val="nil"/>
              <w:bottom w:val="single" w:sz="8" w:space="0" w:color="F4F4F4"/>
              <w:right w:val="nil"/>
            </w:tcBorders>
            <w:shd w:val="clear" w:color="auto" w:fill="F4F4F4"/>
            <w:tcMar>
              <w:top w:w="0" w:type="dxa"/>
              <w:left w:w="53" w:type="dxa"/>
              <w:bottom w:w="0" w:type="dxa"/>
              <w:right w:w="53" w:type="dxa"/>
            </w:tcMar>
            <w:vAlign w:val="bottom"/>
          </w:tcPr>
          <w:p w14:paraId="393B4D0D" w14:textId="77777777" w:rsidR="006D4A4A" w:rsidRDefault="00BC25B3">
            <w:pPr>
              <w:keepNext/>
              <w:spacing w:before="55" w:after="30" w:line="288" w:lineRule="auto"/>
            </w:pPr>
            <w:r>
              <w:rPr>
                <w:rFonts w:ascii="Arial" w:eastAsia="Arial" w:hAnsi="Arial" w:cs="Arial"/>
                <w:b/>
                <w:color w:val="00BAB3"/>
                <w:sz w:val="17"/>
              </w:rPr>
              <w:t>Financial Statements as of December 2020 and 2019 and for the years ended December 31, 2020, 2019 and 2018:</w:t>
            </w:r>
          </w:p>
        </w:tc>
        <w:tc>
          <w:tcPr>
            <w:tcW w:w="795" w:type="dxa"/>
            <w:tcBorders>
              <w:top w:val="single" w:sz="8" w:space="0" w:color="FFFFFF"/>
              <w:left w:val="nil"/>
              <w:bottom w:val="single" w:sz="8" w:space="0" w:color="F4F4F4"/>
              <w:right w:val="nil"/>
            </w:tcBorders>
            <w:shd w:val="clear" w:color="auto" w:fill="F4F4F4"/>
            <w:tcMar>
              <w:top w:w="0" w:type="dxa"/>
              <w:left w:w="0" w:type="dxa"/>
              <w:bottom w:w="0" w:type="dxa"/>
              <w:right w:w="0" w:type="dxa"/>
            </w:tcMar>
            <w:vAlign w:val="bottom"/>
          </w:tcPr>
          <w:p w14:paraId="3307C9AF" w14:textId="77777777" w:rsidR="006D4A4A" w:rsidRDefault="006D4A4A">
            <w:pPr>
              <w:keepNext/>
            </w:pPr>
          </w:p>
        </w:tc>
      </w:tr>
      <w:tr w:rsidR="006D4A4A" w14:paraId="50B7CE8E"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B5ABAED" w14:textId="77777777" w:rsidR="006D4A4A" w:rsidRDefault="00BC25B3">
            <w:pPr>
              <w:keepNext/>
              <w:spacing w:before="55" w:after="30" w:line="288" w:lineRule="auto"/>
              <w:ind w:left="240"/>
              <w:rPr>
                <w:rFonts w:ascii="Arial" w:eastAsia="Arial" w:hAnsi="Arial" w:cs="Arial"/>
                <w:color w:val="668092"/>
                <w:sz w:val="18"/>
              </w:rPr>
            </w:pPr>
            <w:hyperlink w:anchor="Section45" w:history="1">
              <w:r>
                <w:rPr>
                  <w:rFonts w:ascii="Arial" w:eastAsia="Arial" w:hAnsi="Arial" w:cs="Arial"/>
                  <w:color w:val="668092"/>
                  <w:sz w:val="18"/>
                  <w:u w:val="single"/>
                </w:rPr>
                <w:t>Consolidated Balance Sheets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2C1D291"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Section45</w:instrText>
            </w:r>
            <w:r>
              <w:rPr>
                <w:rFonts w:ascii="Arial" w:eastAsia="Arial" w:hAnsi="Arial" w:cs="Arial"/>
                <w:color w:val="668092"/>
                <w:sz w:val="18"/>
                <w:u w:val="single"/>
              </w:rPr>
              <w:fldChar w:fldCharType="separate"/>
            </w:r>
            <w:r>
              <w:rPr>
                <w:rFonts w:ascii="Arial" w:eastAsia="Arial" w:hAnsi="Arial" w:cs="Arial"/>
                <w:color w:val="668092"/>
                <w:sz w:val="18"/>
                <w:u w:val="single"/>
              </w:rPr>
              <w:t>116</w:t>
            </w:r>
            <w:r>
              <w:rPr>
                <w:rFonts w:ascii="Arial" w:eastAsia="Arial" w:hAnsi="Arial" w:cs="Arial"/>
                <w:color w:val="668092"/>
                <w:sz w:val="18"/>
                <w:u w:val="single"/>
              </w:rPr>
              <w:fldChar w:fldCharType="end"/>
            </w:r>
          </w:p>
        </w:tc>
      </w:tr>
      <w:tr w:rsidR="006D4A4A" w14:paraId="67E8F8FD"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7BFB2C" w14:textId="77777777" w:rsidR="006D4A4A" w:rsidRDefault="00BC25B3">
            <w:pPr>
              <w:keepNext/>
              <w:spacing w:before="55" w:after="30" w:line="288" w:lineRule="auto"/>
              <w:ind w:left="240"/>
              <w:rPr>
                <w:rFonts w:ascii="Arial" w:eastAsia="Arial" w:hAnsi="Arial" w:cs="Arial"/>
                <w:color w:val="668092"/>
                <w:sz w:val="18"/>
              </w:rPr>
            </w:pPr>
            <w:hyperlink w:anchor="Section46" w:history="1">
              <w:r>
                <w:rPr>
                  <w:rFonts w:ascii="Arial" w:eastAsia="Arial" w:hAnsi="Arial" w:cs="Arial"/>
                  <w:color w:val="668092"/>
                  <w:sz w:val="18"/>
                  <w:u w:val="single"/>
                </w:rPr>
                <w:t>Consolidated Statements of Operations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D5F9BCD"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Section46</w:instrText>
            </w:r>
            <w:r>
              <w:rPr>
                <w:rFonts w:ascii="Arial" w:eastAsia="Arial" w:hAnsi="Arial" w:cs="Arial"/>
                <w:color w:val="668092"/>
                <w:sz w:val="18"/>
                <w:u w:val="single"/>
              </w:rPr>
              <w:fldChar w:fldCharType="separate"/>
            </w:r>
            <w:r>
              <w:rPr>
                <w:rFonts w:ascii="Arial" w:eastAsia="Arial" w:hAnsi="Arial" w:cs="Arial"/>
                <w:color w:val="668092"/>
                <w:sz w:val="18"/>
                <w:u w:val="single"/>
              </w:rPr>
              <w:t>118</w:t>
            </w:r>
            <w:r>
              <w:rPr>
                <w:rFonts w:ascii="Arial" w:eastAsia="Arial" w:hAnsi="Arial" w:cs="Arial"/>
                <w:color w:val="668092"/>
                <w:sz w:val="18"/>
                <w:u w:val="single"/>
              </w:rPr>
              <w:fldChar w:fldCharType="end"/>
            </w:r>
          </w:p>
        </w:tc>
      </w:tr>
      <w:tr w:rsidR="006D4A4A" w14:paraId="54E32250"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FA4E2DD" w14:textId="77777777" w:rsidR="006D4A4A" w:rsidRDefault="00BC25B3">
            <w:pPr>
              <w:keepNext/>
              <w:spacing w:before="55" w:after="30" w:line="288" w:lineRule="auto"/>
              <w:ind w:left="240"/>
              <w:rPr>
                <w:rFonts w:ascii="Arial" w:eastAsia="Arial" w:hAnsi="Arial" w:cs="Arial"/>
                <w:color w:val="668092"/>
                <w:sz w:val="18"/>
              </w:rPr>
            </w:pPr>
            <w:hyperlink w:anchor="Section47" w:history="1">
              <w:r>
                <w:rPr>
                  <w:rFonts w:ascii="Arial" w:eastAsia="Arial" w:hAnsi="Arial" w:cs="Arial"/>
                  <w:color w:val="668092"/>
                  <w:sz w:val="18"/>
                  <w:u w:val="single"/>
                </w:rPr>
                <w:t>Consolidated Statements of Comprehensive Income</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A03A23"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Section47</w:instrText>
            </w:r>
            <w:r>
              <w:rPr>
                <w:rFonts w:ascii="Arial" w:eastAsia="Arial" w:hAnsi="Arial" w:cs="Arial"/>
                <w:color w:val="668092"/>
                <w:sz w:val="18"/>
                <w:u w:val="single"/>
              </w:rPr>
              <w:fldChar w:fldCharType="separate"/>
            </w:r>
            <w:r>
              <w:rPr>
                <w:rFonts w:ascii="Arial" w:eastAsia="Arial" w:hAnsi="Arial" w:cs="Arial"/>
                <w:color w:val="668092"/>
                <w:sz w:val="18"/>
                <w:u w:val="single"/>
              </w:rPr>
              <w:t>119</w:t>
            </w:r>
            <w:r>
              <w:rPr>
                <w:rFonts w:ascii="Arial" w:eastAsia="Arial" w:hAnsi="Arial" w:cs="Arial"/>
                <w:color w:val="668092"/>
                <w:sz w:val="18"/>
                <w:u w:val="single"/>
              </w:rPr>
              <w:fldChar w:fldCharType="end"/>
            </w:r>
          </w:p>
        </w:tc>
      </w:tr>
      <w:tr w:rsidR="006D4A4A" w14:paraId="481B8A12"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8A8297C" w14:textId="77777777" w:rsidR="006D4A4A" w:rsidRDefault="00BC25B3">
            <w:pPr>
              <w:keepNext/>
              <w:spacing w:before="55" w:after="30" w:line="288" w:lineRule="auto"/>
              <w:ind w:left="240"/>
              <w:rPr>
                <w:rFonts w:ascii="Arial" w:eastAsia="Arial" w:hAnsi="Arial" w:cs="Arial"/>
                <w:color w:val="668092"/>
                <w:sz w:val="18"/>
              </w:rPr>
            </w:pPr>
            <w:hyperlink w:anchor="Section48" w:history="1">
              <w:r>
                <w:rPr>
                  <w:rFonts w:ascii="Arial" w:eastAsia="Arial" w:hAnsi="Arial" w:cs="Arial"/>
                  <w:color w:val="668092"/>
                  <w:sz w:val="18"/>
                  <w:u w:val="single"/>
                </w:rPr>
                <w:t>Consolidated Statements of Changes in Common Stockholders’ Equity</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64C4C64"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Section48</w:instrText>
            </w:r>
            <w:r>
              <w:rPr>
                <w:rFonts w:ascii="Arial" w:eastAsia="Arial" w:hAnsi="Arial" w:cs="Arial"/>
                <w:color w:val="668092"/>
                <w:sz w:val="18"/>
                <w:u w:val="single"/>
              </w:rPr>
              <w:fldChar w:fldCharType="separate"/>
            </w:r>
            <w:r>
              <w:rPr>
                <w:rFonts w:ascii="Arial" w:eastAsia="Arial" w:hAnsi="Arial" w:cs="Arial"/>
                <w:color w:val="668092"/>
                <w:sz w:val="18"/>
                <w:u w:val="single"/>
              </w:rPr>
              <w:t>120</w:t>
            </w:r>
            <w:r>
              <w:rPr>
                <w:rFonts w:ascii="Arial" w:eastAsia="Arial" w:hAnsi="Arial" w:cs="Arial"/>
                <w:color w:val="668092"/>
                <w:sz w:val="18"/>
                <w:u w:val="single"/>
              </w:rPr>
              <w:fldChar w:fldCharType="end"/>
            </w:r>
          </w:p>
        </w:tc>
      </w:tr>
      <w:tr w:rsidR="006D4A4A" w14:paraId="6970FF1F"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38CA409" w14:textId="77777777" w:rsidR="006D4A4A" w:rsidRDefault="00BC25B3">
            <w:pPr>
              <w:keepNext/>
              <w:spacing w:before="55" w:after="30" w:line="288" w:lineRule="auto"/>
              <w:ind w:left="240"/>
              <w:rPr>
                <w:rFonts w:ascii="Arial" w:eastAsia="Arial" w:hAnsi="Arial" w:cs="Arial"/>
                <w:color w:val="668092"/>
                <w:sz w:val="18"/>
              </w:rPr>
            </w:pPr>
            <w:hyperlink w:anchor="Section49" w:history="1">
              <w:r>
                <w:rPr>
                  <w:rFonts w:ascii="Arial" w:eastAsia="Arial" w:hAnsi="Arial" w:cs="Arial"/>
                  <w:color w:val="668092"/>
                  <w:sz w:val="18"/>
                  <w:u w:val="single"/>
                </w:rPr>
                <w:t>Consolidated Statements of Cash Flows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57DE2C2"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Section49</w:instrText>
            </w:r>
            <w:r>
              <w:rPr>
                <w:rFonts w:ascii="Arial" w:eastAsia="Arial" w:hAnsi="Arial" w:cs="Arial"/>
                <w:color w:val="668092"/>
                <w:sz w:val="18"/>
                <w:u w:val="single"/>
              </w:rPr>
              <w:fldChar w:fldCharType="separate"/>
            </w:r>
            <w:r>
              <w:rPr>
                <w:rFonts w:ascii="Arial" w:eastAsia="Arial" w:hAnsi="Arial" w:cs="Arial"/>
                <w:color w:val="668092"/>
                <w:sz w:val="18"/>
                <w:u w:val="single"/>
              </w:rPr>
              <w:t>121</w:t>
            </w:r>
            <w:r>
              <w:rPr>
                <w:rFonts w:ascii="Arial" w:eastAsia="Arial" w:hAnsi="Arial" w:cs="Arial"/>
                <w:color w:val="668092"/>
                <w:sz w:val="18"/>
                <w:u w:val="single"/>
              </w:rPr>
              <w:fldChar w:fldCharType="end"/>
            </w:r>
          </w:p>
        </w:tc>
      </w:tr>
      <w:tr w:rsidR="006D4A4A" w14:paraId="76768FB7" w14:textId="77777777">
        <w:trPr>
          <w:cantSplit/>
          <w:trHeight w:hRule="exact" w:val="300"/>
        </w:trPr>
        <w:tc>
          <w:tcPr>
            <w:tcW w:w="9465" w:type="dxa"/>
            <w:tcBorders>
              <w:top w:val="single" w:sz="8" w:space="0" w:color="F4F4F4"/>
              <w:left w:val="nil"/>
              <w:bottom w:val="single" w:sz="8" w:space="0" w:color="FFFFFF"/>
              <w:right w:val="nil"/>
            </w:tcBorders>
            <w:tcMar>
              <w:top w:w="0" w:type="dxa"/>
              <w:left w:w="0" w:type="dxa"/>
              <w:bottom w:w="0" w:type="dxa"/>
              <w:right w:w="0" w:type="dxa"/>
            </w:tcMar>
            <w:vAlign w:val="bottom"/>
          </w:tcPr>
          <w:p w14:paraId="2EF82F84" w14:textId="77777777" w:rsidR="006D4A4A" w:rsidRDefault="006D4A4A">
            <w:pPr>
              <w:keepNext/>
            </w:pPr>
          </w:p>
        </w:tc>
        <w:tc>
          <w:tcPr>
            <w:tcW w:w="795" w:type="dxa"/>
            <w:tcBorders>
              <w:top w:val="single" w:sz="8" w:space="0" w:color="F4F4F4"/>
              <w:left w:val="nil"/>
              <w:bottom w:val="single" w:sz="8" w:space="0" w:color="FFFFFF"/>
              <w:right w:val="nil"/>
            </w:tcBorders>
            <w:tcMar>
              <w:top w:w="0" w:type="dxa"/>
              <w:left w:w="0" w:type="dxa"/>
              <w:bottom w:w="0" w:type="dxa"/>
              <w:right w:w="0" w:type="dxa"/>
            </w:tcMar>
            <w:vAlign w:val="bottom"/>
          </w:tcPr>
          <w:p w14:paraId="024399F9" w14:textId="77777777" w:rsidR="006D4A4A" w:rsidRDefault="006D4A4A">
            <w:pPr>
              <w:keepNext/>
            </w:pPr>
          </w:p>
        </w:tc>
      </w:tr>
      <w:tr w:rsidR="006D4A4A" w14:paraId="7CBDDF9F" w14:textId="77777777">
        <w:trPr>
          <w:cantSplit/>
          <w:trHeight w:hRule="exact" w:val="300"/>
        </w:trPr>
        <w:tc>
          <w:tcPr>
            <w:tcW w:w="9465" w:type="dxa"/>
            <w:tcBorders>
              <w:top w:val="single" w:sz="8" w:space="0" w:color="FFFFFF"/>
              <w:left w:val="nil"/>
              <w:bottom w:val="single" w:sz="8" w:space="0" w:color="F4F4F4"/>
              <w:right w:val="nil"/>
            </w:tcBorders>
            <w:shd w:val="clear" w:color="auto" w:fill="F4F4F4"/>
            <w:tcMar>
              <w:top w:w="0" w:type="dxa"/>
              <w:left w:w="53" w:type="dxa"/>
              <w:bottom w:w="0" w:type="dxa"/>
              <w:right w:w="53" w:type="dxa"/>
            </w:tcMar>
            <w:vAlign w:val="bottom"/>
          </w:tcPr>
          <w:p w14:paraId="3D744A68" w14:textId="77777777" w:rsidR="006D4A4A" w:rsidRDefault="00BC25B3">
            <w:pPr>
              <w:keepNext/>
              <w:spacing w:before="55" w:after="30" w:line="288" w:lineRule="auto"/>
            </w:pPr>
            <w:r>
              <w:rPr>
                <w:rFonts w:ascii="Arial" w:eastAsia="Arial" w:hAnsi="Arial" w:cs="Arial"/>
                <w:b/>
                <w:color w:val="00BAB3"/>
                <w:sz w:val="17"/>
              </w:rPr>
              <w:t>Notes to Consolidated Financial Statements:</w:t>
            </w:r>
          </w:p>
        </w:tc>
        <w:tc>
          <w:tcPr>
            <w:tcW w:w="795" w:type="dxa"/>
            <w:tcBorders>
              <w:top w:val="single" w:sz="8" w:space="0" w:color="FFFFFF"/>
              <w:left w:val="nil"/>
              <w:bottom w:val="single" w:sz="8" w:space="0" w:color="F4F4F4"/>
              <w:right w:val="nil"/>
            </w:tcBorders>
            <w:shd w:val="clear" w:color="auto" w:fill="F4F4F4"/>
            <w:tcMar>
              <w:top w:w="0" w:type="dxa"/>
              <w:left w:w="0" w:type="dxa"/>
              <w:bottom w:w="0" w:type="dxa"/>
              <w:right w:w="0" w:type="dxa"/>
            </w:tcMar>
            <w:vAlign w:val="bottom"/>
          </w:tcPr>
          <w:p w14:paraId="315749FB" w14:textId="77777777" w:rsidR="006D4A4A" w:rsidRDefault="006D4A4A">
            <w:pPr>
              <w:keepNext/>
            </w:pPr>
          </w:p>
        </w:tc>
      </w:tr>
      <w:tr w:rsidR="006D4A4A" w14:paraId="51C1FABD"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B38D4DE" w14:textId="77777777" w:rsidR="006D4A4A" w:rsidRDefault="00BC25B3">
            <w:pPr>
              <w:keepNext/>
              <w:spacing w:before="55" w:after="30" w:line="288" w:lineRule="auto"/>
              <w:ind w:left="240"/>
              <w:rPr>
                <w:rFonts w:ascii="Arial" w:eastAsia="Arial" w:hAnsi="Arial" w:cs="Arial"/>
                <w:color w:val="668092"/>
                <w:sz w:val="18"/>
              </w:rPr>
            </w:pPr>
            <w:hyperlink w:anchor="Section51" w:history="1">
              <w:r>
                <w:rPr>
                  <w:rFonts w:ascii="Arial" w:eastAsia="Arial" w:hAnsi="Arial" w:cs="Arial"/>
                  <w:color w:val="668092"/>
                  <w:sz w:val="18"/>
                  <w:u w:val="single"/>
                </w:rPr>
                <w:t>Note 1 - Description of Business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E4B1719"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Section51</w:instrText>
            </w:r>
            <w:r>
              <w:rPr>
                <w:rFonts w:ascii="Arial" w:eastAsia="Arial" w:hAnsi="Arial" w:cs="Arial"/>
                <w:color w:val="668092"/>
                <w:sz w:val="18"/>
                <w:u w:val="single"/>
              </w:rPr>
              <w:fldChar w:fldCharType="separate"/>
            </w:r>
            <w:r>
              <w:rPr>
                <w:rFonts w:ascii="Arial" w:eastAsia="Arial" w:hAnsi="Arial" w:cs="Arial"/>
                <w:color w:val="668092"/>
                <w:sz w:val="18"/>
                <w:u w:val="single"/>
              </w:rPr>
              <w:t>124</w:t>
            </w:r>
            <w:r>
              <w:rPr>
                <w:rFonts w:ascii="Arial" w:eastAsia="Arial" w:hAnsi="Arial" w:cs="Arial"/>
                <w:color w:val="668092"/>
                <w:sz w:val="18"/>
                <w:u w:val="single"/>
              </w:rPr>
              <w:fldChar w:fldCharType="end"/>
            </w:r>
          </w:p>
        </w:tc>
      </w:tr>
      <w:tr w:rsidR="006D4A4A" w14:paraId="19B8B572"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BD0ACA" w14:textId="77777777" w:rsidR="006D4A4A" w:rsidRDefault="00BC25B3">
            <w:pPr>
              <w:keepNext/>
              <w:spacing w:before="55" w:after="30" w:line="288" w:lineRule="auto"/>
              <w:ind w:left="240"/>
              <w:rPr>
                <w:rFonts w:ascii="Arial" w:eastAsia="Arial" w:hAnsi="Arial" w:cs="Arial"/>
                <w:color w:val="668092"/>
                <w:sz w:val="18"/>
              </w:rPr>
            </w:pPr>
            <w:hyperlink w:anchor="Section52" w:history="1">
              <w:r>
                <w:rPr>
                  <w:rFonts w:ascii="Arial" w:eastAsia="Arial" w:hAnsi="Arial" w:cs="Arial"/>
                  <w:color w:val="668092"/>
                  <w:sz w:val="18"/>
                  <w:u w:val="single"/>
                </w:rPr>
                <w:t>Note 2 - Significant Accounting Policies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453B0F7"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Section52</w:instrText>
            </w:r>
            <w:r>
              <w:rPr>
                <w:rFonts w:ascii="Arial" w:eastAsia="Arial" w:hAnsi="Arial" w:cs="Arial"/>
                <w:color w:val="668092"/>
                <w:sz w:val="18"/>
                <w:u w:val="single"/>
              </w:rPr>
              <w:fldChar w:fldCharType="separate"/>
            </w:r>
            <w:r>
              <w:rPr>
                <w:rFonts w:ascii="Arial" w:eastAsia="Arial" w:hAnsi="Arial" w:cs="Arial"/>
                <w:color w:val="668092"/>
                <w:sz w:val="18"/>
                <w:u w:val="single"/>
              </w:rPr>
              <w:t>125</w:t>
            </w:r>
            <w:r>
              <w:rPr>
                <w:rFonts w:ascii="Arial" w:eastAsia="Arial" w:hAnsi="Arial" w:cs="Arial"/>
                <w:color w:val="668092"/>
                <w:sz w:val="18"/>
                <w:u w:val="single"/>
              </w:rPr>
              <w:fldChar w:fldCharType="end"/>
            </w:r>
          </w:p>
        </w:tc>
      </w:tr>
      <w:tr w:rsidR="006D4A4A" w14:paraId="58BC6E29"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E15955A" w14:textId="77777777" w:rsidR="006D4A4A" w:rsidRDefault="00BC25B3">
            <w:pPr>
              <w:keepNext/>
              <w:spacing w:before="55" w:after="30" w:line="288" w:lineRule="auto"/>
              <w:ind w:left="240"/>
              <w:rPr>
                <w:rFonts w:ascii="Arial" w:eastAsia="Arial" w:hAnsi="Arial" w:cs="Arial"/>
                <w:color w:val="668092"/>
                <w:sz w:val="18"/>
              </w:rPr>
            </w:pPr>
            <w:hyperlink w:anchor="Section53" w:history="1">
              <w:r>
                <w:rPr>
                  <w:rFonts w:ascii="Arial" w:eastAsia="Arial" w:hAnsi="Arial" w:cs="Arial"/>
                  <w:color w:val="668092"/>
                  <w:sz w:val="18"/>
                  <w:u w:val="single"/>
                </w:rPr>
                <w:t>Note 3 - Net Income Per Share</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D0F8DB6"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Section53</w:instrText>
            </w:r>
            <w:r>
              <w:rPr>
                <w:rFonts w:ascii="Arial" w:eastAsia="Arial" w:hAnsi="Arial" w:cs="Arial"/>
                <w:color w:val="668092"/>
                <w:sz w:val="18"/>
                <w:u w:val="single"/>
              </w:rPr>
              <w:fldChar w:fldCharType="separate"/>
            </w:r>
            <w:r>
              <w:rPr>
                <w:rFonts w:ascii="Arial" w:eastAsia="Arial" w:hAnsi="Arial" w:cs="Arial"/>
                <w:color w:val="668092"/>
                <w:sz w:val="18"/>
                <w:u w:val="single"/>
              </w:rPr>
              <w:t>134</w:t>
            </w:r>
            <w:r>
              <w:rPr>
                <w:rFonts w:ascii="Arial" w:eastAsia="Arial" w:hAnsi="Arial" w:cs="Arial"/>
                <w:color w:val="668092"/>
                <w:sz w:val="18"/>
                <w:u w:val="single"/>
              </w:rPr>
              <w:fldChar w:fldCharType="end"/>
            </w:r>
          </w:p>
        </w:tc>
      </w:tr>
      <w:tr w:rsidR="006D4A4A" w14:paraId="0732DD8E"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DAFC3A" w14:textId="77777777" w:rsidR="006D4A4A" w:rsidRDefault="00BC25B3">
            <w:pPr>
              <w:keepNext/>
              <w:spacing w:before="55" w:after="30" w:line="288" w:lineRule="auto"/>
              <w:ind w:left="240"/>
              <w:rPr>
                <w:rFonts w:ascii="Arial" w:eastAsia="Arial" w:hAnsi="Arial" w:cs="Arial"/>
                <w:color w:val="668092"/>
                <w:sz w:val="18"/>
              </w:rPr>
            </w:pPr>
            <w:hyperlink w:anchor="Section54" w:history="1">
              <w:r>
                <w:rPr>
                  <w:rFonts w:ascii="Arial" w:eastAsia="Arial" w:hAnsi="Arial" w:cs="Arial"/>
                  <w:color w:val="668092"/>
                  <w:sz w:val="18"/>
                  <w:u w:val="single"/>
                </w:rPr>
                <w:t>Note 4 - Segment Reporting</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F0B150A"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Section54</w:instrText>
            </w:r>
            <w:r>
              <w:rPr>
                <w:rFonts w:ascii="Arial" w:eastAsia="Arial" w:hAnsi="Arial" w:cs="Arial"/>
                <w:color w:val="668092"/>
                <w:sz w:val="18"/>
                <w:u w:val="single"/>
              </w:rPr>
              <w:fldChar w:fldCharType="separate"/>
            </w:r>
            <w:r>
              <w:rPr>
                <w:rFonts w:ascii="Arial" w:eastAsia="Arial" w:hAnsi="Arial" w:cs="Arial"/>
                <w:color w:val="668092"/>
                <w:sz w:val="18"/>
                <w:u w:val="single"/>
              </w:rPr>
              <w:t>134</w:t>
            </w:r>
            <w:r>
              <w:rPr>
                <w:rFonts w:ascii="Arial" w:eastAsia="Arial" w:hAnsi="Arial" w:cs="Arial"/>
                <w:color w:val="668092"/>
                <w:sz w:val="18"/>
                <w:u w:val="single"/>
              </w:rPr>
              <w:fldChar w:fldCharType="end"/>
            </w:r>
          </w:p>
        </w:tc>
      </w:tr>
      <w:tr w:rsidR="006D4A4A" w14:paraId="7284B9B1"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56A378C" w14:textId="77777777" w:rsidR="006D4A4A" w:rsidRDefault="00BC25B3">
            <w:pPr>
              <w:keepNext/>
              <w:spacing w:before="55" w:after="30" w:line="288" w:lineRule="auto"/>
              <w:ind w:left="240"/>
              <w:rPr>
                <w:rFonts w:ascii="Arial" w:eastAsia="Arial" w:hAnsi="Arial" w:cs="Arial"/>
                <w:color w:val="668092"/>
                <w:sz w:val="18"/>
              </w:rPr>
            </w:pPr>
            <w:hyperlink w:anchor="Section55" w:history="1">
              <w:r>
                <w:rPr>
                  <w:rFonts w:ascii="Arial" w:eastAsia="Arial" w:hAnsi="Arial" w:cs="Arial"/>
                  <w:color w:val="668092"/>
                  <w:sz w:val="18"/>
                  <w:u w:val="single"/>
                </w:rPr>
                <w:t>Note 5 - Fair Value of Financial Instruments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6E1E116"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Section55</w:instrText>
            </w:r>
            <w:r>
              <w:rPr>
                <w:rFonts w:ascii="Arial" w:eastAsia="Arial" w:hAnsi="Arial" w:cs="Arial"/>
                <w:color w:val="668092"/>
                <w:sz w:val="18"/>
                <w:u w:val="single"/>
              </w:rPr>
              <w:fldChar w:fldCharType="separate"/>
            </w:r>
            <w:r>
              <w:rPr>
                <w:rFonts w:ascii="Arial" w:eastAsia="Arial" w:hAnsi="Arial" w:cs="Arial"/>
                <w:color w:val="668092"/>
                <w:sz w:val="18"/>
                <w:u w:val="single"/>
              </w:rPr>
              <w:t>138</w:t>
            </w:r>
            <w:r>
              <w:rPr>
                <w:rFonts w:ascii="Arial" w:eastAsia="Arial" w:hAnsi="Arial" w:cs="Arial"/>
                <w:color w:val="668092"/>
                <w:sz w:val="18"/>
                <w:u w:val="single"/>
              </w:rPr>
              <w:fldChar w:fldCharType="end"/>
            </w:r>
          </w:p>
        </w:tc>
      </w:tr>
      <w:tr w:rsidR="006D4A4A" w14:paraId="42E5F250"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8D4BE0C" w14:textId="77777777" w:rsidR="006D4A4A" w:rsidRDefault="00BC25B3">
            <w:pPr>
              <w:keepNext/>
              <w:spacing w:before="55" w:after="30" w:line="288" w:lineRule="auto"/>
              <w:ind w:left="240"/>
              <w:rPr>
                <w:rFonts w:ascii="Arial" w:eastAsia="Arial" w:hAnsi="Arial" w:cs="Arial"/>
                <w:color w:val="668092"/>
                <w:sz w:val="18"/>
              </w:rPr>
            </w:pPr>
            <w:hyperlink w:anchor="Section56" w:history="1">
              <w:r>
                <w:rPr>
                  <w:rFonts w:ascii="Arial" w:eastAsia="Arial" w:hAnsi="Arial" w:cs="Arial"/>
                  <w:color w:val="668092"/>
                  <w:sz w:val="18"/>
                  <w:u w:val="single"/>
                </w:rPr>
                <w:t>Note 6 - Investments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48BD137"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Section56</w:instrText>
            </w:r>
            <w:r>
              <w:rPr>
                <w:rFonts w:ascii="Arial" w:eastAsia="Arial" w:hAnsi="Arial" w:cs="Arial"/>
                <w:color w:val="668092"/>
                <w:sz w:val="18"/>
                <w:u w:val="single"/>
              </w:rPr>
              <w:fldChar w:fldCharType="separate"/>
            </w:r>
            <w:r>
              <w:rPr>
                <w:rFonts w:ascii="Arial" w:eastAsia="Arial" w:hAnsi="Arial" w:cs="Arial"/>
                <w:color w:val="668092"/>
                <w:sz w:val="18"/>
                <w:u w:val="single"/>
              </w:rPr>
              <w:t>142</w:t>
            </w:r>
            <w:r>
              <w:rPr>
                <w:rFonts w:ascii="Arial" w:eastAsia="Arial" w:hAnsi="Arial" w:cs="Arial"/>
                <w:color w:val="668092"/>
                <w:sz w:val="18"/>
                <w:u w:val="single"/>
              </w:rPr>
              <w:fldChar w:fldCharType="end"/>
            </w:r>
          </w:p>
        </w:tc>
      </w:tr>
      <w:tr w:rsidR="006D4A4A" w14:paraId="7AE4019D"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A8DBDE8" w14:textId="77777777" w:rsidR="006D4A4A" w:rsidRDefault="00BC25B3">
            <w:pPr>
              <w:keepNext/>
              <w:spacing w:before="55" w:after="30" w:line="288" w:lineRule="auto"/>
              <w:ind w:left="240"/>
              <w:rPr>
                <w:rFonts w:ascii="Arial" w:eastAsia="Arial" w:hAnsi="Arial" w:cs="Arial"/>
                <w:color w:val="668092"/>
                <w:sz w:val="18"/>
              </w:rPr>
            </w:pPr>
            <w:hyperlink w:anchor="Section57" w:history="1">
              <w:r>
                <w:rPr>
                  <w:rFonts w:ascii="Arial" w:eastAsia="Arial" w:hAnsi="Arial" w:cs="Arial"/>
                  <w:color w:val="668092"/>
                  <w:sz w:val="18"/>
                  <w:u w:val="single"/>
                </w:rPr>
                <w:t>Note 7 - Goodwill and Other Acquired Intangible Assets, Net</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BB34C2"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Section57</w:instrText>
            </w:r>
            <w:r>
              <w:rPr>
                <w:rFonts w:ascii="Arial" w:eastAsia="Arial" w:hAnsi="Arial" w:cs="Arial"/>
                <w:color w:val="668092"/>
                <w:sz w:val="18"/>
                <w:u w:val="single"/>
              </w:rPr>
              <w:fldChar w:fldCharType="separate"/>
            </w:r>
            <w:r>
              <w:rPr>
                <w:rFonts w:ascii="Arial" w:eastAsia="Arial" w:hAnsi="Arial" w:cs="Arial"/>
                <w:color w:val="668092"/>
                <w:sz w:val="18"/>
                <w:u w:val="single"/>
              </w:rPr>
              <w:t>146</w:t>
            </w:r>
            <w:r>
              <w:rPr>
                <w:rFonts w:ascii="Arial" w:eastAsia="Arial" w:hAnsi="Arial" w:cs="Arial"/>
                <w:color w:val="668092"/>
                <w:sz w:val="18"/>
                <w:u w:val="single"/>
              </w:rPr>
              <w:fldChar w:fldCharType="end"/>
            </w:r>
          </w:p>
        </w:tc>
      </w:tr>
      <w:tr w:rsidR="006D4A4A" w14:paraId="1E92045E"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81EF014" w14:textId="77777777" w:rsidR="006D4A4A" w:rsidRDefault="00BC25B3">
            <w:pPr>
              <w:keepNext/>
              <w:spacing w:before="55" w:after="30" w:line="288" w:lineRule="auto"/>
              <w:ind w:left="240"/>
              <w:rPr>
                <w:rFonts w:ascii="Arial" w:eastAsia="Arial" w:hAnsi="Arial" w:cs="Arial"/>
                <w:color w:val="668092"/>
                <w:sz w:val="18"/>
              </w:rPr>
            </w:pPr>
            <w:hyperlink w:anchor="Section58" w:history="1">
              <w:r>
                <w:rPr>
                  <w:rFonts w:ascii="Arial" w:eastAsia="Arial" w:hAnsi="Arial" w:cs="Arial"/>
                  <w:color w:val="668092"/>
                  <w:sz w:val="18"/>
                  <w:u w:val="single"/>
                </w:rPr>
                <w:t>Note 8 - Reinsurance</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5ECF578"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Section58</w:instrText>
            </w:r>
            <w:r>
              <w:rPr>
                <w:rFonts w:ascii="Arial" w:eastAsia="Arial" w:hAnsi="Arial" w:cs="Arial"/>
                <w:color w:val="668092"/>
                <w:sz w:val="18"/>
                <w:u w:val="single"/>
              </w:rPr>
              <w:fldChar w:fldCharType="separate"/>
            </w:r>
            <w:r>
              <w:rPr>
                <w:rFonts w:ascii="Arial" w:eastAsia="Arial" w:hAnsi="Arial" w:cs="Arial"/>
                <w:color w:val="668092"/>
                <w:sz w:val="18"/>
                <w:u w:val="single"/>
              </w:rPr>
              <w:t>148</w:t>
            </w:r>
            <w:r>
              <w:rPr>
                <w:rFonts w:ascii="Arial" w:eastAsia="Arial" w:hAnsi="Arial" w:cs="Arial"/>
                <w:color w:val="668092"/>
                <w:sz w:val="18"/>
                <w:u w:val="single"/>
              </w:rPr>
              <w:fldChar w:fldCharType="end"/>
            </w:r>
          </w:p>
        </w:tc>
      </w:tr>
      <w:tr w:rsidR="006D4A4A" w14:paraId="35C63011"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2BE42B8" w14:textId="77777777" w:rsidR="006D4A4A" w:rsidRDefault="00BC25B3">
            <w:pPr>
              <w:keepNext/>
              <w:spacing w:before="55" w:after="30" w:line="288" w:lineRule="auto"/>
              <w:ind w:left="240"/>
              <w:rPr>
                <w:rFonts w:ascii="Arial" w:eastAsia="Arial" w:hAnsi="Arial" w:cs="Arial"/>
                <w:color w:val="668092"/>
                <w:sz w:val="18"/>
              </w:rPr>
            </w:pPr>
            <w:hyperlink w:anchor="Section59" w:history="1">
              <w:r>
                <w:rPr>
                  <w:rFonts w:ascii="Arial" w:eastAsia="Arial" w:hAnsi="Arial" w:cs="Arial"/>
                  <w:color w:val="668092"/>
                  <w:sz w:val="18"/>
                  <w:u w:val="single"/>
                </w:rPr>
                <w:t>Note 9 - Other Assets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126C01"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Section59</w:instrText>
            </w:r>
            <w:r>
              <w:rPr>
                <w:rFonts w:ascii="Arial" w:eastAsia="Arial" w:hAnsi="Arial" w:cs="Arial"/>
                <w:color w:val="668092"/>
                <w:sz w:val="18"/>
                <w:u w:val="single"/>
              </w:rPr>
              <w:fldChar w:fldCharType="separate"/>
            </w:r>
            <w:r>
              <w:rPr>
                <w:rFonts w:ascii="Arial" w:eastAsia="Arial" w:hAnsi="Arial" w:cs="Arial"/>
                <w:color w:val="668092"/>
                <w:sz w:val="18"/>
                <w:u w:val="single"/>
              </w:rPr>
              <w:t>151</w:t>
            </w:r>
            <w:r>
              <w:rPr>
                <w:rFonts w:ascii="Arial" w:eastAsia="Arial" w:hAnsi="Arial" w:cs="Arial"/>
                <w:color w:val="668092"/>
                <w:sz w:val="18"/>
                <w:u w:val="single"/>
              </w:rPr>
              <w:fldChar w:fldCharType="end"/>
            </w:r>
          </w:p>
        </w:tc>
      </w:tr>
      <w:tr w:rsidR="006D4A4A" w14:paraId="3AA647C5"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F2EBD84" w14:textId="77777777" w:rsidR="006D4A4A" w:rsidRDefault="00BC25B3">
            <w:pPr>
              <w:keepNext/>
              <w:spacing w:before="55" w:after="30" w:line="288" w:lineRule="auto"/>
              <w:ind w:left="240"/>
              <w:rPr>
                <w:rFonts w:ascii="Arial" w:eastAsia="Arial" w:hAnsi="Arial" w:cs="Arial"/>
                <w:color w:val="668092"/>
                <w:sz w:val="18"/>
              </w:rPr>
            </w:pPr>
            <w:hyperlink w:anchor="Section60" w:history="1">
              <w:r>
                <w:rPr>
                  <w:rFonts w:ascii="Arial" w:eastAsia="Arial" w:hAnsi="Arial" w:cs="Arial"/>
                  <w:color w:val="668092"/>
                  <w:sz w:val="18"/>
                  <w:u w:val="single"/>
                </w:rPr>
                <w:t>Note 10 - Income Taxes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F29336B"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Section60</w:instrText>
            </w:r>
            <w:r>
              <w:rPr>
                <w:rFonts w:ascii="Arial" w:eastAsia="Arial" w:hAnsi="Arial" w:cs="Arial"/>
                <w:color w:val="668092"/>
                <w:sz w:val="18"/>
                <w:u w:val="single"/>
              </w:rPr>
              <w:fldChar w:fldCharType="separate"/>
            </w:r>
            <w:r>
              <w:rPr>
                <w:rFonts w:ascii="Arial" w:eastAsia="Arial" w:hAnsi="Arial" w:cs="Arial"/>
                <w:color w:val="668092"/>
                <w:sz w:val="18"/>
                <w:u w:val="single"/>
              </w:rPr>
              <w:t>152</w:t>
            </w:r>
            <w:r>
              <w:rPr>
                <w:rFonts w:ascii="Arial" w:eastAsia="Arial" w:hAnsi="Arial" w:cs="Arial"/>
                <w:color w:val="668092"/>
                <w:sz w:val="18"/>
                <w:u w:val="single"/>
              </w:rPr>
              <w:fldChar w:fldCharType="end"/>
            </w:r>
          </w:p>
        </w:tc>
      </w:tr>
      <w:tr w:rsidR="006D4A4A" w14:paraId="50FB904D"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81C1760" w14:textId="77777777" w:rsidR="006D4A4A" w:rsidRDefault="00BC25B3">
            <w:pPr>
              <w:keepNext/>
              <w:spacing w:before="55" w:after="30" w:line="288" w:lineRule="auto"/>
              <w:ind w:left="240"/>
              <w:rPr>
                <w:rFonts w:ascii="Arial" w:eastAsia="Arial" w:hAnsi="Arial" w:cs="Arial"/>
                <w:color w:val="668092"/>
                <w:sz w:val="18"/>
              </w:rPr>
            </w:pPr>
            <w:hyperlink w:anchor="Section61" w:history="1">
              <w:r>
                <w:rPr>
                  <w:rFonts w:ascii="Arial" w:eastAsia="Arial" w:hAnsi="Arial" w:cs="Arial"/>
                  <w:color w:val="668092"/>
                  <w:sz w:val="18"/>
                  <w:u w:val="single"/>
                </w:rPr>
                <w:t>Note 11 - Losses and Loss Adjustment Expenses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8B98A4E"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Section61</w:instrText>
            </w:r>
            <w:r>
              <w:rPr>
                <w:rFonts w:ascii="Arial" w:eastAsia="Arial" w:hAnsi="Arial" w:cs="Arial"/>
                <w:color w:val="668092"/>
                <w:sz w:val="18"/>
                <w:u w:val="single"/>
              </w:rPr>
              <w:fldChar w:fldCharType="separate"/>
            </w:r>
            <w:r>
              <w:rPr>
                <w:rFonts w:ascii="Arial" w:eastAsia="Arial" w:hAnsi="Arial" w:cs="Arial"/>
                <w:color w:val="668092"/>
                <w:sz w:val="18"/>
                <w:u w:val="single"/>
              </w:rPr>
              <w:t>154</w:t>
            </w:r>
            <w:r>
              <w:rPr>
                <w:rFonts w:ascii="Arial" w:eastAsia="Arial" w:hAnsi="Arial" w:cs="Arial"/>
                <w:color w:val="668092"/>
                <w:sz w:val="18"/>
                <w:u w:val="single"/>
              </w:rPr>
              <w:fldChar w:fldCharType="end"/>
            </w:r>
          </w:p>
        </w:tc>
      </w:tr>
      <w:tr w:rsidR="006D4A4A" w14:paraId="43CD350D"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DDBBC21" w14:textId="77777777" w:rsidR="006D4A4A" w:rsidRDefault="00BC25B3">
            <w:pPr>
              <w:keepNext/>
              <w:spacing w:before="55" w:after="30" w:line="288" w:lineRule="auto"/>
              <w:ind w:left="240"/>
              <w:rPr>
                <w:rFonts w:ascii="Arial" w:eastAsia="Arial" w:hAnsi="Arial" w:cs="Arial"/>
                <w:color w:val="668092"/>
                <w:sz w:val="18"/>
              </w:rPr>
            </w:pPr>
            <w:hyperlink w:anchor="Section62" w:history="1">
              <w:r>
                <w:rPr>
                  <w:rFonts w:ascii="Arial" w:eastAsia="Arial" w:hAnsi="Arial" w:cs="Arial"/>
                  <w:color w:val="668092"/>
                  <w:sz w:val="18"/>
                  <w:u w:val="single"/>
                </w:rPr>
                <w:t>Note 12 - Borrowings and Financing Activities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1CD15E1"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Section62</w:instrText>
            </w:r>
            <w:r>
              <w:rPr>
                <w:rFonts w:ascii="Arial" w:eastAsia="Arial" w:hAnsi="Arial" w:cs="Arial"/>
                <w:color w:val="668092"/>
                <w:sz w:val="18"/>
                <w:u w:val="single"/>
              </w:rPr>
              <w:fldChar w:fldCharType="separate"/>
            </w:r>
            <w:r>
              <w:rPr>
                <w:rFonts w:ascii="Arial" w:eastAsia="Arial" w:hAnsi="Arial" w:cs="Arial"/>
                <w:color w:val="668092"/>
                <w:sz w:val="18"/>
                <w:u w:val="single"/>
              </w:rPr>
              <w:t>159</w:t>
            </w:r>
            <w:r>
              <w:rPr>
                <w:rFonts w:ascii="Arial" w:eastAsia="Arial" w:hAnsi="Arial" w:cs="Arial"/>
                <w:color w:val="668092"/>
                <w:sz w:val="18"/>
                <w:u w:val="single"/>
              </w:rPr>
              <w:fldChar w:fldCharType="end"/>
            </w:r>
          </w:p>
        </w:tc>
      </w:tr>
      <w:tr w:rsidR="006D4A4A" w14:paraId="05852F30"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279052C" w14:textId="77777777" w:rsidR="006D4A4A" w:rsidRDefault="00BC25B3">
            <w:pPr>
              <w:keepNext/>
              <w:spacing w:before="55" w:after="30" w:line="288" w:lineRule="auto"/>
              <w:ind w:left="240"/>
              <w:rPr>
                <w:rFonts w:ascii="Arial" w:eastAsia="Arial" w:hAnsi="Arial" w:cs="Arial"/>
                <w:color w:val="668092"/>
                <w:sz w:val="18"/>
              </w:rPr>
            </w:pPr>
            <w:hyperlink w:anchor="Section63" w:history="1">
              <w:r>
                <w:rPr>
                  <w:rFonts w:ascii="Arial" w:eastAsia="Arial" w:hAnsi="Arial" w:cs="Arial"/>
                  <w:color w:val="668092"/>
                  <w:sz w:val="18"/>
                  <w:u w:val="single"/>
                </w:rPr>
                <w:t>Note 13 - Commitments and Contingencies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7C82D77"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Section63</w:instrText>
            </w:r>
            <w:r>
              <w:rPr>
                <w:rFonts w:ascii="Arial" w:eastAsia="Arial" w:hAnsi="Arial" w:cs="Arial"/>
                <w:color w:val="668092"/>
                <w:sz w:val="18"/>
                <w:u w:val="single"/>
              </w:rPr>
              <w:fldChar w:fldCharType="separate"/>
            </w:r>
            <w:r>
              <w:rPr>
                <w:rFonts w:ascii="Arial" w:eastAsia="Arial" w:hAnsi="Arial" w:cs="Arial"/>
                <w:color w:val="668092"/>
                <w:sz w:val="18"/>
                <w:u w:val="single"/>
              </w:rPr>
              <w:t>161</w:t>
            </w:r>
            <w:r>
              <w:rPr>
                <w:rFonts w:ascii="Arial" w:eastAsia="Arial" w:hAnsi="Arial" w:cs="Arial"/>
                <w:color w:val="668092"/>
                <w:sz w:val="18"/>
                <w:u w:val="single"/>
              </w:rPr>
              <w:fldChar w:fldCharType="end"/>
            </w:r>
          </w:p>
        </w:tc>
      </w:tr>
      <w:tr w:rsidR="006D4A4A" w14:paraId="1885FDCC"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16FE8B3" w14:textId="77777777" w:rsidR="006D4A4A" w:rsidRDefault="00BC25B3">
            <w:pPr>
              <w:keepNext/>
              <w:spacing w:before="55" w:after="30" w:line="288" w:lineRule="auto"/>
              <w:ind w:left="240"/>
              <w:rPr>
                <w:rFonts w:ascii="Arial" w:eastAsia="Arial" w:hAnsi="Arial" w:cs="Arial"/>
                <w:color w:val="668092"/>
                <w:sz w:val="18"/>
              </w:rPr>
            </w:pPr>
            <w:hyperlink w:anchor="Section66" w:history="1">
              <w:r>
                <w:rPr>
                  <w:rFonts w:ascii="Arial" w:eastAsia="Arial" w:hAnsi="Arial" w:cs="Arial"/>
                  <w:color w:val="668092"/>
                  <w:sz w:val="18"/>
                  <w:u w:val="single"/>
                </w:rPr>
                <w:t>Note 14 - Capital Stock</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3F17EF"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Section64</w:instrText>
            </w:r>
            <w:r>
              <w:rPr>
                <w:rFonts w:ascii="Arial" w:eastAsia="Arial" w:hAnsi="Arial" w:cs="Arial"/>
                <w:color w:val="668092"/>
                <w:sz w:val="18"/>
                <w:u w:val="single"/>
              </w:rPr>
              <w:fldChar w:fldCharType="separate"/>
            </w:r>
            <w:r>
              <w:rPr>
                <w:rFonts w:ascii="Arial" w:eastAsia="Arial" w:hAnsi="Arial" w:cs="Arial"/>
                <w:color w:val="668092"/>
                <w:sz w:val="18"/>
                <w:u w:val="single"/>
              </w:rPr>
              <w:t>164</w:t>
            </w:r>
            <w:r>
              <w:rPr>
                <w:rFonts w:ascii="Arial" w:eastAsia="Arial" w:hAnsi="Arial" w:cs="Arial"/>
                <w:color w:val="668092"/>
                <w:sz w:val="18"/>
                <w:u w:val="single"/>
              </w:rPr>
              <w:fldChar w:fldCharType="end"/>
            </w:r>
          </w:p>
        </w:tc>
      </w:tr>
      <w:tr w:rsidR="006D4A4A" w14:paraId="4E0942A1"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7664A02" w14:textId="77777777" w:rsidR="006D4A4A" w:rsidRDefault="00BC25B3">
            <w:pPr>
              <w:keepNext/>
              <w:spacing w:before="55" w:after="30" w:line="288" w:lineRule="auto"/>
              <w:ind w:left="240"/>
              <w:rPr>
                <w:rFonts w:ascii="Arial" w:eastAsia="Arial" w:hAnsi="Arial" w:cs="Arial"/>
                <w:color w:val="668092"/>
                <w:sz w:val="18"/>
              </w:rPr>
            </w:pPr>
            <w:hyperlink w:anchor="Section65" w:history="1">
              <w:r>
                <w:rPr>
                  <w:rFonts w:ascii="Arial" w:eastAsia="Arial" w:hAnsi="Arial" w:cs="Arial"/>
                  <w:color w:val="668092"/>
                  <w:sz w:val="18"/>
                  <w:u w:val="single"/>
                </w:rPr>
                <w:t>Note 1</w:t>
              </w:r>
            </w:hyperlink>
            <w:hyperlink w:anchor="Section65" w:history="1">
              <w:r>
                <w:rPr>
                  <w:rFonts w:ascii="Arial" w:eastAsia="Arial" w:hAnsi="Arial" w:cs="Arial"/>
                  <w:color w:val="668092"/>
                  <w:sz w:val="18"/>
                  <w:u w:val="single"/>
                </w:rPr>
                <w:t>5</w:t>
              </w:r>
            </w:hyperlink>
            <w:hyperlink w:anchor="Section65" w:history="1">
              <w:r>
                <w:rPr>
                  <w:rFonts w:ascii="Arial" w:eastAsia="Arial" w:hAnsi="Arial" w:cs="Arial"/>
                  <w:color w:val="668092"/>
                  <w:sz w:val="18"/>
                  <w:u w:val="single"/>
                </w:rPr>
                <w:t xml:space="preserve"> - Accumulated Other Comprehensive Income (Loss)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A3212D4"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Section65</w:instrText>
            </w:r>
            <w:r>
              <w:rPr>
                <w:rFonts w:ascii="Arial" w:eastAsia="Arial" w:hAnsi="Arial" w:cs="Arial"/>
                <w:color w:val="668092"/>
                <w:sz w:val="18"/>
                <w:u w:val="single"/>
              </w:rPr>
              <w:fldChar w:fldCharType="separate"/>
            </w:r>
            <w:r>
              <w:rPr>
                <w:rFonts w:ascii="Arial" w:eastAsia="Arial" w:hAnsi="Arial" w:cs="Arial"/>
                <w:color w:val="668092"/>
                <w:sz w:val="18"/>
                <w:u w:val="single"/>
              </w:rPr>
              <w:t>165</w:t>
            </w:r>
            <w:r>
              <w:rPr>
                <w:rFonts w:ascii="Arial" w:eastAsia="Arial" w:hAnsi="Arial" w:cs="Arial"/>
                <w:color w:val="668092"/>
                <w:sz w:val="18"/>
                <w:u w:val="single"/>
              </w:rPr>
              <w:fldChar w:fldCharType="end"/>
            </w:r>
          </w:p>
        </w:tc>
      </w:tr>
      <w:tr w:rsidR="006D4A4A" w14:paraId="6352E5A1"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44DFEBE" w14:textId="77777777" w:rsidR="006D4A4A" w:rsidRDefault="00BC25B3">
            <w:pPr>
              <w:keepNext/>
              <w:spacing w:before="55" w:after="30" w:line="288" w:lineRule="auto"/>
              <w:ind w:left="240"/>
              <w:rPr>
                <w:rFonts w:ascii="Arial" w:eastAsia="Arial" w:hAnsi="Arial" w:cs="Arial"/>
                <w:color w:val="668092"/>
                <w:sz w:val="18"/>
              </w:rPr>
            </w:pPr>
            <w:hyperlink w:anchor="Section66" w:history="1">
              <w:r>
                <w:rPr>
                  <w:rFonts w:ascii="Arial" w:eastAsia="Arial" w:hAnsi="Arial" w:cs="Arial"/>
                  <w:color w:val="668092"/>
                  <w:sz w:val="18"/>
                  <w:u w:val="single"/>
                </w:rPr>
                <w:t>Note 1</w:t>
              </w:r>
            </w:hyperlink>
            <w:hyperlink w:anchor="Section66" w:history="1">
              <w:r>
                <w:rPr>
                  <w:rFonts w:ascii="Arial" w:eastAsia="Arial" w:hAnsi="Arial" w:cs="Arial"/>
                  <w:color w:val="668092"/>
                  <w:sz w:val="18"/>
                  <w:u w:val="single"/>
                </w:rPr>
                <w:t>6</w:t>
              </w:r>
            </w:hyperlink>
            <w:hyperlink w:anchor="Section66" w:history="1">
              <w:r>
                <w:rPr>
                  <w:rFonts w:ascii="Arial" w:eastAsia="Arial" w:hAnsi="Arial" w:cs="Arial"/>
                  <w:color w:val="668092"/>
                  <w:sz w:val="18"/>
                  <w:u w:val="single"/>
                </w:rPr>
                <w:t xml:space="preserve"> - Statutory Information</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329A36"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Section66</w:instrText>
            </w:r>
            <w:r>
              <w:rPr>
                <w:rFonts w:ascii="Arial" w:eastAsia="Arial" w:hAnsi="Arial" w:cs="Arial"/>
                <w:color w:val="668092"/>
                <w:sz w:val="18"/>
                <w:u w:val="single"/>
              </w:rPr>
              <w:fldChar w:fldCharType="separate"/>
            </w:r>
            <w:r>
              <w:rPr>
                <w:rFonts w:ascii="Arial" w:eastAsia="Arial" w:hAnsi="Arial" w:cs="Arial"/>
                <w:color w:val="668092"/>
                <w:sz w:val="18"/>
                <w:u w:val="single"/>
              </w:rPr>
              <w:t>166</w:t>
            </w:r>
            <w:r>
              <w:rPr>
                <w:rFonts w:ascii="Arial" w:eastAsia="Arial" w:hAnsi="Arial" w:cs="Arial"/>
                <w:color w:val="668092"/>
                <w:sz w:val="18"/>
                <w:u w:val="single"/>
              </w:rPr>
              <w:fldChar w:fldCharType="end"/>
            </w:r>
          </w:p>
        </w:tc>
      </w:tr>
      <w:tr w:rsidR="006D4A4A" w14:paraId="5D932AEA"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E402D6C" w14:textId="77777777" w:rsidR="006D4A4A" w:rsidRDefault="00BC25B3">
            <w:pPr>
              <w:keepNext/>
              <w:spacing w:before="55" w:after="30" w:line="288" w:lineRule="auto"/>
              <w:ind w:left="240"/>
              <w:rPr>
                <w:rFonts w:ascii="Arial" w:eastAsia="Arial" w:hAnsi="Arial" w:cs="Arial"/>
                <w:color w:val="668092"/>
                <w:sz w:val="18"/>
              </w:rPr>
            </w:pPr>
            <w:hyperlink w:anchor="Section67" w:history="1">
              <w:r>
                <w:rPr>
                  <w:rFonts w:ascii="Arial" w:eastAsia="Arial" w:hAnsi="Arial" w:cs="Arial"/>
                  <w:color w:val="668092"/>
                  <w:sz w:val="18"/>
                  <w:u w:val="single"/>
                </w:rPr>
                <w:t>Note 1</w:t>
              </w:r>
            </w:hyperlink>
            <w:hyperlink w:anchor="Section67" w:history="1">
              <w:r>
                <w:rPr>
                  <w:rFonts w:ascii="Arial" w:eastAsia="Arial" w:hAnsi="Arial" w:cs="Arial"/>
                  <w:color w:val="668092"/>
                  <w:sz w:val="18"/>
                  <w:u w:val="single"/>
                </w:rPr>
                <w:t>7</w:t>
              </w:r>
            </w:hyperlink>
            <w:hyperlink w:anchor="Section67" w:history="1">
              <w:r>
                <w:rPr>
                  <w:rFonts w:ascii="Arial" w:eastAsia="Arial" w:hAnsi="Arial" w:cs="Arial"/>
                  <w:color w:val="668092"/>
                  <w:sz w:val="18"/>
                  <w:u w:val="single"/>
                </w:rPr>
                <w:t xml:space="preserve"> - Share-Based </w:t>
              </w:r>
            </w:hyperlink>
            <w:hyperlink w:anchor="Section67" w:history="1">
              <w:r>
                <w:rPr>
                  <w:rFonts w:ascii="Arial" w:eastAsia="Arial" w:hAnsi="Arial" w:cs="Arial"/>
                  <w:color w:val="668092"/>
                  <w:sz w:val="18"/>
                  <w:u w:val="single"/>
                </w:rPr>
                <w:t xml:space="preserve">Compensation </w:t>
              </w:r>
            </w:hyperlink>
            <w:hyperlink w:anchor="Section67" w:history="1">
              <w:r>
                <w:rPr>
                  <w:rFonts w:ascii="Arial" w:eastAsia="Arial" w:hAnsi="Arial" w:cs="Arial"/>
                  <w:color w:val="668092"/>
                  <w:sz w:val="18"/>
                  <w:u w:val="single"/>
                </w:rPr>
                <w:t xml:space="preserve">and Other </w:t>
              </w:r>
            </w:hyperlink>
            <w:hyperlink w:anchor="Section67" w:history="1">
              <w:r>
                <w:rPr>
                  <w:rFonts w:ascii="Arial" w:eastAsia="Arial" w:hAnsi="Arial" w:cs="Arial"/>
                  <w:color w:val="668092"/>
                  <w:sz w:val="18"/>
                  <w:u w:val="single"/>
                </w:rPr>
                <w:t>Benefit</w:t>
              </w:r>
            </w:hyperlink>
            <w:hyperlink w:anchor="Section67" w:history="1">
              <w:r>
                <w:rPr>
                  <w:rFonts w:ascii="Arial" w:eastAsia="Arial" w:hAnsi="Arial" w:cs="Arial"/>
                  <w:color w:val="668092"/>
                  <w:sz w:val="18"/>
                  <w:u w:val="single"/>
                </w:rPr>
                <w:t xml:space="preserve"> Programs</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F1B8390" w14:textId="77777777" w:rsidR="006D4A4A" w:rsidRDefault="00BC25B3">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Section67</w:instrText>
            </w:r>
            <w:r>
              <w:rPr>
                <w:rFonts w:ascii="Arial" w:eastAsia="Arial" w:hAnsi="Arial" w:cs="Arial"/>
                <w:color w:val="668092"/>
                <w:sz w:val="18"/>
                <w:u w:val="single"/>
              </w:rPr>
              <w:fldChar w:fldCharType="separate"/>
            </w:r>
            <w:r>
              <w:rPr>
                <w:rFonts w:ascii="Arial" w:eastAsia="Arial" w:hAnsi="Arial" w:cs="Arial"/>
                <w:color w:val="668092"/>
                <w:sz w:val="18"/>
                <w:u w:val="single"/>
              </w:rPr>
              <w:t>170</w:t>
            </w:r>
            <w:r>
              <w:rPr>
                <w:rFonts w:ascii="Arial" w:eastAsia="Arial" w:hAnsi="Arial" w:cs="Arial"/>
                <w:color w:val="668092"/>
                <w:sz w:val="18"/>
                <w:u w:val="single"/>
              </w:rPr>
              <w:fldChar w:fldCharType="end"/>
            </w:r>
          </w:p>
        </w:tc>
      </w:tr>
      <w:tr w:rsidR="006D4A4A" w14:paraId="05BC1D9A" w14:textId="77777777">
        <w:trPr>
          <w:cantSplit/>
          <w:trHeight w:hRule="exact" w:val="300"/>
        </w:trPr>
        <w:tc>
          <w:tcPr>
            <w:tcW w:w="94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1E239BB" w14:textId="77777777" w:rsidR="006D4A4A" w:rsidRDefault="00BC25B3">
            <w:pPr>
              <w:spacing w:before="55" w:after="30" w:line="288" w:lineRule="auto"/>
              <w:ind w:left="240"/>
              <w:rPr>
                <w:rFonts w:ascii="Arial" w:eastAsia="Arial" w:hAnsi="Arial" w:cs="Arial"/>
                <w:color w:val="668092"/>
                <w:sz w:val="18"/>
              </w:rPr>
            </w:pPr>
            <w:hyperlink w:anchor="Section68" w:history="1">
              <w:r>
                <w:rPr>
                  <w:rFonts w:ascii="Arial" w:eastAsia="Arial" w:hAnsi="Arial" w:cs="Arial"/>
                  <w:color w:val="668092"/>
                  <w:sz w:val="18"/>
                  <w:u w:val="single"/>
                </w:rPr>
                <w:t>Note 18 - Quarterly Financial Data (Unaudited)</w:t>
              </w:r>
            </w:hyperlink>
          </w:p>
        </w:tc>
        <w:tc>
          <w:tcPr>
            <w:tcW w:w="79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CDBC43" w14:textId="77777777" w:rsidR="006D4A4A" w:rsidRDefault="00BC25B3">
            <w:pPr>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Section68</w:instrText>
            </w:r>
            <w:r>
              <w:rPr>
                <w:rFonts w:ascii="Arial" w:eastAsia="Arial" w:hAnsi="Arial" w:cs="Arial"/>
                <w:color w:val="668092"/>
                <w:sz w:val="18"/>
                <w:u w:val="single"/>
              </w:rPr>
              <w:fldChar w:fldCharType="separate"/>
            </w:r>
            <w:r>
              <w:rPr>
                <w:rFonts w:ascii="Arial" w:eastAsia="Arial" w:hAnsi="Arial" w:cs="Arial"/>
                <w:color w:val="668092"/>
                <w:sz w:val="18"/>
                <w:u w:val="single"/>
              </w:rPr>
              <w:t>173</w:t>
            </w:r>
            <w:r>
              <w:rPr>
                <w:rFonts w:ascii="Arial" w:eastAsia="Arial" w:hAnsi="Arial" w:cs="Arial"/>
                <w:color w:val="668092"/>
                <w:sz w:val="18"/>
                <w:u w:val="single"/>
              </w:rPr>
              <w:fldChar w:fldCharType="end"/>
            </w:r>
          </w:p>
        </w:tc>
      </w:tr>
    </w:tbl>
    <w:p w14:paraId="1CC84675" w14:textId="77777777" w:rsidR="006D4A4A" w:rsidRDefault="006D4A4A">
      <w:pPr>
        <w:spacing w:before="200" w:line="288" w:lineRule="auto"/>
        <w:ind w:left="360" w:hanging="360"/>
      </w:pPr>
    </w:p>
    <w:p w14:paraId="4A43C21B" w14:textId="77777777" w:rsidR="006D4A4A" w:rsidRDefault="006D4A4A">
      <w:pPr>
        <w:spacing w:before="200" w:line="288" w:lineRule="auto"/>
        <w:ind w:left="360" w:hanging="360"/>
        <w:sectPr w:rsidR="006D4A4A">
          <w:headerReference w:type="default" r:id="rId54"/>
          <w:pgSz w:w="12240" w:h="15840"/>
          <w:pgMar w:top="1080" w:right="990" w:bottom="1080" w:left="990" w:header="270" w:footer="270" w:gutter="0"/>
          <w:cols w:space="708"/>
        </w:sectPr>
      </w:pPr>
    </w:p>
    <w:p w14:paraId="247A6A37" w14:textId="77777777" w:rsidR="006D4A4A" w:rsidRDefault="00BC25B3">
      <w:pPr>
        <w:spacing w:after="160" w:line="288" w:lineRule="auto"/>
        <w:ind w:left="360" w:hanging="360"/>
        <w:outlineLvl w:val="2"/>
        <w:rPr>
          <w:rFonts w:ascii="Arial" w:eastAsia="Arial" w:hAnsi="Arial" w:cs="Arial"/>
          <w:b/>
          <w:color w:val="4D6B80"/>
          <w:sz w:val="30"/>
        </w:rPr>
      </w:pPr>
      <w:bookmarkStart w:id="43" w:name="Section44"/>
      <w:bookmarkEnd w:id="43"/>
      <w:r>
        <w:rPr>
          <w:rFonts w:ascii="Arial" w:eastAsia="Arial" w:hAnsi="Arial" w:cs="Arial"/>
          <w:b/>
          <w:color w:val="4D6B80"/>
          <w:sz w:val="30"/>
        </w:rPr>
        <w:lastRenderedPageBreak/>
        <w:t>Report of Independent Registered Public Accounting Firm</w:t>
      </w:r>
    </w:p>
    <w:p w14:paraId="074982BF" w14:textId="77777777" w:rsidR="006D4A4A" w:rsidRDefault="00BC25B3">
      <w:pPr>
        <w:keepNext/>
        <w:keepLines/>
        <w:widowControl w:val="0"/>
        <w:spacing w:line="288" w:lineRule="auto"/>
        <w:rPr>
          <w:rFonts w:ascii="Arial" w:eastAsia="Arial" w:hAnsi="Arial" w:cs="Arial"/>
          <w:sz w:val="18"/>
        </w:rPr>
      </w:pPr>
      <w:r>
        <w:rPr>
          <w:rFonts w:ascii="Arial" w:eastAsia="Arial" w:hAnsi="Arial" w:cs="Arial"/>
          <w:sz w:val="18"/>
        </w:rPr>
        <w:t>To the</w:t>
      </w:r>
      <w:r>
        <w:rPr>
          <w:rFonts w:ascii="Arial" w:eastAsia="Arial" w:hAnsi="Arial" w:cs="Arial"/>
          <w:b/>
          <w:color w:val="FF0000"/>
          <w:sz w:val="18"/>
        </w:rPr>
        <w:t xml:space="preserve"> </w:t>
      </w:r>
      <w:r>
        <w:rPr>
          <w:rFonts w:ascii="Arial" w:eastAsia="Arial" w:hAnsi="Arial" w:cs="Arial"/>
          <w:sz w:val="18"/>
        </w:rPr>
        <w:t>Board of Directors and Stockholders of Radian Group Inc.</w:t>
      </w:r>
    </w:p>
    <w:p w14:paraId="2A2986CC" w14:textId="77777777" w:rsidR="006D4A4A" w:rsidRDefault="006D4A4A">
      <w:pPr>
        <w:keepNext/>
        <w:keepLines/>
        <w:widowControl w:val="0"/>
        <w:spacing w:line="288" w:lineRule="auto"/>
        <w:rPr>
          <w:rFonts w:ascii="Arial" w:eastAsia="Arial" w:hAnsi="Arial" w:cs="Arial"/>
          <w:sz w:val="18"/>
        </w:rPr>
      </w:pPr>
    </w:p>
    <w:p w14:paraId="1624F66F" w14:textId="77777777" w:rsidR="006D4A4A" w:rsidRDefault="00BC25B3">
      <w:pPr>
        <w:keepNext/>
        <w:keepLines/>
        <w:widowControl w:val="0"/>
        <w:spacing w:line="288" w:lineRule="auto"/>
        <w:rPr>
          <w:rFonts w:ascii="Arial" w:eastAsia="Arial" w:hAnsi="Arial" w:cs="Arial"/>
          <w:b/>
          <w:i/>
          <w:sz w:val="18"/>
        </w:rPr>
      </w:pPr>
      <w:r>
        <w:rPr>
          <w:rFonts w:ascii="Arial" w:eastAsia="Arial" w:hAnsi="Arial" w:cs="Arial"/>
          <w:b/>
          <w:i/>
          <w:sz w:val="18"/>
        </w:rPr>
        <w:t>Opinions on the Financial Statements and Internal Control over Financial Reporting</w:t>
      </w:r>
    </w:p>
    <w:p w14:paraId="230ECE40" w14:textId="77777777" w:rsidR="006D4A4A" w:rsidRDefault="006D4A4A">
      <w:pPr>
        <w:keepNext/>
        <w:keepLines/>
        <w:widowControl w:val="0"/>
        <w:spacing w:line="288" w:lineRule="auto"/>
        <w:rPr>
          <w:rFonts w:ascii="Arial" w:eastAsia="Arial" w:hAnsi="Arial" w:cs="Arial"/>
          <w:sz w:val="18"/>
        </w:rPr>
      </w:pPr>
    </w:p>
    <w:p w14:paraId="0A0B437F" w14:textId="77777777" w:rsidR="006D4A4A" w:rsidRDefault="00BC25B3">
      <w:pPr>
        <w:spacing w:line="288" w:lineRule="auto"/>
        <w:rPr>
          <w:rFonts w:ascii="Arial" w:eastAsia="Arial" w:hAnsi="Arial" w:cs="Arial"/>
          <w:sz w:val="18"/>
        </w:rPr>
      </w:pPr>
      <w:r>
        <w:rPr>
          <w:rFonts w:ascii="Arial" w:eastAsia="Arial" w:hAnsi="Arial" w:cs="Arial"/>
          <w:sz w:val="18"/>
        </w:rPr>
        <w:t xml:space="preserve">We have audited the accompanying consolidated balance sheets of Radian Group Inc. and its subsidiaries (the “Company”) as of December 31, 2020 and 2019, and the related consolidated statements of operations, comprehensive income, changes in common stockholders’ equity and cash flows for each of the three years in the period ended December 31, 2020, including the related notes and financial statement schedules listed in the index appearing under Item 15(a)(3) (collectively referred to as the “consolidated financial statements”). We also have audited the Company’s internal control over financial reporting as of December 31, 2020, based on criteria established in </w:t>
      </w:r>
      <w:r>
        <w:rPr>
          <w:rFonts w:ascii="Arial" w:eastAsia="Arial" w:hAnsi="Arial" w:cs="Arial"/>
          <w:i/>
          <w:sz w:val="18"/>
        </w:rPr>
        <w:t>Internal Control - Integrated Framework</w:t>
      </w:r>
      <w:r>
        <w:rPr>
          <w:rFonts w:ascii="Arial" w:eastAsia="Arial" w:hAnsi="Arial" w:cs="Arial"/>
          <w:sz w:val="18"/>
        </w:rPr>
        <w:t xml:space="preserve"> (2013) issued by the Committee of Sponsoring Organizations of the Treadway Commission (COSO).</w:t>
      </w:r>
    </w:p>
    <w:p w14:paraId="6D29153C" w14:textId="77777777" w:rsidR="006D4A4A" w:rsidRDefault="006D4A4A">
      <w:pPr>
        <w:spacing w:line="288" w:lineRule="auto"/>
        <w:rPr>
          <w:rFonts w:ascii="Arial" w:eastAsia="Arial" w:hAnsi="Arial" w:cs="Arial"/>
          <w:sz w:val="18"/>
        </w:rPr>
      </w:pPr>
    </w:p>
    <w:p w14:paraId="5C207E2E" w14:textId="77777777" w:rsidR="006D4A4A" w:rsidRDefault="00BC25B3">
      <w:pPr>
        <w:spacing w:line="288" w:lineRule="auto"/>
        <w:rPr>
          <w:rFonts w:ascii="Arial" w:eastAsia="Arial" w:hAnsi="Arial" w:cs="Arial"/>
          <w:sz w:val="18"/>
        </w:rPr>
      </w:pPr>
      <w:r>
        <w:rPr>
          <w:rFonts w:ascii="Arial" w:eastAsia="Arial" w:hAnsi="Arial" w:cs="Arial"/>
          <w:sz w:val="18"/>
        </w:rPr>
        <w:t xml:space="preserve">In our opinion, the consolidated financial statements referred to above present fairly, in all material respects, the financial position of the Company as of December 31, 2020 and 2019, and the results of its operations and its cash flows for each of the three years in the period ended December 31, 2020 in conformity with accounting principles generally accepted in the United States of America. Also in our opinion, the Company maintained, in all material respects, effective internal control over financial reporting as of December 31, 2020, based on criteria established in </w:t>
      </w:r>
      <w:r>
        <w:rPr>
          <w:rFonts w:ascii="Arial" w:eastAsia="Arial" w:hAnsi="Arial" w:cs="Arial"/>
          <w:i/>
          <w:sz w:val="18"/>
        </w:rPr>
        <w:t>Internal Control - Integrated Framework</w:t>
      </w:r>
      <w:r>
        <w:rPr>
          <w:rFonts w:ascii="Arial" w:eastAsia="Arial" w:hAnsi="Arial" w:cs="Arial"/>
          <w:sz w:val="18"/>
        </w:rPr>
        <w:t xml:space="preserve"> (2013) issued by the COSO.</w:t>
      </w:r>
    </w:p>
    <w:p w14:paraId="65958D64" w14:textId="77777777" w:rsidR="006D4A4A" w:rsidRDefault="006D4A4A">
      <w:pPr>
        <w:spacing w:line="288" w:lineRule="auto"/>
        <w:rPr>
          <w:rFonts w:ascii="Arial" w:eastAsia="Arial" w:hAnsi="Arial" w:cs="Arial"/>
          <w:sz w:val="18"/>
        </w:rPr>
      </w:pPr>
    </w:p>
    <w:p w14:paraId="355E17A3" w14:textId="77777777" w:rsidR="006D4A4A" w:rsidRDefault="00BC25B3">
      <w:pPr>
        <w:keepNext/>
        <w:keepLines/>
        <w:widowControl w:val="0"/>
        <w:spacing w:line="288" w:lineRule="auto"/>
        <w:rPr>
          <w:rFonts w:ascii="Arial" w:eastAsia="Arial" w:hAnsi="Arial" w:cs="Arial"/>
          <w:b/>
          <w:i/>
          <w:sz w:val="18"/>
        </w:rPr>
      </w:pPr>
      <w:r>
        <w:rPr>
          <w:rFonts w:ascii="Arial" w:eastAsia="Arial" w:hAnsi="Arial" w:cs="Arial"/>
          <w:b/>
          <w:i/>
          <w:sz w:val="18"/>
        </w:rPr>
        <w:t>Basis for Opinions</w:t>
      </w:r>
    </w:p>
    <w:p w14:paraId="75BD87AD" w14:textId="77777777" w:rsidR="006D4A4A" w:rsidRDefault="006D4A4A">
      <w:pPr>
        <w:keepNext/>
        <w:keepLines/>
        <w:widowControl w:val="0"/>
        <w:spacing w:line="288" w:lineRule="auto"/>
        <w:rPr>
          <w:rFonts w:ascii="Arial" w:eastAsia="Arial" w:hAnsi="Arial" w:cs="Arial"/>
          <w:b/>
          <w:i/>
          <w:sz w:val="18"/>
        </w:rPr>
      </w:pPr>
    </w:p>
    <w:p w14:paraId="030AF249" w14:textId="77777777" w:rsidR="006D4A4A" w:rsidRDefault="00BC25B3">
      <w:pPr>
        <w:spacing w:line="288" w:lineRule="auto"/>
        <w:rPr>
          <w:rFonts w:ascii="Arial" w:eastAsia="Arial" w:hAnsi="Arial" w:cs="Arial"/>
          <w:sz w:val="18"/>
        </w:rPr>
      </w:pPr>
      <w:r>
        <w:rPr>
          <w:rFonts w:ascii="Arial" w:eastAsia="Arial" w:hAnsi="Arial" w:cs="Arial"/>
          <w:sz w:val="18"/>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14:paraId="55FD8680" w14:textId="77777777" w:rsidR="006D4A4A" w:rsidRDefault="006D4A4A">
      <w:pPr>
        <w:spacing w:line="288" w:lineRule="auto"/>
        <w:rPr>
          <w:rFonts w:ascii="Arial" w:eastAsia="Arial" w:hAnsi="Arial" w:cs="Arial"/>
          <w:sz w:val="18"/>
        </w:rPr>
      </w:pPr>
    </w:p>
    <w:p w14:paraId="7A1DCE3E" w14:textId="77777777" w:rsidR="006D4A4A" w:rsidRDefault="00BC25B3">
      <w:pPr>
        <w:spacing w:line="288" w:lineRule="auto"/>
        <w:rPr>
          <w:rFonts w:ascii="Arial" w:eastAsia="Arial" w:hAnsi="Arial" w:cs="Arial"/>
          <w:sz w:val="18"/>
        </w:rPr>
      </w:pPr>
      <w:r>
        <w:rPr>
          <w:rFonts w:ascii="Arial" w:eastAsia="Arial" w:hAnsi="Arial" w:cs="Arial"/>
          <w:sz w:val="18"/>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14:paraId="647E0706" w14:textId="77777777" w:rsidR="006D4A4A" w:rsidRDefault="006D4A4A">
      <w:pPr>
        <w:spacing w:line="288" w:lineRule="auto"/>
        <w:rPr>
          <w:rFonts w:ascii="Arial" w:eastAsia="Arial" w:hAnsi="Arial" w:cs="Arial"/>
          <w:sz w:val="18"/>
        </w:rPr>
      </w:pPr>
    </w:p>
    <w:p w14:paraId="51E05D9A" w14:textId="77777777" w:rsidR="006D4A4A" w:rsidRDefault="00BC25B3">
      <w:pPr>
        <w:spacing w:line="288" w:lineRule="auto"/>
        <w:rPr>
          <w:rFonts w:ascii="Arial" w:eastAsia="Arial" w:hAnsi="Arial" w:cs="Arial"/>
          <w:sz w:val="18"/>
        </w:rPr>
      </w:pPr>
      <w:r>
        <w:rPr>
          <w:rFonts w:ascii="Arial" w:eastAsia="Arial" w:hAnsi="Arial" w:cs="Arial"/>
          <w:sz w:val="18"/>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14:paraId="2773B06B" w14:textId="77777777" w:rsidR="006D4A4A" w:rsidRDefault="006D4A4A">
      <w:pPr>
        <w:spacing w:line="288" w:lineRule="auto"/>
        <w:rPr>
          <w:rFonts w:ascii="Arial" w:eastAsia="Arial" w:hAnsi="Arial" w:cs="Arial"/>
          <w:sz w:val="18"/>
        </w:rPr>
      </w:pPr>
    </w:p>
    <w:p w14:paraId="1C43B9B0" w14:textId="77777777" w:rsidR="006D4A4A" w:rsidRDefault="00BC25B3">
      <w:pPr>
        <w:keepNext/>
        <w:keepLines/>
        <w:widowControl w:val="0"/>
        <w:spacing w:line="288" w:lineRule="auto"/>
        <w:rPr>
          <w:rFonts w:ascii="Arial" w:eastAsia="Arial" w:hAnsi="Arial" w:cs="Arial"/>
          <w:b/>
          <w:i/>
          <w:sz w:val="18"/>
        </w:rPr>
      </w:pPr>
      <w:r>
        <w:rPr>
          <w:rFonts w:ascii="Arial" w:eastAsia="Arial" w:hAnsi="Arial" w:cs="Arial"/>
          <w:b/>
          <w:i/>
          <w:sz w:val="18"/>
        </w:rPr>
        <w:t>Definition and Limitations of Internal Control over Financial Reporting</w:t>
      </w:r>
    </w:p>
    <w:p w14:paraId="6D374CFB" w14:textId="77777777" w:rsidR="006D4A4A" w:rsidRDefault="006D4A4A">
      <w:pPr>
        <w:keepNext/>
        <w:keepLines/>
        <w:widowControl w:val="0"/>
        <w:spacing w:line="288" w:lineRule="auto"/>
        <w:rPr>
          <w:rFonts w:ascii="Arial" w:eastAsia="Arial" w:hAnsi="Arial" w:cs="Arial"/>
          <w:b/>
          <w:i/>
          <w:sz w:val="18"/>
        </w:rPr>
      </w:pPr>
    </w:p>
    <w:p w14:paraId="7D91344A" w14:textId="77777777" w:rsidR="006D4A4A" w:rsidRDefault="00BC25B3">
      <w:pPr>
        <w:spacing w:line="288" w:lineRule="auto"/>
        <w:rPr>
          <w:rFonts w:ascii="Arial" w:eastAsia="Arial" w:hAnsi="Arial" w:cs="Arial"/>
          <w:sz w:val="18"/>
        </w:rPr>
      </w:pPr>
      <w:r>
        <w:rPr>
          <w:rFonts w:ascii="Arial" w:eastAsia="Arial" w:hAnsi="Arial" w:cs="Arial"/>
          <w:sz w:val="18"/>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14:paraId="468FE581" w14:textId="77777777" w:rsidR="006D4A4A" w:rsidRDefault="006D4A4A">
      <w:pPr>
        <w:spacing w:line="288" w:lineRule="auto"/>
        <w:rPr>
          <w:rFonts w:ascii="Arial" w:eastAsia="Arial" w:hAnsi="Arial" w:cs="Arial"/>
          <w:sz w:val="18"/>
        </w:rPr>
      </w:pPr>
    </w:p>
    <w:p w14:paraId="196471FD" w14:textId="77777777" w:rsidR="006D4A4A" w:rsidRDefault="00BC25B3">
      <w:pPr>
        <w:spacing w:line="288" w:lineRule="auto"/>
        <w:rPr>
          <w:rFonts w:ascii="Arial" w:eastAsia="Arial" w:hAnsi="Arial" w:cs="Arial"/>
          <w:sz w:val="18"/>
        </w:rPr>
      </w:pPr>
      <w:r>
        <w:rPr>
          <w:rFonts w:ascii="Arial" w:eastAsia="Arial" w:hAnsi="Arial" w:cs="Arial"/>
          <w:sz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3D75AE82" w14:textId="77777777" w:rsidR="006D4A4A" w:rsidRDefault="006D4A4A">
      <w:pPr>
        <w:spacing w:line="288" w:lineRule="auto"/>
        <w:rPr>
          <w:rFonts w:ascii="Arial" w:eastAsia="Arial" w:hAnsi="Arial" w:cs="Arial"/>
          <w:sz w:val="18"/>
        </w:rPr>
      </w:pPr>
    </w:p>
    <w:p w14:paraId="66B48286" w14:textId="77777777" w:rsidR="006D4A4A" w:rsidRDefault="00BC25B3">
      <w:pPr>
        <w:keepNext/>
        <w:keepLines/>
        <w:widowControl w:val="0"/>
        <w:spacing w:line="288" w:lineRule="auto"/>
        <w:rPr>
          <w:rFonts w:ascii="Arial" w:eastAsia="Arial" w:hAnsi="Arial" w:cs="Arial"/>
          <w:b/>
          <w:i/>
          <w:sz w:val="18"/>
        </w:rPr>
      </w:pPr>
      <w:r>
        <w:rPr>
          <w:rFonts w:ascii="Arial" w:eastAsia="Arial" w:hAnsi="Arial" w:cs="Arial"/>
          <w:b/>
          <w:i/>
          <w:sz w:val="18"/>
        </w:rPr>
        <w:lastRenderedPageBreak/>
        <w:t>Critical Audit Matters</w:t>
      </w:r>
    </w:p>
    <w:p w14:paraId="36002B97" w14:textId="77777777" w:rsidR="006D4A4A" w:rsidRDefault="006D4A4A">
      <w:pPr>
        <w:keepNext/>
        <w:keepLines/>
        <w:widowControl w:val="0"/>
        <w:spacing w:line="288" w:lineRule="auto"/>
        <w:rPr>
          <w:rFonts w:ascii="Arial" w:eastAsia="Arial" w:hAnsi="Arial" w:cs="Arial"/>
          <w:b/>
          <w:i/>
          <w:sz w:val="18"/>
        </w:rPr>
      </w:pPr>
    </w:p>
    <w:p w14:paraId="3F9522B0" w14:textId="77777777" w:rsidR="006D4A4A" w:rsidRDefault="00BC25B3">
      <w:pPr>
        <w:spacing w:line="288" w:lineRule="auto"/>
        <w:rPr>
          <w:rFonts w:ascii="Arial" w:eastAsia="Arial" w:hAnsi="Arial" w:cs="Arial"/>
          <w:sz w:val="18"/>
        </w:rPr>
      </w:pPr>
      <w:r>
        <w:rPr>
          <w:rFonts w:ascii="Arial" w:eastAsia="Arial" w:hAnsi="Arial" w:cs="Arial"/>
          <w:sz w:val="18"/>
        </w:rPr>
        <w:t>The critical audit matter communicated below is a matter arising from the current period audit of the consolidated financial statements that was communicated or required to be communicated to the audit committee and that (i) relates to accounts or disclosures that are material to the consolidated financial statements and (ii)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14:paraId="576083D1" w14:textId="77777777" w:rsidR="006D4A4A" w:rsidRDefault="006D4A4A">
      <w:pPr>
        <w:spacing w:line="288" w:lineRule="auto"/>
        <w:rPr>
          <w:rFonts w:ascii="Arial" w:eastAsia="Arial" w:hAnsi="Arial" w:cs="Arial"/>
          <w:sz w:val="18"/>
        </w:rPr>
      </w:pPr>
    </w:p>
    <w:p w14:paraId="2CADC683" w14:textId="77777777" w:rsidR="006D4A4A" w:rsidRDefault="00BC25B3">
      <w:pPr>
        <w:keepNext/>
        <w:keepLines/>
        <w:widowControl w:val="0"/>
        <w:spacing w:line="288" w:lineRule="auto"/>
        <w:rPr>
          <w:rFonts w:ascii="Arial" w:eastAsia="Arial" w:hAnsi="Arial" w:cs="Arial"/>
          <w:i/>
          <w:sz w:val="18"/>
        </w:rPr>
      </w:pPr>
      <w:r>
        <w:rPr>
          <w:rFonts w:ascii="Arial" w:eastAsia="Arial" w:hAnsi="Arial" w:cs="Arial"/>
          <w:i/>
          <w:sz w:val="18"/>
          <w:shd w:val="clear" w:color="auto" w:fill="FFFFFF"/>
        </w:rPr>
        <w:t xml:space="preserve">Valuation of First-Lien Primary Case Reserves for </w:t>
      </w:r>
      <w:r>
        <w:rPr>
          <w:rFonts w:ascii="Arial" w:eastAsia="Arial" w:hAnsi="Arial" w:cs="Arial"/>
          <w:i/>
          <w:sz w:val="18"/>
        </w:rPr>
        <w:t xml:space="preserve">Mortgage Insurance </w:t>
      </w:r>
      <w:r>
        <w:rPr>
          <w:rFonts w:ascii="Arial" w:eastAsia="Arial" w:hAnsi="Arial" w:cs="Arial"/>
          <w:i/>
          <w:sz w:val="18"/>
          <w:shd w:val="clear" w:color="auto" w:fill="FFFFFF"/>
        </w:rPr>
        <w:t>Policies</w:t>
      </w:r>
      <w:r>
        <w:rPr>
          <w:rFonts w:ascii="Arial" w:eastAsia="Arial" w:hAnsi="Arial" w:cs="Arial"/>
          <w:sz w:val="18"/>
        </w:rPr>
        <w:t xml:space="preserve"> </w:t>
      </w:r>
    </w:p>
    <w:p w14:paraId="21A56469" w14:textId="77777777" w:rsidR="006D4A4A" w:rsidRDefault="006D4A4A">
      <w:pPr>
        <w:keepNext/>
        <w:keepLines/>
        <w:widowControl w:val="0"/>
        <w:spacing w:line="288" w:lineRule="auto"/>
        <w:rPr>
          <w:rFonts w:ascii="Arial" w:eastAsia="Arial" w:hAnsi="Arial" w:cs="Arial"/>
          <w:sz w:val="18"/>
        </w:rPr>
      </w:pPr>
    </w:p>
    <w:p w14:paraId="6109DB4C" w14:textId="77777777" w:rsidR="006D4A4A" w:rsidRDefault="00BC25B3">
      <w:pPr>
        <w:spacing w:line="288" w:lineRule="auto"/>
        <w:rPr>
          <w:rFonts w:ascii="Arial" w:eastAsia="Arial" w:hAnsi="Arial" w:cs="Arial"/>
          <w:sz w:val="18"/>
        </w:rPr>
      </w:pPr>
      <w:r>
        <w:rPr>
          <w:rFonts w:ascii="Arial" w:eastAsia="Arial" w:hAnsi="Arial" w:cs="Arial"/>
          <w:sz w:val="18"/>
        </w:rPr>
        <w:t xml:space="preserve">As described in Notes 2 and 11 to the consolidated financial statements, the Company establishes case reserves for losses on mortgage insurance policies for loans that are considered to be in default, as well as reserves for loss adjustment expenses, IBNR and other reserves. As of December 31, 2020, first-lien primary case reserves were $799.5 million of the total $844.1 million of mortgage insurance loss reserves. Management’s estimate of the case reserves involves significant reliance upon assumptions and estimates with regard to the likelihood, magnitude and timing of each potential loss. Management uses an actuarial projection methodology referred to as a “roll rate” analysis that uses historical claim frequency information to determine the projected ultimate default to claim rates based on the stage of default and time in default as well as the date that a loan goes into default. After estimating the default to claim rate, management estimates claim severity based on the average of recently observed severity rates within product type, type of insurance, and time in default cohorts. </w:t>
      </w:r>
    </w:p>
    <w:p w14:paraId="522ED391" w14:textId="77777777" w:rsidR="006D4A4A" w:rsidRDefault="006D4A4A">
      <w:pPr>
        <w:spacing w:line="288" w:lineRule="auto"/>
        <w:rPr>
          <w:rFonts w:ascii="Arial" w:eastAsia="Arial" w:hAnsi="Arial" w:cs="Arial"/>
          <w:sz w:val="18"/>
        </w:rPr>
      </w:pPr>
    </w:p>
    <w:p w14:paraId="69773D29" w14:textId="77777777" w:rsidR="006D4A4A" w:rsidRDefault="00BC25B3">
      <w:pPr>
        <w:spacing w:line="288" w:lineRule="auto"/>
        <w:rPr>
          <w:rFonts w:ascii="Arial" w:eastAsia="Arial" w:hAnsi="Arial" w:cs="Arial"/>
          <w:sz w:val="18"/>
        </w:rPr>
      </w:pPr>
      <w:r>
        <w:rPr>
          <w:rFonts w:ascii="Arial" w:eastAsia="Arial" w:hAnsi="Arial" w:cs="Arial"/>
          <w:sz w:val="18"/>
        </w:rPr>
        <w:t>The principal considerations for our determination that performing procedures relating to the valuation of first-lien primary case reserves for mortgage insurance policies is a critical audit matter are (i) the significant judgment by management when developing their estimates of the default to claim rates and claim severity, which in turn led to a high degree of auditor subjectivity and judgment in performing procedures relating to such estimates, (ii) the significant audit effort and subjectivity in evaluating the audit evidence related to the default to claim rates and claim severity, and (iii) the audit effort included the involvement of professionals with specialized skill and knowledge to assist in performing these procedures and evaluating the audit evidence obtained.</w:t>
      </w:r>
    </w:p>
    <w:p w14:paraId="1E7245C8" w14:textId="77777777" w:rsidR="006D4A4A" w:rsidRDefault="006D4A4A">
      <w:pPr>
        <w:spacing w:line="288" w:lineRule="auto"/>
        <w:rPr>
          <w:rFonts w:ascii="Arial" w:eastAsia="Arial" w:hAnsi="Arial" w:cs="Arial"/>
          <w:sz w:val="18"/>
        </w:rPr>
      </w:pPr>
    </w:p>
    <w:p w14:paraId="20EBD51C" w14:textId="77777777" w:rsidR="006D4A4A" w:rsidRDefault="00BC25B3">
      <w:pPr>
        <w:spacing w:line="288" w:lineRule="auto"/>
        <w:rPr>
          <w:rFonts w:ascii="Arial" w:eastAsia="Arial" w:hAnsi="Arial" w:cs="Arial"/>
          <w:sz w:val="18"/>
        </w:rPr>
      </w:pPr>
      <w:r>
        <w:rPr>
          <w:rFonts w:ascii="Arial" w:eastAsia="Arial" w:hAnsi="Arial" w:cs="Arial"/>
          <w:sz w:val="18"/>
        </w:rPr>
        <w:t>Addressing the matter involved performing procedures and evaluating audit evidence in connection with forming our overall opinion on the consolidated financial statements. These procedures included testing the effectiveness of controls relating to management’s valuation of first-lien primary case reserves for mortgage insurance policies, including controls over the development of the default to claim rates and claim severity. These procedures also included, among others, the involvement of professionals with specialized skill and knowledge to assist in developing an independent estimate of the case reserves for first-lien primary mortgage insurance policies using actual historical data, comparing this independent estimate to management’s determined case reserves, and evaluating the reasonableness of management’s assumptions related to the default to claim rates and claim severity. Performing these procedures involved testing the completeness and accuracy of data provided by management.</w:t>
      </w:r>
    </w:p>
    <w:p w14:paraId="125B69A4" w14:textId="77777777" w:rsidR="006D4A4A" w:rsidRDefault="006D4A4A">
      <w:pPr>
        <w:spacing w:line="288" w:lineRule="auto"/>
        <w:rPr>
          <w:rFonts w:ascii="Arial" w:eastAsia="Arial" w:hAnsi="Arial" w:cs="Arial"/>
          <w:sz w:val="18"/>
        </w:rPr>
      </w:pPr>
    </w:p>
    <w:p w14:paraId="57F08395" w14:textId="77777777" w:rsidR="006D4A4A" w:rsidRDefault="006D4A4A">
      <w:pPr>
        <w:spacing w:line="288" w:lineRule="auto"/>
        <w:rPr>
          <w:rFonts w:ascii="Arial" w:eastAsia="Arial" w:hAnsi="Arial" w:cs="Arial"/>
          <w:sz w:val="18"/>
        </w:rPr>
      </w:pPr>
    </w:p>
    <w:p w14:paraId="40F4BE26" w14:textId="77777777" w:rsidR="006D4A4A" w:rsidRDefault="006D4A4A">
      <w:pPr>
        <w:spacing w:line="288" w:lineRule="auto"/>
        <w:rPr>
          <w:rFonts w:ascii="Arial" w:eastAsia="Arial" w:hAnsi="Arial" w:cs="Arial"/>
          <w:sz w:val="18"/>
        </w:rPr>
      </w:pPr>
    </w:p>
    <w:p w14:paraId="082F9B8A" w14:textId="77777777" w:rsidR="006D4A4A" w:rsidRDefault="006D4A4A">
      <w:pPr>
        <w:spacing w:line="288" w:lineRule="auto"/>
        <w:rPr>
          <w:rFonts w:ascii="Arial" w:eastAsia="Arial" w:hAnsi="Arial" w:cs="Arial"/>
          <w:sz w:val="18"/>
        </w:rPr>
      </w:pPr>
    </w:p>
    <w:p w14:paraId="256EA78B" w14:textId="77777777" w:rsidR="006D4A4A" w:rsidRDefault="006D4A4A">
      <w:pPr>
        <w:spacing w:line="288" w:lineRule="auto"/>
        <w:rPr>
          <w:rFonts w:ascii="Arial" w:eastAsia="Arial" w:hAnsi="Arial" w:cs="Arial"/>
          <w:sz w:val="18"/>
        </w:rPr>
      </w:pPr>
    </w:p>
    <w:p w14:paraId="211E51FF" w14:textId="77777777" w:rsidR="006D4A4A" w:rsidRDefault="00BC25B3">
      <w:pPr>
        <w:keepNext/>
        <w:keepLines/>
        <w:widowControl w:val="0"/>
        <w:spacing w:line="288" w:lineRule="auto"/>
        <w:rPr>
          <w:rFonts w:ascii="Arial" w:eastAsia="Arial" w:hAnsi="Arial" w:cs="Arial"/>
          <w:sz w:val="18"/>
        </w:rPr>
      </w:pPr>
      <w:r>
        <w:rPr>
          <w:rFonts w:ascii="Arial" w:eastAsia="Arial" w:hAnsi="Arial" w:cs="Arial"/>
          <w:sz w:val="18"/>
        </w:rPr>
        <w:t>/s/ PricewaterhouseCoopers LLP</w:t>
      </w:r>
    </w:p>
    <w:p w14:paraId="233C5697" w14:textId="77777777" w:rsidR="006D4A4A" w:rsidRDefault="00BC25B3">
      <w:pPr>
        <w:keepNext/>
        <w:keepLines/>
        <w:widowControl w:val="0"/>
        <w:spacing w:line="288" w:lineRule="auto"/>
        <w:rPr>
          <w:rFonts w:ascii="Arial" w:eastAsia="Arial" w:hAnsi="Arial" w:cs="Arial"/>
          <w:sz w:val="18"/>
        </w:rPr>
      </w:pPr>
      <w:r>
        <w:rPr>
          <w:rFonts w:ascii="Arial" w:eastAsia="Arial" w:hAnsi="Arial" w:cs="Arial"/>
          <w:sz w:val="18"/>
        </w:rPr>
        <w:t>Philadelphia, Pennsylvania</w:t>
      </w:r>
    </w:p>
    <w:p w14:paraId="5CD2A61C" w14:textId="77777777" w:rsidR="006D4A4A" w:rsidRDefault="00BC25B3">
      <w:pPr>
        <w:keepNext/>
        <w:keepLines/>
        <w:widowControl w:val="0"/>
        <w:spacing w:line="288" w:lineRule="auto"/>
        <w:rPr>
          <w:rFonts w:ascii="Arial" w:eastAsia="Arial" w:hAnsi="Arial" w:cs="Arial"/>
          <w:sz w:val="18"/>
        </w:rPr>
      </w:pPr>
      <w:r>
        <w:rPr>
          <w:rFonts w:ascii="Arial" w:eastAsia="Arial" w:hAnsi="Arial" w:cs="Arial"/>
          <w:sz w:val="18"/>
        </w:rPr>
        <w:t>February 26, 2021</w:t>
      </w:r>
    </w:p>
    <w:p w14:paraId="183B7669" w14:textId="77777777" w:rsidR="006D4A4A" w:rsidRDefault="006D4A4A">
      <w:pPr>
        <w:spacing w:line="288" w:lineRule="auto"/>
        <w:rPr>
          <w:rFonts w:ascii="Arial" w:eastAsia="Arial" w:hAnsi="Arial" w:cs="Arial"/>
          <w:sz w:val="18"/>
        </w:rPr>
      </w:pPr>
    </w:p>
    <w:p w14:paraId="3C3A65BF" w14:textId="77777777" w:rsidR="006D4A4A" w:rsidRDefault="00BC25B3">
      <w:pPr>
        <w:spacing w:line="288" w:lineRule="auto"/>
        <w:rPr>
          <w:rFonts w:ascii="Arial" w:eastAsia="Arial" w:hAnsi="Arial" w:cs="Arial"/>
          <w:sz w:val="18"/>
        </w:rPr>
      </w:pPr>
      <w:r>
        <w:rPr>
          <w:rFonts w:ascii="Arial" w:eastAsia="Arial" w:hAnsi="Arial" w:cs="Arial"/>
          <w:sz w:val="18"/>
        </w:rPr>
        <w:t>We have served as the Company’s auditor since 2007.</w:t>
      </w:r>
      <w:r>
        <w:rPr>
          <w:rFonts w:ascii="Arial" w:eastAsia="Arial" w:hAnsi="Arial" w:cs="Arial"/>
          <w:sz w:val="18"/>
          <w:vertAlign w:val="superscript"/>
        </w:rPr>
        <w:t xml:space="preserve"> </w:t>
      </w:r>
    </w:p>
    <w:p w14:paraId="275E34CB" w14:textId="77777777" w:rsidR="006D4A4A" w:rsidRDefault="006D4A4A">
      <w:pPr>
        <w:spacing w:line="288" w:lineRule="auto"/>
        <w:sectPr w:rsidR="006D4A4A">
          <w:pgSz w:w="12240" w:h="15840"/>
          <w:pgMar w:top="1080" w:right="990" w:bottom="1080" w:left="990" w:header="270" w:footer="270" w:gutter="0"/>
          <w:cols w:space="708"/>
        </w:sectPr>
      </w:pPr>
    </w:p>
    <w:p w14:paraId="641C1281" w14:textId="77777777" w:rsidR="006D4A4A" w:rsidRDefault="00BC25B3">
      <w:pPr>
        <w:keepNext/>
        <w:widowControl w:val="0"/>
        <w:spacing w:after="100" w:line="288" w:lineRule="auto"/>
        <w:rPr>
          <w:rFonts w:ascii="Arial" w:eastAsia="Arial" w:hAnsi="Arial" w:cs="Arial"/>
          <w:b/>
          <w:color w:val="4D6B80"/>
          <w:sz w:val="22"/>
        </w:rPr>
      </w:pPr>
      <w:bookmarkStart w:id="44" w:name="Section45"/>
      <w:bookmarkEnd w:id="44"/>
      <w:r>
        <w:rPr>
          <w:rFonts w:ascii="Arial" w:eastAsia="Arial" w:hAnsi="Arial" w:cs="Arial"/>
          <w:b/>
          <w:color w:val="4D6B80"/>
          <w:sz w:val="22"/>
        </w:rPr>
        <w:lastRenderedPageBreak/>
        <w:t>Radian Group Inc. and Subsidiaries</w:t>
      </w:r>
      <w:r>
        <w:rPr>
          <w:rFonts w:ascii="Arial" w:eastAsia="Arial" w:hAnsi="Arial" w:cs="Arial"/>
          <w:b/>
          <w:color w:val="4D6B80"/>
          <w:sz w:val="22"/>
        </w:rPr>
        <w:br/>
        <w:t>Consolidated Balance Sheets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9"/>
        <w:gridCol w:w="114"/>
        <w:gridCol w:w="163"/>
        <w:gridCol w:w="1064"/>
        <w:gridCol w:w="102"/>
        <w:gridCol w:w="114"/>
        <w:gridCol w:w="163"/>
        <w:gridCol w:w="1064"/>
        <w:gridCol w:w="102"/>
      </w:tblGrid>
      <w:tr w:rsidR="006D4A4A" w14:paraId="65C6409E" w14:textId="77777777">
        <w:trPr>
          <w:cantSplit/>
          <w:trHeight w:hRule="exact" w:val="465"/>
        </w:trPr>
        <w:tc>
          <w:tcPr>
            <w:tcW w:w="7440" w:type="dxa"/>
            <w:tcBorders>
              <w:top w:val="nil"/>
              <w:left w:val="nil"/>
              <w:bottom w:val="single" w:sz="8" w:space="0" w:color="FFFFFF"/>
              <w:right w:val="nil"/>
            </w:tcBorders>
            <w:tcMar>
              <w:top w:w="0" w:type="dxa"/>
              <w:left w:w="53" w:type="dxa"/>
              <w:bottom w:w="0" w:type="dxa"/>
              <w:right w:w="53" w:type="dxa"/>
            </w:tcMar>
            <w:vAlign w:val="bottom"/>
          </w:tcPr>
          <w:p w14:paraId="23FED900" w14:textId="77777777" w:rsidR="006D4A4A" w:rsidRDefault="00BC25B3">
            <w:pPr>
              <w:keepNext/>
              <w:spacing w:before="75" w:after="30" w:line="288" w:lineRule="auto"/>
            </w:pPr>
            <w:r>
              <w:rPr>
                <w:rFonts w:ascii="Arial" w:eastAsia="Arial" w:hAnsi="Arial" w:cs="Arial"/>
                <w:color w:val="8B8886"/>
                <w:sz w:val="16"/>
              </w:rPr>
              <w:t>(In thousands, except per-share amounts)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2D78B54" w14:textId="77777777" w:rsidR="006D4A4A" w:rsidRDefault="006D4A4A">
            <w:pPr>
              <w:keepNext/>
            </w:pPr>
          </w:p>
        </w:tc>
        <w:tc>
          <w:tcPr>
            <w:tcW w:w="130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2208BD14" w14:textId="77777777" w:rsidR="006D4A4A" w:rsidRDefault="00BC25B3">
            <w:pPr>
              <w:keepNext/>
              <w:spacing w:before="75" w:after="30" w:line="288" w:lineRule="auto"/>
              <w:jc w:val="center"/>
            </w:pPr>
            <w:r>
              <w:rPr>
                <w:rFonts w:ascii="Arial" w:eastAsia="Arial" w:hAnsi="Arial" w:cs="Arial"/>
                <w:b/>
                <w:color w:val="00BAB3"/>
                <w:sz w:val="16"/>
              </w:rPr>
              <w:t>December 31,</w:t>
            </w:r>
            <w:r>
              <w:br/>
            </w:r>
            <w:r>
              <w:rPr>
                <w:rFonts w:ascii="Arial" w:eastAsia="Arial" w:hAnsi="Arial" w:cs="Arial"/>
                <w:b/>
                <w:color w:val="00BAB3"/>
                <w:sz w:val="16"/>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44A7E83" w14:textId="77777777" w:rsidR="006D4A4A" w:rsidRDefault="006D4A4A">
            <w:pPr>
              <w:keepNext/>
            </w:pPr>
          </w:p>
        </w:tc>
        <w:tc>
          <w:tcPr>
            <w:tcW w:w="1305" w:type="dxa"/>
            <w:gridSpan w:val="3"/>
            <w:tcBorders>
              <w:top w:val="nil"/>
              <w:left w:val="nil"/>
              <w:bottom w:val="single" w:sz="8" w:space="0" w:color="FFFFFF"/>
              <w:right w:val="nil"/>
            </w:tcBorders>
            <w:tcMar>
              <w:top w:w="0" w:type="dxa"/>
              <w:left w:w="53" w:type="dxa"/>
              <w:bottom w:w="0" w:type="dxa"/>
              <w:right w:w="53" w:type="dxa"/>
            </w:tcMar>
            <w:vAlign w:val="bottom"/>
          </w:tcPr>
          <w:p w14:paraId="78E434B0" w14:textId="77777777" w:rsidR="006D4A4A" w:rsidRDefault="00BC25B3">
            <w:pPr>
              <w:keepNext/>
              <w:spacing w:before="75" w:after="30" w:line="288" w:lineRule="auto"/>
              <w:jc w:val="center"/>
            </w:pPr>
            <w:r>
              <w:rPr>
                <w:rFonts w:ascii="Arial" w:eastAsia="Arial" w:hAnsi="Arial" w:cs="Arial"/>
                <w:b/>
                <w:color w:val="00BAB3"/>
                <w:sz w:val="16"/>
              </w:rPr>
              <w:t>December 31,</w:t>
            </w:r>
            <w:r>
              <w:br/>
            </w:r>
            <w:r>
              <w:rPr>
                <w:rFonts w:ascii="Arial" w:eastAsia="Arial" w:hAnsi="Arial" w:cs="Arial"/>
                <w:b/>
                <w:color w:val="00BAB3"/>
                <w:sz w:val="16"/>
              </w:rPr>
              <w:t>2019</w:t>
            </w:r>
          </w:p>
        </w:tc>
      </w:tr>
      <w:tr w:rsidR="006D4A4A" w14:paraId="1989D1A6" w14:textId="77777777">
        <w:trPr>
          <w:cantSplit/>
          <w:trHeight w:hRule="exact" w:val="285"/>
        </w:trPr>
        <w:tc>
          <w:tcPr>
            <w:tcW w:w="744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1A9D0D5" w14:textId="77777777" w:rsidR="006D4A4A" w:rsidRDefault="00BC25B3">
            <w:pPr>
              <w:keepNext/>
              <w:spacing w:before="55" w:after="30" w:line="288" w:lineRule="auto"/>
            </w:pPr>
            <w:r>
              <w:rPr>
                <w:rFonts w:ascii="Arial" w:eastAsia="Arial" w:hAnsi="Arial" w:cs="Arial"/>
                <w:b/>
                <w:color w:val="00BAB3"/>
                <w:sz w:val="20"/>
              </w:rPr>
              <w:t>Assets</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ABD3047"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6F1F6C5"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B94ED36"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B5CFE04" w14:textId="77777777" w:rsidR="006D4A4A" w:rsidRDefault="006D4A4A">
            <w:pPr>
              <w:keepNext/>
            </w:pPr>
          </w:p>
        </w:tc>
      </w:tr>
      <w:tr w:rsidR="006D4A4A" w14:paraId="5A2202C4" w14:textId="77777777">
        <w:trPr>
          <w:cantSplit/>
          <w:trHeight w:hRule="exact" w:val="285"/>
        </w:trPr>
        <w:tc>
          <w:tcPr>
            <w:tcW w:w="74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73C79E3"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Investments (Notes 5 and 6)</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61CD63A" w14:textId="77777777" w:rsidR="006D4A4A" w:rsidRDefault="006D4A4A">
            <w:pPr>
              <w:keepNext/>
            </w:pPr>
          </w:p>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B5343F6"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4632CDB" w14:textId="77777777" w:rsidR="006D4A4A" w:rsidRDefault="006D4A4A">
            <w:pPr>
              <w:keepNext/>
            </w:pPr>
          </w:p>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BBC8409" w14:textId="77777777" w:rsidR="006D4A4A" w:rsidRDefault="006D4A4A">
            <w:pPr>
              <w:keepNext/>
            </w:pPr>
          </w:p>
        </w:tc>
      </w:tr>
      <w:tr w:rsidR="006D4A4A" w14:paraId="420A70EA" w14:textId="77777777">
        <w:trPr>
          <w:cantSplit/>
          <w:trHeight w:hRule="exact" w:val="49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5D10D91"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Fixed-maturities available for sale—at fair value, net of allowance for credit losses of $948 as of December 31, 2020 (amortized cost of $5,393,623 and $4,549,534)</w:t>
            </w:r>
          </w:p>
        </w:tc>
        <w:tc>
          <w:tcPr>
            <w:tcW w:w="105" w:type="dxa"/>
            <w:tcBorders>
              <w:top w:val="nil"/>
              <w:left w:val="nil"/>
              <w:bottom w:val="nil"/>
              <w:right w:val="nil"/>
            </w:tcBorders>
            <w:tcMar>
              <w:top w:w="0" w:type="dxa"/>
              <w:left w:w="0" w:type="dxa"/>
              <w:bottom w:w="0" w:type="dxa"/>
              <w:right w:w="0" w:type="dxa"/>
            </w:tcMar>
            <w:vAlign w:val="bottom"/>
          </w:tcPr>
          <w:p w14:paraId="200250E4"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3E5ECCF"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6BA7A97" w14:textId="77777777" w:rsidR="006D4A4A" w:rsidRDefault="00BC25B3">
            <w:pPr>
              <w:keepNext/>
              <w:spacing w:before="55" w:after="30" w:line="288" w:lineRule="auto"/>
              <w:jc w:val="right"/>
            </w:pPr>
            <w:r>
              <w:rPr>
                <w:rFonts w:ascii="Arial" w:eastAsia="Arial" w:hAnsi="Arial" w:cs="Arial"/>
                <w:color w:val="000000"/>
                <w:sz w:val="18"/>
              </w:rPr>
              <w:t>5,723,340 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FDF8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2B8F25"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E1F4AF2"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318AEAD9" w14:textId="77777777" w:rsidR="006D4A4A" w:rsidRDefault="00BC25B3">
            <w:pPr>
              <w:keepNext/>
              <w:spacing w:before="55" w:after="30" w:line="288" w:lineRule="auto"/>
              <w:jc w:val="right"/>
            </w:pPr>
            <w:r>
              <w:rPr>
                <w:rFonts w:ascii="Arial" w:eastAsia="Arial" w:hAnsi="Arial" w:cs="Arial"/>
                <w:color w:val="000000"/>
                <w:sz w:val="18"/>
              </w:rPr>
              <w:t>4,688,911 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6064DE" w14:textId="77777777" w:rsidR="006D4A4A" w:rsidRDefault="006D4A4A">
            <w:pPr>
              <w:keepNext/>
              <w:spacing w:before="55" w:after="30" w:line="288" w:lineRule="auto"/>
              <w:jc w:val="right"/>
            </w:pPr>
          </w:p>
        </w:tc>
      </w:tr>
      <w:tr w:rsidR="006D4A4A" w14:paraId="2652CD2D"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59A99C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Trading securities—at fair value (amortized cost of $260,773 and $297,505)</w:t>
            </w:r>
          </w:p>
        </w:tc>
        <w:tc>
          <w:tcPr>
            <w:tcW w:w="105" w:type="dxa"/>
            <w:tcBorders>
              <w:top w:val="nil"/>
              <w:left w:val="nil"/>
              <w:bottom w:val="nil"/>
              <w:right w:val="nil"/>
            </w:tcBorders>
            <w:tcMar>
              <w:top w:w="0" w:type="dxa"/>
              <w:left w:w="0" w:type="dxa"/>
              <w:bottom w:w="0" w:type="dxa"/>
              <w:right w:w="0" w:type="dxa"/>
            </w:tcMar>
            <w:vAlign w:val="bottom"/>
          </w:tcPr>
          <w:p w14:paraId="370B0A51"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978BC9" w14:textId="77777777" w:rsidR="006D4A4A" w:rsidRDefault="00BC25B3">
            <w:pPr>
              <w:keepNext/>
              <w:spacing w:before="55" w:after="30" w:line="288" w:lineRule="auto"/>
              <w:jc w:val="right"/>
            </w:pPr>
            <w:r>
              <w:rPr>
                <w:rFonts w:ascii="Arial" w:eastAsia="Arial" w:hAnsi="Arial" w:cs="Arial"/>
                <w:color w:val="000000"/>
                <w:sz w:val="18"/>
              </w:rPr>
              <w:t>290,885 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DA66F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AE41B1"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1B0349" w14:textId="77777777" w:rsidR="006D4A4A" w:rsidRDefault="00BC25B3">
            <w:pPr>
              <w:keepNext/>
              <w:spacing w:before="55" w:after="30" w:line="288" w:lineRule="auto"/>
              <w:jc w:val="right"/>
            </w:pPr>
            <w:r>
              <w:rPr>
                <w:rFonts w:ascii="Arial" w:eastAsia="Arial" w:hAnsi="Arial" w:cs="Arial"/>
                <w:color w:val="000000"/>
                <w:sz w:val="18"/>
              </w:rPr>
              <w:t>317,150 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59D526" w14:textId="77777777" w:rsidR="006D4A4A" w:rsidRDefault="006D4A4A">
            <w:pPr>
              <w:keepNext/>
              <w:spacing w:before="55" w:after="30" w:line="288" w:lineRule="auto"/>
              <w:jc w:val="right"/>
            </w:pPr>
          </w:p>
        </w:tc>
      </w:tr>
      <w:tr w:rsidR="006D4A4A" w14:paraId="3C54FB5B"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195FDEE"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Equity securities—at fair value (cost of $145,501 and $125,311)</w:t>
            </w:r>
          </w:p>
        </w:tc>
        <w:tc>
          <w:tcPr>
            <w:tcW w:w="105" w:type="dxa"/>
            <w:tcBorders>
              <w:top w:val="nil"/>
              <w:left w:val="nil"/>
              <w:bottom w:val="nil"/>
              <w:right w:val="nil"/>
            </w:tcBorders>
            <w:tcMar>
              <w:top w:w="0" w:type="dxa"/>
              <w:left w:w="0" w:type="dxa"/>
              <w:bottom w:w="0" w:type="dxa"/>
              <w:right w:w="0" w:type="dxa"/>
            </w:tcMar>
            <w:vAlign w:val="bottom"/>
          </w:tcPr>
          <w:p w14:paraId="023B715A"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782DA9" w14:textId="77777777" w:rsidR="006D4A4A" w:rsidRDefault="00BC25B3">
            <w:pPr>
              <w:keepNext/>
              <w:spacing w:before="55" w:after="30" w:line="288" w:lineRule="auto"/>
              <w:jc w:val="right"/>
            </w:pPr>
            <w:r>
              <w:rPr>
                <w:rFonts w:ascii="Arial" w:eastAsia="Arial" w:hAnsi="Arial" w:cs="Arial"/>
                <w:color w:val="000000"/>
                <w:sz w:val="18"/>
              </w:rPr>
              <w:t>151,240 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7C8D6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4A880F"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526BC9" w14:textId="77777777" w:rsidR="006D4A4A" w:rsidRDefault="00BC25B3">
            <w:pPr>
              <w:keepNext/>
              <w:spacing w:before="55" w:after="30" w:line="288" w:lineRule="auto"/>
              <w:jc w:val="right"/>
            </w:pPr>
            <w:r>
              <w:rPr>
                <w:rFonts w:ascii="Arial" w:eastAsia="Arial" w:hAnsi="Arial" w:cs="Arial"/>
                <w:color w:val="000000"/>
                <w:sz w:val="18"/>
              </w:rPr>
              <w:t>130,221 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FDCAAB" w14:textId="77777777" w:rsidR="006D4A4A" w:rsidRDefault="006D4A4A">
            <w:pPr>
              <w:keepNext/>
              <w:spacing w:before="55" w:after="30" w:line="288" w:lineRule="auto"/>
              <w:jc w:val="right"/>
            </w:pPr>
          </w:p>
        </w:tc>
      </w:tr>
      <w:tr w:rsidR="006D4A4A" w14:paraId="1FF88B2A" w14:textId="77777777">
        <w:trPr>
          <w:cantSplit/>
          <w:trHeight w:hRule="exact" w:val="49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3BA801"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Short-term investments—at fair value (includes $15,587 and $25,561 of reinvested cash collateral held under securities lending agreements)</w:t>
            </w:r>
          </w:p>
        </w:tc>
        <w:tc>
          <w:tcPr>
            <w:tcW w:w="105" w:type="dxa"/>
            <w:tcBorders>
              <w:top w:val="nil"/>
              <w:left w:val="nil"/>
              <w:bottom w:val="nil"/>
              <w:right w:val="nil"/>
            </w:tcBorders>
            <w:tcMar>
              <w:top w:w="0" w:type="dxa"/>
              <w:left w:w="0" w:type="dxa"/>
              <w:bottom w:w="0" w:type="dxa"/>
              <w:right w:w="0" w:type="dxa"/>
            </w:tcMar>
            <w:vAlign w:val="bottom"/>
          </w:tcPr>
          <w:p w14:paraId="42A8EEF4"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E3D025" w14:textId="77777777" w:rsidR="006D4A4A" w:rsidRDefault="00BC25B3">
            <w:pPr>
              <w:keepNext/>
              <w:spacing w:before="55" w:after="30" w:line="288" w:lineRule="auto"/>
              <w:jc w:val="right"/>
            </w:pPr>
            <w:r>
              <w:rPr>
                <w:rFonts w:ascii="Arial" w:eastAsia="Arial" w:hAnsi="Arial" w:cs="Arial"/>
                <w:color w:val="000000"/>
                <w:sz w:val="18"/>
              </w:rPr>
              <w:t>618,004 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B4FC8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497049"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6569E0" w14:textId="77777777" w:rsidR="006D4A4A" w:rsidRDefault="00BC25B3">
            <w:pPr>
              <w:keepNext/>
              <w:spacing w:before="55" w:after="30" w:line="288" w:lineRule="auto"/>
              <w:jc w:val="right"/>
            </w:pPr>
            <w:r>
              <w:rPr>
                <w:rFonts w:ascii="Arial" w:eastAsia="Arial" w:hAnsi="Arial" w:cs="Arial"/>
                <w:color w:val="000000"/>
                <w:sz w:val="18"/>
              </w:rPr>
              <w:t>518,393 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9B898C" w14:textId="77777777" w:rsidR="006D4A4A" w:rsidRDefault="006D4A4A">
            <w:pPr>
              <w:keepNext/>
              <w:spacing w:before="55" w:after="30" w:line="288" w:lineRule="auto"/>
              <w:jc w:val="right"/>
            </w:pPr>
          </w:p>
        </w:tc>
      </w:tr>
      <w:tr w:rsidR="006D4A4A" w14:paraId="70E75138"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FF92CA" w14:textId="77777777" w:rsidR="006D4A4A" w:rsidRDefault="00BC25B3">
            <w:pPr>
              <w:keepNext/>
              <w:spacing w:before="55" w:after="30" w:line="288" w:lineRule="auto"/>
              <w:ind w:left="240"/>
            </w:pPr>
            <w:r>
              <w:rPr>
                <w:rFonts w:ascii="Arial" w:eastAsia="Arial" w:hAnsi="Arial" w:cs="Arial"/>
                <w:color w:val="000000"/>
                <w:sz w:val="18"/>
              </w:rPr>
              <w:t>Other invested assets—at fair value</w:t>
            </w:r>
          </w:p>
        </w:tc>
        <w:tc>
          <w:tcPr>
            <w:tcW w:w="105" w:type="dxa"/>
            <w:tcBorders>
              <w:top w:val="nil"/>
              <w:left w:val="nil"/>
              <w:bottom w:val="nil"/>
              <w:right w:val="nil"/>
            </w:tcBorders>
            <w:tcMar>
              <w:top w:w="0" w:type="dxa"/>
              <w:left w:w="0" w:type="dxa"/>
              <w:bottom w:w="0" w:type="dxa"/>
              <w:right w:w="0" w:type="dxa"/>
            </w:tcMar>
            <w:vAlign w:val="bottom"/>
          </w:tcPr>
          <w:p w14:paraId="13AF22A2"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0D04CC3" w14:textId="77777777" w:rsidR="006D4A4A" w:rsidRDefault="00BC25B3">
            <w:pPr>
              <w:keepNext/>
              <w:spacing w:before="55" w:after="30" w:line="288" w:lineRule="auto"/>
              <w:jc w:val="right"/>
            </w:pPr>
            <w:r>
              <w:rPr>
                <w:rFonts w:ascii="Arial" w:eastAsia="Arial" w:hAnsi="Arial" w:cs="Arial"/>
                <w:color w:val="000000"/>
                <w:sz w:val="18"/>
              </w:rPr>
              <w:t>4,973 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21D994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8CFFDF"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040DCC4" w14:textId="77777777" w:rsidR="006D4A4A" w:rsidRDefault="00BC25B3">
            <w:pPr>
              <w:keepNext/>
              <w:spacing w:before="55" w:after="30" w:line="288" w:lineRule="auto"/>
              <w:jc w:val="right"/>
            </w:pPr>
            <w:r>
              <w:rPr>
                <w:rFonts w:ascii="Arial" w:eastAsia="Arial" w:hAnsi="Arial" w:cs="Arial"/>
                <w:color w:val="000000"/>
                <w:sz w:val="18"/>
              </w:rPr>
              <w:t>4,072 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361FB02" w14:textId="77777777" w:rsidR="006D4A4A" w:rsidRDefault="006D4A4A">
            <w:pPr>
              <w:keepNext/>
              <w:spacing w:before="55" w:after="30" w:line="288" w:lineRule="auto"/>
              <w:jc w:val="right"/>
            </w:pPr>
          </w:p>
        </w:tc>
      </w:tr>
      <w:tr w:rsidR="006D4A4A" w14:paraId="606C7BA2" w14:textId="77777777">
        <w:trPr>
          <w:cantSplit/>
          <w:trHeight w:hRule="exact" w:val="285"/>
        </w:trPr>
        <w:tc>
          <w:tcPr>
            <w:tcW w:w="744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7523C33B" w14:textId="77777777" w:rsidR="006D4A4A" w:rsidRDefault="00BC25B3">
            <w:pPr>
              <w:keepNext/>
              <w:spacing w:before="55" w:after="30" w:line="288" w:lineRule="auto"/>
              <w:ind w:left="240"/>
            </w:pPr>
            <w:r>
              <w:rPr>
                <w:rFonts w:ascii="Arial" w:eastAsia="Arial" w:hAnsi="Arial" w:cs="Arial"/>
                <w:color w:val="000000"/>
                <w:sz w:val="18"/>
              </w:rPr>
              <w:t>Total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805B23B" w14:textId="77777777" w:rsidR="006D4A4A" w:rsidRDefault="006D4A4A">
            <w:pPr>
              <w:keepNext/>
            </w:pPr>
          </w:p>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0D936EC2" w14:textId="77777777" w:rsidR="006D4A4A" w:rsidRDefault="00BC25B3">
            <w:pPr>
              <w:keepNext/>
              <w:spacing w:before="55" w:after="30" w:line="288" w:lineRule="auto"/>
              <w:jc w:val="right"/>
            </w:pPr>
            <w:r>
              <w:rPr>
                <w:rFonts w:ascii="Arial" w:eastAsia="Arial" w:hAnsi="Arial" w:cs="Arial"/>
                <w:color w:val="000000"/>
                <w:sz w:val="18"/>
              </w:rPr>
              <w:t>6,788,442 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6C0CBC8D"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FAA5047" w14:textId="77777777" w:rsidR="006D4A4A" w:rsidRDefault="006D4A4A">
            <w:pPr>
              <w:keepNext/>
            </w:pPr>
          </w:p>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03D692BB" w14:textId="77777777" w:rsidR="006D4A4A" w:rsidRDefault="00BC25B3">
            <w:pPr>
              <w:keepNext/>
              <w:spacing w:before="55" w:after="30" w:line="288" w:lineRule="auto"/>
              <w:jc w:val="right"/>
            </w:pPr>
            <w:r>
              <w:rPr>
                <w:rFonts w:ascii="Arial" w:eastAsia="Arial" w:hAnsi="Arial" w:cs="Arial"/>
                <w:color w:val="000000"/>
                <w:sz w:val="18"/>
              </w:rPr>
              <w:t>5,658,747 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59C7C8BA" w14:textId="77777777" w:rsidR="006D4A4A" w:rsidRDefault="006D4A4A">
            <w:pPr>
              <w:keepNext/>
              <w:spacing w:before="55" w:after="30" w:line="288" w:lineRule="auto"/>
              <w:jc w:val="right"/>
            </w:pPr>
          </w:p>
        </w:tc>
      </w:tr>
      <w:tr w:rsidR="006D4A4A" w14:paraId="67E7CCB3"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CFDD8E" w14:textId="77777777" w:rsidR="006D4A4A" w:rsidRDefault="00BC25B3">
            <w:pPr>
              <w:keepNext/>
              <w:spacing w:before="55" w:after="30" w:line="288" w:lineRule="auto"/>
            </w:pPr>
            <w:r>
              <w:rPr>
                <w:rFonts w:ascii="Arial" w:eastAsia="Arial" w:hAnsi="Arial" w:cs="Arial"/>
                <w:color w:val="000000"/>
                <w:sz w:val="18"/>
              </w:rPr>
              <w:t>Cash</w:t>
            </w:r>
          </w:p>
        </w:tc>
        <w:tc>
          <w:tcPr>
            <w:tcW w:w="105" w:type="dxa"/>
            <w:tcBorders>
              <w:top w:val="nil"/>
              <w:left w:val="nil"/>
              <w:bottom w:val="nil"/>
              <w:right w:val="nil"/>
            </w:tcBorders>
            <w:tcMar>
              <w:top w:w="0" w:type="dxa"/>
              <w:left w:w="0" w:type="dxa"/>
              <w:bottom w:w="0" w:type="dxa"/>
              <w:right w:w="0" w:type="dxa"/>
            </w:tcMar>
            <w:vAlign w:val="bottom"/>
          </w:tcPr>
          <w:p w14:paraId="0D73530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45D19F" w14:textId="77777777" w:rsidR="006D4A4A" w:rsidRDefault="00BC25B3">
            <w:pPr>
              <w:keepNext/>
              <w:spacing w:before="55" w:after="30" w:line="288" w:lineRule="auto"/>
              <w:jc w:val="right"/>
            </w:pPr>
            <w:r>
              <w:rPr>
                <w:rFonts w:ascii="Arial" w:eastAsia="Arial" w:hAnsi="Arial" w:cs="Arial"/>
                <w:color w:val="000000"/>
                <w:sz w:val="18"/>
              </w:rPr>
              <w:t>87,915 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87879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68B87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79918F" w14:textId="77777777" w:rsidR="006D4A4A" w:rsidRDefault="00BC25B3">
            <w:pPr>
              <w:keepNext/>
              <w:spacing w:before="55" w:after="30" w:line="288" w:lineRule="auto"/>
              <w:jc w:val="right"/>
            </w:pPr>
            <w:r>
              <w:rPr>
                <w:rFonts w:ascii="Arial" w:eastAsia="Arial" w:hAnsi="Arial" w:cs="Arial"/>
                <w:color w:val="000000"/>
                <w:sz w:val="18"/>
              </w:rPr>
              <w:t>92,729 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D1FD1B" w14:textId="77777777" w:rsidR="006D4A4A" w:rsidRDefault="006D4A4A">
            <w:pPr>
              <w:keepNext/>
              <w:spacing w:before="55" w:after="30" w:line="288" w:lineRule="auto"/>
              <w:jc w:val="right"/>
            </w:pPr>
          </w:p>
        </w:tc>
      </w:tr>
      <w:tr w:rsidR="006D4A4A" w14:paraId="55767414"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2A4CB57" w14:textId="77777777" w:rsidR="006D4A4A" w:rsidRDefault="00BC25B3">
            <w:pPr>
              <w:keepNext/>
              <w:spacing w:before="55" w:after="30" w:line="288" w:lineRule="auto"/>
            </w:pPr>
            <w:r>
              <w:rPr>
                <w:rFonts w:ascii="Arial" w:eastAsia="Arial" w:hAnsi="Arial" w:cs="Arial"/>
                <w:color w:val="000000"/>
                <w:sz w:val="18"/>
              </w:rPr>
              <w:t>Restricted cash</w:t>
            </w:r>
          </w:p>
        </w:tc>
        <w:tc>
          <w:tcPr>
            <w:tcW w:w="105" w:type="dxa"/>
            <w:tcBorders>
              <w:top w:val="nil"/>
              <w:left w:val="nil"/>
              <w:bottom w:val="nil"/>
              <w:right w:val="nil"/>
            </w:tcBorders>
            <w:tcMar>
              <w:top w:w="0" w:type="dxa"/>
              <w:left w:w="0" w:type="dxa"/>
              <w:bottom w:w="0" w:type="dxa"/>
              <w:right w:w="0" w:type="dxa"/>
            </w:tcMar>
            <w:vAlign w:val="bottom"/>
          </w:tcPr>
          <w:p w14:paraId="47199A0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37CF92" w14:textId="77777777" w:rsidR="006D4A4A" w:rsidRDefault="00BC25B3">
            <w:pPr>
              <w:keepNext/>
              <w:spacing w:before="55" w:after="30" w:line="288" w:lineRule="auto"/>
              <w:jc w:val="right"/>
            </w:pPr>
            <w:r>
              <w:rPr>
                <w:rFonts w:ascii="Arial" w:eastAsia="Arial" w:hAnsi="Arial" w:cs="Arial"/>
                <w:color w:val="000000"/>
                <w:sz w:val="18"/>
              </w:rPr>
              <w:t>6,231 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22EEA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29611F"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7F9271" w14:textId="77777777" w:rsidR="006D4A4A" w:rsidRDefault="00BC25B3">
            <w:pPr>
              <w:keepNext/>
              <w:spacing w:before="55" w:after="30" w:line="288" w:lineRule="auto"/>
              <w:jc w:val="right"/>
            </w:pPr>
            <w:r>
              <w:rPr>
                <w:rFonts w:ascii="Arial" w:eastAsia="Arial" w:hAnsi="Arial" w:cs="Arial"/>
                <w:color w:val="000000"/>
                <w:sz w:val="18"/>
              </w:rPr>
              <w:t>3,545 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21CB06" w14:textId="77777777" w:rsidR="006D4A4A" w:rsidRDefault="006D4A4A">
            <w:pPr>
              <w:keepNext/>
              <w:spacing w:before="55" w:after="30" w:line="288" w:lineRule="auto"/>
              <w:jc w:val="right"/>
            </w:pPr>
          </w:p>
        </w:tc>
      </w:tr>
      <w:tr w:rsidR="006D4A4A" w14:paraId="077ED017"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50075F" w14:textId="77777777" w:rsidR="006D4A4A" w:rsidRDefault="00BC25B3">
            <w:pPr>
              <w:keepNext/>
              <w:spacing w:before="55" w:after="30" w:line="288" w:lineRule="auto"/>
            </w:pPr>
            <w:r>
              <w:rPr>
                <w:rFonts w:ascii="Arial" w:eastAsia="Arial" w:hAnsi="Arial" w:cs="Arial"/>
                <w:color w:val="000000"/>
                <w:sz w:val="18"/>
              </w:rPr>
              <w:t>Accrued investment income</w:t>
            </w:r>
          </w:p>
        </w:tc>
        <w:tc>
          <w:tcPr>
            <w:tcW w:w="105" w:type="dxa"/>
            <w:tcBorders>
              <w:top w:val="nil"/>
              <w:left w:val="nil"/>
              <w:bottom w:val="nil"/>
              <w:right w:val="nil"/>
            </w:tcBorders>
            <w:tcMar>
              <w:top w:w="0" w:type="dxa"/>
              <w:left w:w="53" w:type="dxa"/>
              <w:bottom w:w="0" w:type="dxa"/>
              <w:right w:w="53" w:type="dxa"/>
            </w:tcMar>
            <w:vAlign w:val="bottom"/>
          </w:tcPr>
          <w:p w14:paraId="653794C3" w14:textId="77777777" w:rsidR="006D4A4A" w:rsidRDefault="006D4A4A">
            <w:pPr>
              <w:keepNext/>
              <w:spacing w:before="75" w:after="30" w:line="288" w:lineRule="auto"/>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52E119" w14:textId="77777777" w:rsidR="006D4A4A" w:rsidRDefault="00BC25B3">
            <w:pPr>
              <w:keepNext/>
              <w:spacing w:before="55" w:after="30" w:line="288" w:lineRule="auto"/>
              <w:jc w:val="right"/>
            </w:pPr>
            <w:r>
              <w:rPr>
                <w:rFonts w:ascii="Arial" w:eastAsia="Arial" w:hAnsi="Arial" w:cs="Arial"/>
                <w:color w:val="000000"/>
                <w:sz w:val="18"/>
              </w:rPr>
              <w:t>34,047 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9230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16B104B" w14:textId="77777777" w:rsidR="006D4A4A" w:rsidRDefault="006D4A4A">
            <w:pPr>
              <w:keepNext/>
              <w:spacing w:before="75" w:after="30" w:line="288" w:lineRule="auto"/>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5CE930" w14:textId="77777777" w:rsidR="006D4A4A" w:rsidRDefault="00BC25B3">
            <w:pPr>
              <w:keepNext/>
              <w:spacing w:before="55" w:after="30" w:line="288" w:lineRule="auto"/>
              <w:jc w:val="right"/>
            </w:pPr>
            <w:r>
              <w:rPr>
                <w:rFonts w:ascii="Arial" w:eastAsia="Arial" w:hAnsi="Arial" w:cs="Arial"/>
                <w:color w:val="000000"/>
                <w:sz w:val="18"/>
              </w:rPr>
              <w:t>32,333 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6A850A" w14:textId="77777777" w:rsidR="006D4A4A" w:rsidRDefault="006D4A4A">
            <w:pPr>
              <w:keepNext/>
              <w:spacing w:before="55" w:after="30" w:line="288" w:lineRule="auto"/>
              <w:jc w:val="right"/>
            </w:pPr>
          </w:p>
        </w:tc>
      </w:tr>
      <w:tr w:rsidR="006D4A4A" w14:paraId="00D55E09"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701B4C9" w14:textId="77777777" w:rsidR="006D4A4A" w:rsidRDefault="00BC25B3">
            <w:pPr>
              <w:keepNext/>
              <w:spacing w:before="55" w:after="30" w:line="288" w:lineRule="auto"/>
            </w:pPr>
            <w:r>
              <w:rPr>
                <w:rFonts w:ascii="Arial" w:eastAsia="Arial" w:hAnsi="Arial" w:cs="Arial"/>
                <w:color w:val="000000"/>
                <w:sz w:val="18"/>
              </w:rPr>
              <w:t>Accounts and notes receivable</w:t>
            </w:r>
          </w:p>
        </w:tc>
        <w:tc>
          <w:tcPr>
            <w:tcW w:w="105" w:type="dxa"/>
            <w:tcBorders>
              <w:top w:val="nil"/>
              <w:left w:val="nil"/>
              <w:bottom w:val="nil"/>
              <w:right w:val="nil"/>
            </w:tcBorders>
            <w:tcMar>
              <w:top w:w="0" w:type="dxa"/>
              <w:left w:w="0" w:type="dxa"/>
              <w:bottom w:w="0" w:type="dxa"/>
              <w:right w:w="0" w:type="dxa"/>
            </w:tcMar>
            <w:vAlign w:val="bottom"/>
          </w:tcPr>
          <w:p w14:paraId="07813FD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7BC7A6" w14:textId="77777777" w:rsidR="006D4A4A" w:rsidRDefault="00BC25B3">
            <w:pPr>
              <w:keepNext/>
              <w:spacing w:before="55" w:after="30" w:line="288" w:lineRule="auto"/>
              <w:jc w:val="right"/>
            </w:pPr>
            <w:r>
              <w:rPr>
                <w:rFonts w:ascii="Arial" w:eastAsia="Arial" w:hAnsi="Arial" w:cs="Arial"/>
                <w:color w:val="000000"/>
                <w:sz w:val="18"/>
              </w:rPr>
              <w:t>121,294 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A6CDE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36AD6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A80E81" w14:textId="77777777" w:rsidR="006D4A4A" w:rsidRDefault="00BC25B3">
            <w:pPr>
              <w:keepNext/>
              <w:spacing w:before="55" w:after="30" w:line="288" w:lineRule="auto"/>
              <w:jc w:val="right"/>
            </w:pPr>
            <w:r>
              <w:rPr>
                <w:rFonts w:ascii="Arial" w:eastAsia="Arial" w:hAnsi="Arial" w:cs="Arial"/>
                <w:color w:val="000000"/>
                <w:sz w:val="18"/>
              </w:rPr>
              <w:t>93,630 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4157E2" w14:textId="77777777" w:rsidR="006D4A4A" w:rsidRDefault="006D4A4A">
            <w:pPr>
              <w:keepNext/>
              <w:spacing w:before="55" w:after="30" w:line="288" w:lineRule="auto"/>
              <w:jc w:val="right"/>
            </w:pPr>
          </w:p>
        </w:tc>
      </w:tr>
      <w:tr w:rsidR="006D4A4A" w14:paraId="72ADD285"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4852616" w14:textId="77777777" w:rsidR="006D4A4A" w:rsidRDefault="00BC25B3">
            <w:pPr>
              <w:keepNext/>
              <w:spacing w:before="55" w:after="30" w:line="288" w:lineRule="auto"/>
            </w:pPr>
            <w:r>
              <w:rPr>
                <w:rFonts w:ascii="Arial" w:eastAsia="Arial" w:hAnsi="Arial" w:cs="Arial"/>
                <w:color w:val="000000"/>
                <w:sz w:val="18"/>
              </w:rPr>
              <w:t>Reinsurance recoverables</w:t>
            </w:r>
          </w:p>
        </w:tc>
        <w:tc>
          <w:tcPr>
            <w:tcW w:w="105" w:type="dxa"/>
            <w:tcBorders>
              <w:top w:val="nil"/>
              <w:left w:val="nil"/>
              <w:bottom w:val="nil"/>
              <w:right w:val="nil"/>
            </w:tcBorders>
            <w:tcMar>
              <w:top w:w="0" w:type="dxa"/>
              <w:left w:w="0" w:type="dxa"/>
              <w:bottom w:w="0" w:type="dxa"/>
              <w:right w:w="0" w:type="dxa"/>
            </w:tcMar>
            <w:vAlign w:val="bottom"/>
          </w:tcPr>
          <w:p w14:paraId="5312D0EA"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E58BD2" w14:textId="77777777" w:rsidR="006D4A4A" w:rsidRDefault="00BC25B3">
            <w:pPr>
              <w:keepNext/>
              <w:spacing w:before="55" w:after="30" w:line="288" w:lineRule="auto"/>
              <w:jc w:val="right"/>
            </w:pPr>
            <w:r>
              <w:rPr>
                <w:rFonts w:ascii="Arial" w:eastAsia="Arial" w:hAnsi="Arial" w:cs="Arial"/>
                <w:color w:val="000000"/>
                <w:sz w:val="18"/>
              </w:rPr>
              <w:t>73,202 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31BB2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E6768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5EEAD1" w14:textId="77777777" w:rsidR="006D4A4A" w:rsidRDefault="00BC25B3">
            <w:pPr>
              <w:keepNext/>
              <w:spacing w:before="55" w:after="30" w:line="288" w:lineRule="auto"/>
              <w:jc w:val="right"/>
            </w:pPr>
            <w:r>
              <w:rPr>
                <w:rFonts w:ascii="Arial" w:eastAsia="Arial" w:hAnsi="Arial" w:cs="Arial"/>
                <w:color w:val="000000"/>
                <w:sz w:val="18"/>
              </w:rPr>
              <w:t>16,976 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634DD5" w14:textId="77777777" w:rsidR="006D4A4A" w:rsidRDefault="006D4A4A">
            <w:pPr>
              <w:keepNext/>
              <w:spacing w:before="55" w:after="30" w:line="288" w:lineRule="auto"/>
              <w:jc w:val="right"/>
            </w:pPr>
          </w:p>
        </w:tc>
      </w:tr>
      <w:tr w:rsidR="006D4A4A" w14:paraId="6AD202DA"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172391F" w14:textId="77777777" w:rsidR="006D4A4A" w:rsidRDefault="00BC25B3">
            <w:pPr>
              <w:keepNext/>
              <w:spacing w:before="55" w:after="30" w:line="288" w:lineRule="auto"/>
            </w:pPr>
            <w:r>
              <w:rPr>
                <w:rFonts w:ascii="Arial" w:eastAsia="Arial" w:hAnsi="Arial" w:cs="Arial"/>
                <w:color w:val="000000"/>
                <w:sz w:val="18"/>
              </w:rPr>
              <w:t>Deferred policy acquisition costs</w:t>
            </w:r>
          </w:p>
        </w:tc>
        <w:tc>
          <w:tcPr>
            <w:tcW w:w="105" w:type="dxa"/>
            <w:tcBorders>
              <w:top w:val="nil"/>
              <w:left w:val="nil"/>
              <w:bottom w:val="nil"/>
              <w:right w:val="nil"/>
            </w:tcBorders>
            <w:tcMar>
              <w:top w:w="0" w:type="dxa"/>
              <w:left w:w="0" w:type="dxa"/>
              <w:bottom w:w="0" w:type="dxa"/>
              <w:right w:w="0" w:type="dxa"/>
            </w:tcMar>
            <w:vAlign w:val="bottom"/>
          </w:tcPr>
          <w:p w14:paraId="66061707"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AE4D4C" w14:textId="77777777" w:rsidR="006D4A4A" w:rsidRDefault="00BC25B3">
            <w:pPr>
              <w:keepNext/>
              <w:spacing w:before="55" w:after="30" w:line="288" w:lineRule="auto"/>
              <w:jc w:val="right"/>
            </w:pPr>
            <w:r>
              <w:rPr>
                <w:rFonts w:ascii="Arial" w:eastAsia="Arial" w:hAnsi="Arial" w:cs="Arial"/>
                <w:color w:val="000000"/>
                <w:sz w:val="18"/>
              </w:rPr>
              <w:t>18,305 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D829B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C5016F"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D4E2C1" w14:textId="77777777" w:rsidR="006D4A4A" w:rsidRDefault="00BC25B3">
            <w:pPr>
              <w:keepNext/>
              <w:spacing w:before="55" w:after="30" w:line="288" w:lineRule="auto"/>
              <w:jc w:val="right"/>
            </w:pPr>
            <w:r>
              <w:rPr>
                <w:rFonts w:ascii="Arial" w:eastAsia="Arial" w:hAnsi="Arial" w:cs="Arial"/>
                <w:color w:val="000000"/>
                <w:sz w:val="18"/>
              </w:rPr>
              <w:t>20,759 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80BE161" w14:textId="77777777" w:rsidR="006D4A4A" w:rsidRDefault="006D4A4A">
            <w:pPr>
              <w:keepNext/>
              <w:spacing w:before="55" w:after="30" w:line="288" w:lineRule="auto"/>
              <w:jc w:val="right"/>
            </w:pPr>
          </w:p>
        </w:tc>
      </w:tr>
      <w:tr w:rsidR="006D4A4A" w14:paraId="5FFC0C20"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5C4636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Property and equipment, net (Note 2)</w:t>
            </w:r>
          </w:p>
        </w:tc>
        <w:tc>
          <w:tcPr>
            <w:tcW w:w="105" w:type="dxa"/>
            <w:tcBorders>
              <w:top w:val="nil"/>
              <w:left w:val="nil"/>
              <w:bottom w:val="nil"/>
              <w:right w:val="nil"/>
            </w:tcBorders>
            <w:tcMar>
              <w:top w:w="0" w:type="dxa"/>
              <w:left w:w="0" w:type="dxa"/>
              <w:bottom w:w="0" w:type="dxa"/>
              <w:right w:w="0" w:type="dxa"/>
            </w:tcMar>
            <w:vAlign w:val="bottom"/>
          </w:tcPr>
          <w:p w14:paraId="2A252F3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914CE9" w14:textId="77777777" w:rsidR="006D4A4A" w:rsidRDefault="00BC25B3">
            <w:pPr>
              <w:keepNext/>
              <w:spacing w:before="55" w:after="30" w:line="288" w:lineRule="auto"/>
              <w:jc w:val="right"/>
            </w:pPr>
            <w:r>
              <w:rPr>
                <w:rFonts w:ascii="Arial" w:eastAsia="Arial" w:hAnsi="Arial" w:cs="Arial"/>
                <w:color w:val="000000"/>
                <w:sz w:val="18"/>
              </w:rPr>
              <w:t>80,457 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4071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406A16"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328DD4" w14:textId="77777777" w:rsidR="006D4A4A" w:rsidRDefault="00BC25B3">
            <w:pPr>
              <w:keepNext/>
              <w:spacing w:before="55" w:after="30" w:line="288" w:lineRule="auto"/>
              <w:jc w:val="right"/>
            </w:pPr>
            <w:r>
              <w:rPr>
                <w:rFonts w:ascii="Arial" w:eastAsia="Arial" w:hAnsi="Arial" w:cs="Arial"/>
                <w:color w:val="000000"/>
                <w:sz w:val="18"/>
              </w:rPr>
              <w:t>87,879 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77F4ED" w14:textId="77777777" w:rsidR="006D4A4A" w:rsidRDefault="006D4A4A">
            <w:pPr>
              <w:keepNext/>
              <w:spacing w:before="55" w:after="30" w:line="288" w:lineRule="auto"/>
              <w:jc w:val="right"/>
            </w:pPr>
          </w:p>
        </w:tc>
      </w:tr>
      <w:tr w:rsidR="006D4A4A" w14:paraId="1AF4A7F2"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36A1445" w14:textId="77777777" w:rsidR="006D4A4A" w:rsidRDefault="00BC25B3">
            <w:pPr>
              <w:keepNext/>
              <w:spacing w:before="55" w:after="30" w:line="288" w:lineRule="auto"/>
            </w:pPr>
            <w:r>
              <w:rPr>
                <w:rFonts w:ascii="Arial" w:eastAsia="Arial" w:hAnsi="Arial" w:cs="Arial"/>
                <w:color w:val="000000"/>
                <w:sz w:val="18"/>
              </w:rPr>
              <w:t>Prepaid reinsurance premium</w:t>
            </w:r>
          </w:p>
        </w:tc>
        <w:tc>
          <w:tcPr>
            <w:tcW w:w="105" w:type="dxa"/>
            <w:tcBorders>
              <w:top w:val="nil"/>
              <w:left w:val="nil"/>
              <w:bottom w:val="nil"/>
              <w:right w:val="nil"/>
            </w:tcBorders>
            <w:tcMar>
              <w:top w:w="0" w:type="dxa"/>
              <w:left w:w="0" w:type="dxa"/>
              <w:bottom w:w="0" w:type="dxa"/>
              <w:right w:w="0" w:type="dxa"/>
            </w:tcMar>
            <w:vAlign w:val="bottom"/>
          </w:tcPr>
          <w:p w14:paraId="77988370"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F760DD" w14:textId="77777777" w:rsidR="006D4A4A" w:rsidRDefault="00BC25B3">
            <w:pPr>
              <w:keepNext/>
              <w:spacing w:before="55" w:after="30" w:line="288" w:lineRule="auto"/>
              <w:jc w:val="right"/>
            </w:pPr>
            <w:r>
              <w:rPr>
                <w:rFonts w:ascii="Arial" w:eastAsia="Arial" w:hAnsi="Arial" w:cs="Arial"/>
                <w:color w:val="000000"/>
                <w:sz w:val="18"/>
              </w:rPr>
              <w:t>267,638 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D4BDDD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898B79"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B84DB0" w14:textId="77777777" w:rsidR="006D4A4A" w:rsidRDefault="00BC25B3">
            <w:pPr>
              <w:keepNext/>
              <w:spacing w:before="55" w:after="30" w:line="288" w:lineRule="auto"/>
              <w:jc w:val="right"/>
            </w:pPr>
            <w:r>
              <w:rPr>
                <w:rFonts w:ascii="Arial" w:eastAsia="Arial" w:hAnsi="Arial" w:cs="Arial"/>
                <w:color w:val="000000"/>
                <w:sz w:val="18"/>
              </w:rPr>
              <w:t>363,856 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8943A3" w14:textId="77777777" w:rsidR="006D4A4A" w:rsidRDefault="006D4A4A">
            <w:pPr>
              <w:keepNext/>
              <w:spacing w:before="55" w:after="30" w:line="288" w:lineRule="auto"/>
              <w:jc w:val="right"/>
            </w:pPr>
          </w:p>
        </w:tc>
      </w:tr>
      <w:tr w:rsidR="006D4A4A" w14:paraId="7C02788A"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DBBFB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Goodwill and other acquired intangible assets, net (Note 7)</w:t>
            </w:r>
          </w:p>
        </w:tc>
        <w:tc>
          <w:tcPr>
            <w:tcW w:w="105" w:type="dxa"/>
            <w:tcBorders>
              <w:top w:val="nil"/>
              <w:left w:val="nil"/>
              <w:bottom w:val="nil"/>
              <w:right w:val="nil"/>
            </w:tcBorders>
            <w:tcMar>
              <w:top w:w="0" w:type="dxa"/>
              <w:left w:w="0" w:type="dxa"/>
              <w:bottom w:w="0" w:type="dxa"/>
              <w:right w:w="0" w:type="dxa"/>
            </w:tcMar>
            <w:vAlign w:val="bottom"/>
          </w:tcPr>
          <w:p w14:paraId="2755956F"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529CA4" w14:textId="77777777" w:rsidR="006D4A4A" w:rsidRDefault="00BC25B3">
            <w:pPr>
              <w:keepNext/>
              <w:spacing w:before="55" w:after="30" w:line="288" w:lineRule="auto"/>
              <w:jc w:val="right"/>
            </w:pPr>
            <w:r>
              <w:rPr>
                <w:rFonts w:ascii="Arial" w:eastAsia="Arial" w:hAnsi="Arial" w:cs="Arial"/>
                <w:color w:val="000000"/>
                <w:sz w:val="18"/>
              </w:rPr>
              <w:t>23,043 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5006D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230F9E"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1AEC00" w14:textId="77777777" w:rsidR="006D4A4A" w:rsidRDefault="00BC25B3">
            <w:pPr>
              <w:keepNext/>
              <w:spacing w:before="55" w:after="30" w:line="288" w:lineRule="auto"/>
              <w:jc w:val="right"/>
            </w:pPr>
            <w:r>
              <w:rPr>
                <w:rFonts w:ascii="Arial" w:eastAsia="Arial" w:hAnsi="Arial" w:cs="Arial"/>
                <w:color w:val="000000"/>
                <w:sz w:val="18"/>
              </w:rPr>
              <w:t>28,187 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DCA068" w14:textId="77777777" w:rsidR="006D4A4A" w:rsidRDefault="006D4A4A">
            <w:pPr>
              <w:keepNext/>
              <w:spacing w:before="55" w:after="30" w:line="288" w:lineRule="auto"/>
              <w:jc w:val="right"/>
            </w:pPr>
          </w:p>
        </w:tc>
      </w:tr>
      <w:tr w:rsidR="006D4A4A" w14:paraId="6A8425DE" w14:textId="77777777">
        <w:trPr>
          <w:cantSplit/>
          <w:trHeight w:hRule="exact" w:val="285"/>
        </w:trPr>
        <w:tc>
          <w:tcPr>
            <w:tcW w:w="744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05D74045"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Other assets (Note 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DC94D8A"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EB082FF" w14:textId="77777777" w:rsidR="006D4A4A" w:rsidRDefault="00BC25B3">
            <w:pPr>
              <w:keepNext/>
              <w:spacing w:before="55" w:after="30" w:line="288" w:lineRule="auto"/>
              <w:jc w:val="right"/>
            </w:pPr>
            <w:r>
              <w:rPr>
                <w:rFonts w:ascii="Arial" w:eastAsia="Arial" w:hAnsi="Arial" w:cs="Arial"/>
                <w:color w:val="000000"/>
                <w:sz w:val="18"/>
              </w:rPr>
              <w:t>447,447 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49E3EA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5D5D06C"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6A9BDF1" w14:textId="77777777" w:rsidR="006D4A4A" w:rsidRDefault="00BC25B3">
            <w:pPr>
              <w:keepNext/>
              <w:spacing w:before="55" w:after="30" w:line="288" w:lineRule="auto"/>
              <w:jc w:val="right"/>
            </w:pPr>
            <w:r>
              <w:rPr>
                <w:rFonts w:ascii="Arial" w:eastAsia="Arial" w:hAnsi="Arial" w:cs="Arial"/>
                <w:color w:val="000000"/>
                <w:sz w:val="18"/>
              </w:rPr>
              <w:t>409,672 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8E88005" w14:textId="77777777" w:rsidR="006D4A4A" w:rsidRDefault="006D4A4A">
            <w:pPr>
              <w:keepNext/>
              <w:spacing w:before="55" w:after="30" w:line="288" w:lineRule="auto"/>
              <w:jc w:val="right"/>
            </w:pPr>
          </w:p>
        </w:tc>
      </w:tr>
      <w:tr w:rsidR="006D4A4A" w14:paraId="28E45EA3" w14:textId="77777777">
        <w:trPr>
          <w:cantSplit/>
          <w:trHeight w:hRule="exact" w:val="285"/>
        </w:trPr>
        <w:tc>
          <w:tcPr>
            <w:tcW w:w="74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AAD9E9F" w14:textId="77777777" w:rsidR="006D4A4A" w:rsidRDefault="00BC25B3">
            <w:pPr>
              <w:keepNext/>
              <w:spacing w:before="55" w:after="30" w:line="288" w:lineRule="auto"/>
            </w:pPr>
            <w:r>
              <w:rPr>
                <w:rFonts w:ascii="Arial" w:eastAsia="Arial" w:hAnsi="Arial" w:cs="Arial"/>
                <w:b/>
                <w:color w:val="000000"/>
                <w:sz w:val="18"/>
              </w:rPr>
              <w:t>Total assets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1AB25F6"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DDC0CEF" w14:textId="77777777" w:rsidR="006D4A4A" w:rsidRDefault="00BC25B3">
            <w:pPr>
              <w:keepNext/>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DE8FA00" w14:textId="77777777" w:rsidR="006D4A4A" w:rsidRDefault="00BC25B3">
            <w:pPr>
              <w:keepNext/>
              <w:spacing w:before="55" w:after="30" w:line="288" w:lineRule="auto"/>
              <w:jc w:val="right"/>
            </w:pPr>
            <w:r>
              <w:rPr>
                <w:rFonts w:ascii="Arial" w:eastAsia="Arial" w:hAnsi="Arial" w:cs="Arial"/>
                <w:b/>
                <w:color w:val="000000"/>
                <w:sz w:val="18"/>
              </w:rPr>
              <w:t>7,948,021 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DCBAF4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1062D3"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1AC3AA7" w14:textId="77777777" w:rsidR="006D4A4A" w:rsidRDefault="00BC25B3">
            <w:pPr>
              <w:keepNext/>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752F834" w14:textId="77777777" w:rsidR="006D4A4A" w:rsidRDefault="00BC25B3">
            <w:pPr>
              <w:keepNext/>
              <w:spacing w:before="55" w:after="30" w:line="288" w:lineRule="auto"/>
              <w:jc w:val="right"/>
            </w:pPr>
            <w:r>
              <w:rPr>
                <w:rFonts w:ascii="Arial" w:eastAsia="Arial" w:hAnsi="Arial" w:cs="Arial"/>
                <w:b/>
                <w:color w:val="000000"/>
                <w:sz w:val="18"/>
              </w:rPr>
              <w:t>6,808,313 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08AD12" w14:textId="77777777" w:rsidR="006D4A4A" w:rsidRDefault="006D4A4A">
            <w:pPr>
              <w:keepNext/>
              <w:spacing w:before="55" w:after="30" w:line="288" w:lineRule="auto"/>
              <w:jc w:val="right"/>
            </w:pPr>
          </w:p>
        </w:tc>
      </w:tr>
      <w:tr w:rsidR="006D4A4A" w14:paraId="6E9930D1" w14:textId="77777777">
        <w:trPr>
          <w:cantSplit/>
          <w:trHeight w:hRule="exact" w:val="165"/>
        </w:trPr>
        <w:tc>
          <w:tcPr>
            <w:tcW w:w="7440" w:type="dxa"/>
            <w:tcBorders>
              <w:top w:val="single" w:sz="8" w:space="0" w:color="FFFFFF"/>
              <w:left w:val="nil"/>
              <w:bottom w:val="nil"/>
              <w:right w:val="nil"/>
            </w:tcBorders>
            <w:tcMar>
              <w:top w:w="0" w:type="dxa"/>
              <w:left w:w="0" w:type="dxa"/>
              <w:bottom w:w="0" w:type="dxa"/>
              <w:right w:w="0" w:type="dxa"/>
            </w:tcMar>
            <w:vAlign w:val="bottom"/>
          </w:tcPr>
          <w:p w14:paraId="5C0F578C"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39E88E0" w14:textId="77777777" w:rsidR="006D4A4A" w:rsidRDefault="006D4A4A">
            <w:pPr>
              <w:keepNext/>
            </w:pPr>
          </w:p>
        </w:tc>
        <w:tc>
          <w:tcPr>
            <w:tcW w:w="1305" w:type="dxa"/>
            <w:gridSpan w:val="3"/>
            <w:tcBorders>
              <w:top w:val="double" w:sz="8" w:space="0" w:color="C7C9C7"/>
              <w:left w:val="nil"/>
              <w:bottom w:val="nil"/>
              <w:right w:val="nil"/>
            </w:tcBorders>
            <w:tcMar>
              <w:top w:w="0" w:type="dxa"/>
              <w:left w:w="0" w:type="dxa"/>
              <w:bottom w:w="0" w:type="dxa"/>
              <w:right w:w="0" w:type="dxa"/>
            </w:tcMar>
            <w:vAlign w:val="bottom"/>
          </w:tcPr>
          <w:p w14:paraId="03F5CC40"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7A962AF" w14:textId="77777777" w:rsidR="006D4A4A" w:rsidRDefault="006D4A4A">
            <w:pPr>
              <w:keepNext/>
            </w:pPr>
          </w:p>
        </w:tc>
        <w:tc>
          <w:tcPr>
            <w:tcW w:w="1305" w:type="dxa"/>
            <w:gridSpan w:val="3"/>
            <w:tcBorders>
              <w:top w:val="double" w:sz="8" w:space="0" w:color="C7C9C7"/>
              <w:left w:val="nil"/>
              <w:bottom w:val="nil"/>
              <w:right w:val="nil"/>
            </w:tcBorders>
            <w:tcMar>
              <w:top w:w="0" w:type="dxa"/>
              <w:left w:w="0" w:type="dxa"/>
              <w:bottom w:w="0" w:type="dxa"/>
              <w:right w:w="0" w:type="dxa"/>
            </w:tcMar>
            <w:vAlign w:val="bottom"/>
          </w:tcPr>
          <w:p w14:paraId="083B863B" w14:textId="77777777" w:rsidR="006D4A4A" w:rsidRDefault="006D4A4A">
            <w:pPr>
              <w:keepNext/>
            </w:pPr>
          </w:p>
        </w:tc>
      </w:tr>
      <w:tr w:rsidR="006D4A4A" w14:paraId="5494850E" w14:textId="77777777">
        <w:trPr>
          <w:cantSplit/>
          <w:trHeight w:hRule="exact" w:val="285"/>
        </w:trPr>
        <w:tc>
          <w:tcPr>
            <w:tcW w:w="744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5F2A24A" w14:textId="77777777" w:rsidR="006D4A4A" w:rsidRDefault="00BC25B3">
            <w:pPr>
              <w:keepNext/>
              <w:spacing w:before="75" w:after="30" w:line="288" w:lineRule="auto"/>
            </w:pPr>
            <w:r>
              <w:rPr>
                <w:rFonts w:ascii="Arial" w:eastAsia="Arial" w:hAnsi="Arial" w:cs="Arial"/>
                <w:b/>
                <w:color w:val="00BAB3"/>
                <w:sz w:val="20"/>
              </w:rPr>
              <w:t>Liabilities and Stockholders’ Equity</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84894C6"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38049FF"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BA37BDB"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9D32739" w14:textId="77777777" w:rsidR="006D4A4A" w:rsidRDefault="006D4A4A">
            <w:pPr>
              <w:keepNext/>
            </w:pPr>
          </w:p>
        </w:tc>
      </w:tr>
      <w:tr w:rsidR="006D4A4A" w14:paraId="7759B74A" w14:textId="77777777">
        <w:trPr>
          <w:cantSplit/>
          <w:trHeight w:hRule="exact" w:val="285"/>
        </w:trPr>
        <w:tc>
          <w:tcPr>
            <w:tcW w:w="74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60C151A3" w14:textId="77777777" w:rsidR="006D4A4A" w:rsidRDefault="00BC25B3">
            <w:pPr>
              <w:keepNext/>
              <w:spacing w:before="55" w:after="30" w:line="288" w:lineRule="auto"/>
            </w:pPr>
            <w:r>
              <w:rPr>
                <w:rFonts w:ascii="Arial" w:eastAsia="Arial" w:hAnsi="Arial" w:cs="Arial"/>
                <w:color w:val="000000"/>
                <w:sz w:val="18"/>
              </w:rPr>
              <w:t>Liabilities</w:t>
            </w:r>
          </w:p>
        </w:tc>
        <w:tc>
          <w:tcPr>
            <w:tcW w:w="105" w:type="dxa"/>
            <w:tcBorders>
              <w:top w:val="single" w:sz="8" w:space="0" w:color="C7C9C7"/>
              <w:left w:val="nil"/>
              <w:bottom w:val="nil"/>
              <w:right w:val="nil"/>
            </w:tcBorders>
            <w:tcMar>
              <w:top w:w="0" w:type="dxa"/>
              <w:left w:w="53" w:type="dxa"/>
              <w:bottom w:w="0" w:type="dxa"/>
              <w:right w:w="53" w:type="dxa"/>
            </w:tcMar>
            <w:vAlign w:val="bottom"/>
          </w:tcPr>
          <w:p w14:paraId="7365B51A" w14:textId="77777777" w:rsidR="006D4A4A" w:rsidRDefault="006D4A4A">
            <w:pPr>
              <w:keepNext/>
              <w:spacing w:before="55" w:after="30" w:line="288" w:lineRule="auto"/>
            </w:pPr>
          </w:p>
        </w:tc>
        <w:tc>
          <w:tcPr>
            <w:tcW w:w="1305" w:type="dxa"/>
            <w:gridSpan w:val="3"/>
            <w:tcBorders>
              <w:top w:val="single" w:sz="8" w:space="0" w:color="C7C9C7"/>
              <w:left w:val="nil"/>
              <w:bottom w:val="single" w:sz="8" w:space="0" w:color="F4F4F4"/>
              <w:right w:val="nil"/>
            </w:tcBorders>
            <w:tcMar>
              <w:top w:w="0" w:type="dxa"/>
              <w:left w:w="53" w:type="dxa"/>
              <w:bottom w:w="0" w:type="dxa"/>
              <w:right w:w="53" w:type="dxa"/>
            </w:tcMar>
            <w:vAlign w:val="bottom"/>
          </w:tcPr>
          <w:p w14:paraId="1FE18CF3"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2AE90C56" w14:textId="77777777" w:rsidR="006D4A4A" w:rsidRDefault="006D4A4A">
            <w:pPr>
              <w:keepNext/>
              <w:spacing w:before="55" w:after="30" w:line="288" w:lineRule="auto"/>
            </w:pPr>
          </w:p>
        </w:tc>
        <w:tc>
          <w:tcPr>
            <w:tcW w:w="1305" w:type="dxa"/>
            <w:gridSpan w:val="3"/>
            <w:tcBorders>
              <w:top w:val="single" w:sz="8" w:space="0" w:color="C7C9C7"/>
              <w:left w:val="nil"/>
              <w:bottom w:val="single" w:sz="8" w:space="0" w:color="F4F4F4"/>
              <w:right w:val="nil"/>
            </w:tcBorders>
            <w:tcMar>
              <w:top w:w="0" w:type="dxa"/>
              <w:left w:w="53" w:type="dxa"/>
              <w:bottom w:w="0" w:type="dxa"/>
              <w:right w:w="53" w:type="dxa"/>
            </w:tcMar>
            <w:vAlign w:val="bottom"/>
          </w:tcPr>
          <w:p w14:paraId="498B12B6" w14:textId="77777777" w:rsidR="006D4A4A" w:rsidRDefault="006D4A4A">
            <w:pPr>
              <w:keepNext/>
              <w:spacing w:before="55" w:after="30" w:line="288" w:lineRule="auto"/>
            </w:pPr>
          </w:p>
        </w:tc>
      </w:tr>
      <w:tr w:rsidR="006D4A4A" w14:paraId="278AFC3E"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7D996A8" w14:textId="77777777" w:rsidR="006D4A4A" w:rsidRDefault="00BC25B3">
            <w:pPr>
              <w:keepNext/>
              <w:spacing w:before="55" w:after="30" w:line="288" w:lineRule="auto"/>
              <w:ind w:left="240"/>
            </w:pPr>
            <w:r>
              <w:rPr>
                <w:rFonts w:ascii="Arial" w:eastAsia="Arial" w:hAnsi="Arial" w:cs="Arial"/>
                <w:color w:val="000000"/>
                <w:sz w:val="18"/>
              </w:rPr>
              <w:t>Unearned premiums</w:t>
            </w:r>
          </w:p>
        </w:tc>
        <w:tc>
          <w:tcPr>
            <w:tcW w:w="105" w:type="dxa"/>
            <w:tcBorders>
              <w:top w:val="nil"/>
              <w:left w:val="nil"/>
              <w:bottom w:val="nil"/>
              <w:right w:val="nil"/>
            </w:tcBorders>
            <w:tcMar>
              <w:top w:w="0" w:type="dxa"/>
              <w:left w:w="0" w:type="dxa"/>
              <w:bottom w:w="0" w:type="dxa"/>
              <w:right w:w="0" w:type="dxa"/>
            </w:tcMar>
            <w:vAlign w:val="bottom"/>
          </w:tcPr>
          <w:p w14:paraId="01757FC7"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3B3B97B"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0DF6266" w14:textId="77777777" w:rsidR="006D4A4A" w:rsidRDefault="00BC25B3">
            <w:pPr>
              <w:keepNext/>
              <w:spacing w:before="55" w:after="30" w:line="288" w:lineRule="auto"/>
              <w:jc w:val="right"/>
            </w:pPr>
            <w:r>
              <w:rPr>
                <w:rFonts w:ascii="Arial" w:eastAsia="Arial" w:hAnsi="Arial" w:cs="Arial"/>
                <w:color w:val="000000"/>
                <w:sz w:val="18"/>
              </w:rPr>
              <w:t>448,791 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CEC9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1B88DA"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75DE3F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47FF7397" w14:textId="77777777" w:rsidR="006D4A4A" w:rsidRDefault="00BC25B3">
            <w:pPr>
              <w:keepNext/>
              <w:spacing w:before="55" w:after="30" w:line="288" w:lineRule="auto"/>
              <w:jc w:val="right"/>
            </w:pPr>
            <w:r>
              <w:rPr>
                <w:rFonts w:ascii="Arial" w:eastAsia="Arial" w:hAnsi="Arial" w:cs="Arial"/>
                <w:color w:val="000000"/>
                <w:sz w:val="18"/>
              </w:rPr>
              <w:t>626,822 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02412C" w14:textId="77777777" w:rsidR="006D4A4A" w:rsidRDefault="006D4A4A">
            <w:pPr>
              <w:keepNext/>
              <w:spacing w:before="55" w:after="30" w:line="288" w:lineRule="auto"/>
              <w:jc w:val="right"/>
            </w:pPr>
          </w:p>
        </w:tc>
      </w:tr>
      <w:tr w:rsidR="006D4A4A" w14:paraId="17EA550C"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FBA666"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Reserve for losses and LAE (Note 11)</w:t>
            </w:r>
          </w:p>
        </w:tc>
        <w:tc>
          <w:tcPr>
            <w:tcW w:w="105" w:type="dxa"/>
            <w:tcBorders>
              <w:top w:val="nil"/>
              <w:left w:val="nil"/>
              <w:bottom w:val="nil"/>
              <w:right w:val="nil"/>
            </w:tcBorders>
            <w:tcMar>
              <w:top w:w="0" w:type="dxa"/>
              <w:left w:w="0" w:type="dxa"/>
              <w:bottom w:w="0" w:type="dxa"/>
              <w:right w:w="0" w:type="dxa"/>
            </w:tcMar>
            <w:vAlign w:val="bottom"/>
          </w:tcPr>
          <w:p w14:paraId="662B62A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74AB70" w14:textId="77777777" w:rsidR="006D4A4A" w:rsidRDefault="00BC25B3">
            <w:pPr>
              <w:keepNext/>
              <w:spacing w:before="55" w:after="30" w:line="288" w:lineRule="auto"/>
              <w:jc w:val="right"/>
            </w:pPr>
            <w:r>
              <w:rPr>
                <w:rFonts w:ascii="Arial" w:eastAsia="Arial" w:hAnsi="Arial" w:cs="Arial"/>
                <w:color w:val="000000"/>
                <w:sz w:val="18"/>
              </w:rPr>
              <w:t>848,413 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E1AA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54D18D"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F7C4B3" w14:textId="77777777" w:rsidR="006D4A4A" w:rsidRDefault="00BC25B3">
            <w:pPr>
              <w:keepNext/>
              <w:spacing w:before="55" w:after="30" w:line="288" w:lineRule="auto"/>
              <w:jc w:val="right"/>
            </w:pPr>
            <w:r>
              <w:rPr>
                <w:rFonts w:ascii="Arial" w:eastAsia="Arial" w:hAnsi="Arial" w:cs="Arial"/>
                <w:color w:val="000000"/>
                <w:sz w:val="18"/>
              </w:rPr>
              <w:t>404,765 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41BC86" w14:textId="77777777" w:rsidR="006D4A4A" w:rsidRDefault="006D4A4A">
            <w:pPr>
              <w:keepNext/>
              <w:spacing w:before="55" w:after="30" w:line="288" w:lineRule="auto"/>
              <w:jc w:val="right"/>
            </w:pPr>
          </w:p>
        </w:tc>
      </w:tr>
      <w:tr w:rsidR="006D4A4A" w14:paraId="087C3B6D"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3CD6449"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Senior notes (Note 12)</w:t>
            </w:r>
          </w:p>
        </w:tc>
        <w:tc>
          <w:tcPr>
            <w:tcW w:w="105" w:type="dxa"/>
            <w:tcBorders>
              <w:top w:val="nil"/>
              <w:left w:val="nil"/>
              <w:bottom w:val="nil"/>
              <w:right w:val="nil"/>
            </w:tcBorders>
            <w:tcMar>
              <w:top w:w="0" w:type="dxa"/>
              <w:left w:w="0" w:type="dxa"/>
              <w:bottom w:w="0" w:type="dxa"/>
              <w:right w:w="0" w:type="dxa"/>
            </w:tcMar>
            <w:vAlign w:val="bottom"/>
          </w:tcPr>
          <w:p w14:paraId="498CFD77"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E499DE" w14:textId="77777777" w:rsidR="006D4A4A" w:rsidRDefault="00BC25B3">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EFB91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9D2A62"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6FC8D2" w14:textId="77777777" w:rsidR="006D4A4A" w:rsidRDefault="00BC25B3">
            <w:pPr>
              <w:keepNext/>
              <w:spacing w:before="55" w:after="30" w:line="288" w:lineRule="auto"/>
              <w:jc w:val="right"/>
            </w:pPr>
            <w:r>
              <w:rPr>
                <w:rFonts w:ascii="Arial" w:eastAsia="Arial" w:hAnsi="Arial" w:cs="Arial"/>
                <w:color w:val="000000"/>
                <w:sz w:val="18"/>
              </w:rPr>
              <w:t>887,110 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77E43F" w14:textId="77777777" w:rsidR="006D4A4A" w:rsidRDefault="006D4A4A">
            <w:pPr>
              <w:keepNext/>
              <w:spacing w:before="55" w:after="30" w:line="288" w:lineRule="auto"/>
              <w:jc w:val="right"/>
            </w:pPr>
          </w:p>
        </w:tc>
      </w:tr>
      <w:tr w:rsidR="006D4A4A" w14:paraId="3BCC2DD1"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10085D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FHLB advances (Note 12)</w:t>
            </w:r>
          </w:p>
        </w:tc>
        <w:tc>
          <w:tcPr>
            <w:tcW w:w="105" w:type="dxa"/>
            <w:tcBorders>
              <w:top w:val="nil"/>
              <w:left w:val="nil"/>
              <w:bottom w:val="nil"/>
              <w:right w:val="nil"/>
            </w:tcBorders>
            <w:tcMar>
              <w:top w:w="0" w:type="dxa"/>
              <w:left w:w="0" w:type="dxa"/>
              <w:bottom w:w="0" w:type="dxa"/>
              <w:right w:w="0" w:type="dxa"/>
            </w:tcMar>
            <w:vAlign w:val="bottom"/>
          </w:tcPr>
          <w:p w14:paraId="2C1C2AC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FA1F6AC" w14:textId="77777777" w:rsidR="006D4A4A" w:rsidRDefault="00BC25B3">
            <w:pPr>
              <w:keepNext/>
              <w:spacing w:before="55" w:after="30" w:line="288" w:lineRule="auto"/>
              <w:jc w:val="right"/>
            </w:pPr>
            <w:r>
              <w:rPr>
                <w:rFonts w:ascii="Arial" w:eastAsia="Arial" w:hAnsi="Arial" w:cs="Arial"/>
                <w:color w:val="000000"/>
                <w:sz w:val="18"/>
              </w:rPr>
              <w:t>176,483 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81114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80C71A"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632961" w14:textId="77777777" w:rsidR="006D4A4A" w:rsidRDefault="00BC25B3">
            <w:pPr>
              <w:keepNext/>
              <w:spacing w:before="55" w:after="30" w:line="288" w:lineRule="auto"/>
              <w:jc w:val="right"/>
            </w:pPr>
            <w:r>
              <w:rPr>
                <w:rFonts w:ascii="Arial" w:eastAsia="Arial" w:hAnsi="Arial" w:cs="Arial"/>
                <w:color w:val="000000"/>
                <w:sz w:val="18"/>
              </w:rPr>
              <w:t>134,875 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374E85" w14:textId="77777777" w:rsidR="006D4A4A" w:rsidRDefault="006D4A4A">
            <w:pPr>
              <w:keepNext/>
              <w:spacing w:before="55" w:after="30" w:line="288" w:lineRule="auto"/>
              <w:jc w:val="right"/>
            </w:pPr>
          </w:p>
        </w:tc>
      </w:tr>
      <w:tr w:rsidR="006D4A4A" w14:paraId="7A9B1753"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067B2D" w14:textId="77777777" w:rsidR="006D4A4A" w:rsidRDefault="00BC25B3">
            <w:pPr>
              <w:keepNext/>
              <w:spacing w:before="55" w:after="30" w:line="288" w:lineRule="auto"/>
              <w:ind w:left="240"/>
            </w:pPr>
            <w:r>
              <w:rPr>
                <w:rFonts w:ascii="Arial" w:eastAsia="Arial" w:hAnsi="Arial" w:cs="Arial"/>
                <w:color w:val="000000"/>
                <w:sz w:val="18"/>
              </w:rPr>
              <w:t>Reinsurance funds withheld</w:t>
            </w:r>
          </w:p>
        </w:tc>
        <w:tc>
          <w:tcPr>
            <w:tcW w:w="105" w:type="dxa"/>
            <w:tcBorders>
              <w:top w:val="nil"/>
              <w:left w:val="nil"/>
              <w:bottom w:val="nil"/>
              <w:right w:val="nil"/>
            </w:tcBorders>
            <w:tcMar>
              <w:top w:w="0" w:type="dxa"/>
              <w:left w:w="0" w:type="dxa"/>
              <w:bottom w:w="0" w:type="dxa"/>
              <w:right w:w="0" w:type="dxa"/>
            </w:tcMar>
            <w:vAlign w:val="bottom"/>
          </w:tcPr>
          <w:p w14:paraId="4AB0356E"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4FE8CC2" w14:textId="77777777" w:rsidR="006D4A4A" w:rsidRDefault="00BC25B3">
            <w:pPr>
              <w:keepNext/>
              <w:spacing w:before="55" w:after="30" w:line="288" w:lineRule="auto"/>
              <w:jc w:val="right"/>
            </w:pPr>
            <w:r>
              <w:rPr>
                <w:rFonts w:ascii="Arial" w:eastAsia="Arial" w:hAnsi="Arial" w:cs="Arial"/>
                <w:color w:val="000000"/>
                <w:sz w:val="18"/>
              </w:rPr>
              <w:t>278,555 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6AD97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25DF7B"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FB5A6E" w14:textId="77777777" w:rsidR="006D4A4A" w:rsidRDefault="00BC25B3">
            <w:pPr>
              <w:keepNext/>
              <w:spacing w:before="55" w:after="30" w:line="288" w:lineRule="auto"/>
              <w:jc w:val="right"/>
            </w:pPr>
            <w:r>
              <w:rPr>
                <w:rFonts w:ascii="Arial" w:eastAsia="Arial" w:hAnsi="Arial" w:cs="Arial"/>
                <w:color w:val="000000"/>
                <w:sz w:val="18"/>
              </w:rPr>
              <w:t>291,829 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C92B9F" w14:textId="77777777" w:rsidR="006D4A4A" w:rsidRDefault="006D4A4A">
            <w:pPr>
              <w:keepNext/>
              <w:spacing w:before="55" w:after="30" w:line="288" w:lineRule="auto"/>
              <w:jc w:val="right"/>
            </w:pPr>
          </w:p>
        </w:tc>
      </w:tr>
      <w:tr w:rsidR="006D4A4A" w14:paraId="49C4F662"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ADABD92" w14:textId="77777777" w:rsidR="006D4A4A" w:rsidRDefault="00BC25B3">
            <w:pPr>
              <w:keepNext/>
              <w:spacing w:before="55" w:after="30" w:line="288" w:lineRule="auto"/>
              <w:ind w:left="240"/>
            </w:pPr>
            <w:r>
              <w:rPr>
                <w:rFonts w:ascii="Arial" w:eastAsia="Arial" w:hAnsi="Arial" w:cs="Arial"/>
                <w:color w:val="000000"/>
                <w:sz w:val="18"/>
              </w:rPr>
              <w:t>Net deferred tax liability (Note 10)</w:t>
            </w:r>
          </w:p>
        </w:tc>
        <w:tc>
          <w:tcPr>
            <w:tcW w:w="105" w:type="dxa"/>
            <w:tcBorders>
              <w:top w:val="nil"/>
              <w:left w:val="nil"/>
              <w:bottom w:val="nil"/>
              <w:right w:val="nil"/>
            </w:tcBorders>
            <w:tcMar>
              <w:top w:w="0" w:type="dxa"/>
              <w:left w:w="0" w:type="dxa"/>
              <w:bottom w:w="0" w:type="dxa"/>
              <w:right w:w="0" w:type="dxa"/>
            </w:tcMar>
            <w:vAlign w:val="bottom"/>
          </w:tcPr>
          <w:p w14:paraId="24A7628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7BC2BD" w14:textId="77777777" w:rsidR="006D4A4A" w:rsidRDefault="00BC25B3">
            <w:pPr>
              <w:keepNext/>
              <w:spacing w:before="55" w:after="30" w:line="288" w:lineRule="auto"/>
              <w:jc w:val="right"/>
            </w:pPr>
            <w:r>
              <w:rPr>
                <w:rFonts w:ascii="Arial" w:eastAsia="Arial" w:hAnsi="Arial" w:cs="Arial"/>
                <w:color w:val="000000"/>
                <w:sz w:val="18"/>
              </w:rPr>
              <w:t>213,897 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EAA38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8F5358"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7D3BBF" w14:textId="77777777" w:rsidR="006D4A4A" w:rsidRDefault="00BC25B3">
            <w:pPr>
              <w:keepNext/>
              <w:spacing w:before="55" w:after="30" w:line="288" w:lineRule="auto"/>
              <w:jc w:val="right"/>
            </w:pPr>
            <w:r>
              <w:rPr>
                <w:rFonts w:ascii="Arial" w:eastAsia="Arial" w:hAnsi="Arial" w:cs="Arial"/>
                <w:color w:val="000000"/>
                <w:sz w:val="18"/>
              </w:rPr>
              <w:t>71,084 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69F411" w14:textId="77777777" w:rsidR="006D4A4A" w:rsidRDefault="006D4A4A">
            <w:pPr>
              <w:keepNext/>
              <w:spacing w:before="55" w:after="30" w:line="288" w:lineRule="auto"/>
              <w:jc w:val="right"/>
            </w:pPr>
          </w:p>
        </w:tc>
      </w:tr>
      <w:tr w:rsidR="006D4A4A" w14:paraId="0588C46F" w14:textId="77777777">
        <w:trPr>
          <w:cantSplit/>
          <w:trHeight w:hRule="exact" w:val="285"/>
        </w:trPr>
        <w:tc>
          <w:tcPr>
            <w:tcW w:w="7440" w:type="dxa"/>
            <w:tcBorders>
              <w:top w:val="single" w:sz="8" w:space="0" w:color="F4F4F4"/>
              <w:left w:val="nil"/>
              <w:bottom w:val="nil"/>
              <w:right w:val="nil"/>
            </w:tcBorders>
            <w:tcMar>
              <w:top w:w="0" w:type="dxa"/>
              <w:left w:w="53" w:type="dxa"/>
              <w:bottom w:w="0" w:type="dxa"/>
              <w:right w:w="53" w:type="dxa"/>
            </w:tcMar>
            <w:vAlign w:val="bottom"/>
          </w:tcPr>
          <w:p w14:paraId="242CEF03" w14:textId="77777777" w:rsidR="006D4A4A" w:rsidRDefault="00BC25B3">
            <w:pPr>
              <w:keepNext/>
              <w:spacing w:before="55" w:after="30" w:line="288" w:lineRule="auto"/>
              <w:ind w:left="240"/>
            </w:pPr>
            <w:r>
              <w:rPr>
                <w:rFonts w:ascii="Arial" w:eastAsia="Arial" w:hAnsi="Arial" w:cs="Arial"/>
                <w:color w:val="000000"/>
                <w:sz w:val="18"/>
              </w:rPr>
              <w:t xml:space="preserve">Other liabilities </w:t>
            </w:r>
          </w:p>
        </w:tc>
        <w:tc>
          <w:tcPr>
            <w:tcW w:w="105" w:type="dxa"/>
            <w:tcBorders>
              <w:top w:val="nil"/>
              <w:left w:val="nil"/>
              <w:bottom w:val="nil"/>
              <w:right w:val="nil"/>
            </w:tcBorders>
            <w:tcMar>
              <w:top w:w="0" w:type="dxa"/>
              <w:left w:w="0" w:type="dxa"/>
              <w:bottom w:w="0" w:type="dxa"/>
              <w:right w:w="0" w:type="dxa"/>
            </w:tcMar>
            <w:vAlign w:val="bottom"/>
          </w:tcPr>
          <w:p w14:paraId="6AD9FEA9"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80B788E" w14:textId="77777777" w:rsidR="006D4A4A" w:rsidRDefault="00BC25B3">
            <w:pPr>
              <w:keepNext/>
              <w:spacing w:before="55" w:after="30" w:line="288" w:lineRule="auto"/>
              <w:jc w:val="right"/>
            </w:pPr>
            <w:r>
              <w:rPr>
                <w:rFonts w:ascii="Arial" w:eastAsia="Arial" w:hAnsi="Arial" w:cs="Arial"/>
                <w:color w:val="000000"/>
                <w:sz w:val="18"/>
              </w:rPr>
              <w:t>291,855 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B1CAD6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3670F7"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1986E1A" w14:textId="77777777" w:rsidR="006D4A4A" w:rsidRDefault="00BC25B3">
            <w:pPr>
              <w:keepNext/>
              <w:spacing w:before="55" w:after="30" w:line="288" w:lineRule="auto"/>
              <w:jc w:val="right"/>
            </w:pPr>
            <w:r>
              <w:rPr>
                <w:rFonts w:ascii="Arial" w:eastAsia="Arial" w:hAnsi="Arial" w:cs="Arial"/>
                <w:color w:val="000000"/>
                <w:sz w:val="18"/>
              </w:rPr>
              <w:t>343,105 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FC4A208" w14:textId="77777777" w:rsidR="006D4A4A" w:rsidRDefault="006D4A4A">
            <w:pPr>
              <w:keepNext/>
              <w:spacing w:before="55" w:after="30" w:line="288" w:lineRule="auto"/>
              <w:jc w:val="right"/>
            </w:pPr>
          </w:p>
        </w:tc>
      </w:tr>
      <w:tr w:rsidR="006D4A4A" w14:paraId="65B597EF" w14:textId="77777777">
        <w:trPr>
          <w:cantSplit/>
          <w:trHeight w:hRule="exact" w:val="285"/>
        </w:trPr>
        <w:tc>
          <w:tcPr>
            <w:tcW w:w="744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AE47A4A" w14:textId="77777777" w:rsidR="006D4A4A" w:rsidRDefault="00BC25B3">
            <w:pPr>
              <w:keepNext/>
              <w:spacing w:before="75" w:after="30" w:line="288" w:lineRule="auto"/>
              <w:ind w:left="240"/>
            </w:pPr>
            <w:r>
              <w:rPr>
                <w:rFonts w:ascii="Arial" w:eastAsia="Arial" w:hAnsi="Arial" w:cs="Arial"/>
                <w:color w:val="000000"/>
                <w:sz w:val="18"/>
              </w:rPr>
              <w:t>Total liabilities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A3449EA" w14:textId="77777777" w:rsidR="006D4A4A" w:rsidRDefault="006D4A4A">
            <w:pPr>
              <w:keepNext/>
            </w:pPr>
          </w:p>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2304788A" w14:textId="77777777" w:rsidR="006D4A4A" w:rsidRDefault="00BC25B3">
            <w:pPr>
              <w:keepNext/>
              <w:spacing w:before="55" w:after="30" w:line="288" w:lineRule="auto"/>
              <w:jc w:val="right"/>
            </w:pPr>
            <w:r>
              <w:rPr>
                <w:rFonts w:ascii="Arial" w:eastAsia="Arial" w:hAnsi="Arial" w:cs="Arial"/>
                <w:color w:val="000000"/>
                <w:sz w:val="18"/>
              </w:rPr>
              <w:t>3,663,668 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7D911A8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42B28E92" w14:textId="77777777" w:rsidR="006D4A4A" w:rsidRDefault="006D4A4A">
            <w:pPr>
              <w:keepNext/>
            </w:pPr>
          </w:p>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57144A6F" w14:textId="77777777" w:rsidR="006D4A4A" w:rsidRDefault="00BC25B3">
            <w:pPr>
              <w:keepNext/>
              <w:spacing w:before="55" w:after="30" w:line="288" w:lineRule="auto"/>
              <w:jc w:val="right"/>
            </w:pPr>
            <w:r>
              <w:rPr>
                <w:rFonts w:ascii="Arial" w:eastAsia="Arial" w:hAnsi="Arial" w:cs="Arial"/>
                <w:color w:val="000000"/>
                <w:sz w:val="18"/>
              </w:rPr>
              <w:t>2,759,590 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40786488" w14:textId="77777777" w:rsidR="006D4A4A" w:rsidRDefault="006D4A4A">
            <w:pPr>
              <w:keepNext/>
              <w:spacing w:before="55" w:after="30" w:line="288" w:lineRule="auto"/>
              <w:jc w:val="right"/>
            </w:pPr>
          </w:p>
        </w:tc>
      </w:tr>
      <w:tr w:rsidR="006D4A4A" w14:paraId="428443C0" w14:textId="77777777">
        <w:trPr>
          <w:cantSplit/>
          <w:trHeight w:hRule="exact" w:val="285"/>
        </w:trPr>
        <w:tc>
          <w:tcPr>
            <w:tcW w:w="744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0292A69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Commitments and Contingencies (Note 13)</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F0C83A8" w14:textId="77777777" w:rsidR="006D4A4A" w:rsidRDefault="006D4A4A">
            <w:pPr>
              <w:keepNext/>
            </w:pPr>
          </w:p>
        </w:tc>
        <w:tc>
          <w:tcPr>
            <w:tcW w:w="1305"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2E23975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67247F1" w14:textId="77777777" w:rsidR="006D4A4A" w:rsidRDefault="006D4A4A">
            <w:pPr>
              <w:keepNext/>
            </w:pPr>
          </w:p>
        </w:tc>
        <w:tc>
          <w:tcPr>
            <w:tcW w:w="1305"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093E9FC7" w14:textId="77777777" w:rsidR="006D4A4A" w:rsidRDefault="006D4A4A">
            <w:pPr>
              <w:keepNext/>
              <w:spacing w:before="55" w:after="30" w:line="288" w:lineRule="auto"/>
              <w:jc w:val="right"/>
            </w:pPr>
          </w:p>
        </w:tc>
      </w:tr>
      <w:tr w:rsidR="006D4A4A" w14:paraId="3B80B559"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727E7E7" w14:textId="77777777" w:rsidR="006D4A4A" w:rsidRDefault="00BC25B3">
            <w:pPr>
              <w:keepNext/>
              <w:spacing w:before="55" w:after="30" w:line="288" w:lineRule="auto"/>
            </w:pPr>
            <w:r>
              <w:rPr>
                <w:rFonts w:ascii="Arial" w:eastAsia="Arial" w:hAnsi="Arial" w:cs="Arial"/>
                <w:color w:val="000000"/>
                <w:sz w:val="18"/>
              </w:rPr>
              <w:t>Stockholders’ equity</w:t>
            </w:r>
          </w:p>
        </w:tc>
        <w:tc>
          <w:tcPr>
            <w:tcW w:w="105" w:type="dxa"/>
            <w:tcBorders>
              <w:top w:val="nil"/>
              <w:left w:val="nil"/>
              <w:bottom w:val="nil"/>
              <w:right w:val="nil"/>
            </w:tcBorders>
            <w:tcMar>
              <w:top w:w="0" w:type="dxa"/>
              <w:left w:w="0" w:type="dxa"/>
              <w:bottom w:w="0" w:type="dxa"/>
              <w:right w:w="0" w:type="dxa"/>
            </w:tcMar>
            <w:vAlign w:val="bottom"/>
          </w:tcPr>
          <w:p w14:paraId="00F869E1" w14:textId="77777777" w:rsidR="006D4A4A" w:rsidRDefault="006D4A4A">
            <w:pPr>
              <w:keepNext/>
            </w:pPr>
          </w:p>
        </w:tc>
        <w:tc>
          <w:tcPr>
            <w:tcW w:w="13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50291D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EA29CCF" w14:textId="77777777" w:rsidR="006D4A4A" w:rsidRDefault="006D4A4A">
            <w:pPr>
              <w:keepNext/>
            </w:pPr>
          </w:p>
        </w:tc>
        <w:tc>
          <w:tcPr>
            <w:tcW w:w="13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F66881E" w14:textId="77777777" w:rsidR="006D4A4A" w:rsidRDefault="006D4A4A">
            <w:pPr>
              <w:keepNext/>
            </w:pPr>
          </w:p>
        </w:tc>
      </w:tr>
      <w:tr w:rsidR="006D4A4A" w14:paraId="6A301905" w14:textId="77777777">
        <w:trPr>
          <w:cantSplit/>
          <w:trHeight w:hRule="exact" w:val="94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3B9F7F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Common stock: par value $0.001 per share; 485,000 shares authorized at December 31, 2020 and 2019; 210,130 and 219,123 shares issued at December 31, 2020 and 2019, respectively; 191,606 and 201,164 shares outstanding at December 31, 2020 and 2019, respectively</w:t>
            </w:r>
          </w:p>
        </w:tc>
        <w:tc>
          <w:tcPr>
            <w:tcW w:w="105" w:type="dxa"/>
            <w:tcBorders>
              <w:top w:val="nil"/>
              <w:left w:val="nil"/>
              <w:bottom w:val="nil"/>
              <w:right w:val="nil"/>
            </w:tcBorders>
            <w:tcMar>
              <w:top w:w="0" w:type="dxa"/>
              <w:left w:w="0" w:type="dxa"/>
              <w:bottom w:w="0" w:type="dxa"/>
              <w:right w:w="0" w:type="dxa"/>
            </w:tcMar>
            <w:vAlign w:val="bottom"/>
          </w:tcPr>
          <w:p w14:paraId="206B8AE4"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BC0878" w14:textId="77777777" w:rsidR="006D4A4A" w:rsidRDefault="00BC25B3">
            <w:pPr>
              <w:keepNext/>
              <w:spacing w:before="55" w:after="30" w:line="288" w:lineRule="auto"/>
              <w:jc w:val="right"/>
            </w:pPr>
            <w:r>
              <w:rPr>
                <w:rFonts w:ascii="Arial" w:eastAsia="Arial" w:hAnsi="Arial" w:cs="Arial"/>
                <w:color w:val="000000"/>
                <w:sz w:val="18"/>
              </w:rPr>
              <w:t>210 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9DD3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D77634"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DE533A" w14:textId="77777777" w:rsidR="006D4A4A" w:rsidRDefault="00BC25B3">
            <w:pPr>
              <w:keepNext/>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2BA39B" w14:textId="77777777" w:rsidR="006D4A4A" w:rsidRDefault="006D4A4A">
            <w:pPr>
              <w:keepNext/>
              <w:spacing w:before="55" w:after="30" w:line="288" w:lineRule="auto"/>
              <w:jc w:val="right"/>
            </w:pPr>
          </w:p>
        </w:tc>
      </w:tr>
      <w:tr w:rsidR="006D4A4A" w14:paraId="68713BB9" w14:textId="77777777">
        <w:trPr>
          <w:cantSplit/>
          <w:trHeight w:hRule="exact" w:val="49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23CB8FF"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Treasury stock, at cost: 18,524 and 17,959 shares at December 31, 2020 and 2019, respectively</w:t>
            </w:r>
          </w:p>
        </w:tc>
        <w:tc>
          <w:tcPr>
            <w:tcW w:w="105" w:type="dxa"/>
            <w:tcBorders>
              <w:top w:val="nil"/>
              <w:left w:val="nil"/>
              <w:bottom w:val="nil"/>
              <w:right w:val="nil"/>
            </w:tcBorders>
            <w:tcMar>
              <w:top w:w="0" w:type="dxa"/>
              <w:left w:w="0" w:type="dxa"/>
              <w:bottom w:w="0" w:type="dxa"/>
              <w:right w:w="0" w:type="dxa"/>
            </w:tcMar>
            <w:vAlign w:val="bottom"/>
          </w:tcPr>
          <w:p w14:paraId="7E91E2DA"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B8CBB1" w14:textId="77777777" w:rsidR="006D4A4A" w:rsidRDefault="00BC25B3">
            <w:pPr>
              <w:keepNext/>
              <w:spacing w:before="55" w:after="30" w:line="288" w:lineRule="auto"/>
              <w:jc w:val="right"/>
            </w:pPr>
            <w:r>
              <w:rPr>
                <w:rFonts w:ascii="Arial" w:eastAsia="Arial" w:hAnsi="Arial" w:cs="Arial"/>
                <w:color w:val="000000"/>
                <w:sz w:val="18"/>
              </w:rPr>
              <w:t>(910,115)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6B20E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DB76A6"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6381AA" w14:textId="77777777" w:rsidR="006D4A4A" w:rsidRDefault="00BC25B3">
            <w:pPr>
              <w:keepNext/>
              <w:spacing w:before="55" w:after="30" w:line="288" w:lineRule="auto"/>
              <w:jc w:val="right"/>
            </w:pPr>
            <w:r>
              <w:rPr>
                <w:rFonts w:ascii="Arial" w:eastAsia="Arial" w:hAnsi="Arial" w:cs="Arial"/>
                <w:color w:val="000000"/>
                <w:sz w:val="18"/>
              </w:rPr>
              <w:t>(901,657)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723BE8" w14:textId="77777777" w:rsidR="006D4A4A" w:rsidRDefault="006D4A4A">
            <w:pPr>
              <w:keepNext/>
              <w:spacing w:before="55" w:after="30" w:line="288" w:lineRule="auto"/>
              <w:jc w:val="right"/>
            </w:pPr>
          </w:p>
        </w:tc>
      </w:tr>
      <w:tr w:rsidR="006D4A4A" w14:paraId="4DC33018"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0D1F91" w14:textId="77777777" w:rsidR="006D4A4A" w:rsidRDefault="00BC25B3">
            <w:pPr>
              <w:keepNext/>
              <w:spacing w:before="55" w:after="30" w:line="288" w:lineRule="auto"/>
              <w:ind w:left="240"/>
            </w:pPr>
            <w:r>
              <w:rPr>
                <w:rFonts w:ascii="Arial" w:eastAsia="Arial" w:hAnsi="Arial" w:cs="Arial"/>
                <w:color w:val="000000"/>
                <w:sz w:val="18"/>
              </w:rPr>
              <w:t>Additional paid-in capital</w:t>
            </w:r>
          </w:p>
        </w:tc>
        <w:tc>
          <w:tcPr>
            <w:tcW w:w="105" w:type="dxa"/>
            <w:tcBorders>
              <w:top w:val="nil"/>
              <w:left w:val="nil"/>
              <w:bottom w:val="nil"/>
              <w:right w:val="nil"/>
            </w:tcBorders>
            <w:tcMar>
              <w:top w:w="0" w:type="dxa"/>
              <w:left w:w="0" w:type="dxa"/>
              <w:bottom w:w="0" w:type="dxa"/>
              <w:right w:w="0" w:type="dxa"/>
            </w:tcMar>
            <w:vAlign w:val="bottom"/>
          </w:tcPr>
          <w:p w14:paraId="2180E514"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E0FD37" w14:textId="77777777" w:rsidR="006D4A4A" w:rsidRDefault="00BC25B3">
            <w:pPr>
              <w:keepNext/>
              <w:spacing w:before="55" w:after="30" w:line="288" w:lineRule="auto"/>
              <w:jc w:val="right"/>
            </w:pPr>
            <w:r>
              <w:rPr>
                <w:rFonts w:ascii="Arial" w:eastAsia="Arial" w:hAnsi="Arial" w:cs="Arial"/>
                <w:color w:val="000000"/>
                <w:sz w:val="18"/>
              </w:rPr>
              <w:t>2,245,897 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5F15B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D145E1"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72A341" w14:textId="77777777" w:rsidR="006D4A4A" w:rsidRDefault="00BC25B3">
            <w:pPr>
              <w:keepNext/>
              <w:spacing w:before="55" w:after="30" w:line="288" w:lineRule="auto"/>
              <w:jc w:val="right"/>
            </w:pPr>
            <w:r>
              <w:rPr>
                <w:rFonts w:ascii="Arial" w:eastAsia="Arial" w:hAnsi="Arial" w:cs="Arial"/>
                <w:color w:val="000000"/>
                <w:sz w:val="18"/>
              </w:rPr>
              <w:t>2,449,884 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FEDB846" w14:textId="77777777" w:rsidR="006D4A4A" w:rsidRDefault="006D4A4A">
            <w:pPr>
              <w:keepNext/>
              <w:spacing w:before="55" w:after="30" w:line="288" w:lineRule="auto"/>
              <w:jc w:val="right"/>
            </w:pPr>
          </w:p>
        </w:tc>
      </w:tr>
      <w:tr w:rsidR="006D4A4A" w14:paraId="49F1E05B" w14:textId="77777777">
        <w:trPr>
          <w:cantSplit/>
          <w:trHeight w:hRule="exact" w:val="285"/>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418DA51" w14:textId="77777777" w:rsidR="006D4A4A" w:rsidRDefault="00BC25B3">
            <w:pPr>
              <w:keepNext/>
              <w:spacing w:before="55" w:after="30" w:line="288" w:lineRule="auto"/>
              <w:ind w:left="240"/>
            </w:pPr>
            <w:r>
              <w:rPr>
                <w:rFonts w:ascii="Arial" w:eastAsia="Arial" w:hAnsi="Arial" w:cs="Arial"/>
                <w:color w:val="000000"/>
                <w:sz w:val="18"/>
              </w:rPr>
              <w:t>Retained earnings</w:t>
            </w:r>
          </w:p>
        </w:tc>
        <w:tc>
          <w:tcPr>
            <w:tcW w:w="105" w:type="dxa"/>
            <w:tcBorders>
              <w:top w:val="nil"/>
              <w:left w:val="nil"/>
              <w:bottom w:val="nil"/>
              <w:right w:val="nil"/>
            </w:tcBorders>
            <w:tcMar>
              <w:top w:w="0" w:type="dxa"/>
              <w:left w:w="0" w:type="dxa"/>
              <w:bottom w:w="0" w:type="dxa"/>
              <w:right w:w="0" w:type="dxa"/>
            </w:tcMar>
            <w:vAlign w:val="bottom"/>
          </w:tcPr>
          <w:p w14:paraId="587C27D9"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11822E" w14:textId="77777777" w:rsidR="006D4A4A" w:rsidRDefault="00BC25B3">
            <w:pPr>
              <w:keepNext/>
              <w:spacing w:before="55" w:after="30" w:line="288" w:lineRule="auto"/>
              <w:jc w:val="right"/>
            </w:pPr>
            <w:r>
              <w:rPr>
                <w:rFonts w:ascii="Arial" w:eastAsia="Arial" w:hAnsi="Arial" w:cs="Arial"/>
                <w:color w:val="000000"/>
                <w:sz w:val="18"/>
              </w:rPr>
              <w:t>2,684,636 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BBEA1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1043DA" w14:textId="77777777" w:rsidR="006D4A4A" w:rsidRDefault="006D4A4A">
            <w:pPr>
              <w:keepNext/>
            </w:pPr>
          </w:p>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07F7C2" w14:textId="77777777" w:rsidR="006D4A4A" w:rsidRDefault="00BC25B3">
            <w:pPr>
              <w:keepNext/>
              <w:spacing w:before="55" w:after="30" w:line="288" w:lineRule="auto"/>
              <w:jc w:val="right"/>
            </w:pPr>
            <w:r>
              <w:rPr>
                <w:rFonts w:ascii="Arial" w:eastAsia="Arial" w:hAnsi="Arial" w:cs="Arial"/>
                <w:color w:val="000000"/>
                <w:sz w:val="18"/>
              </w:rPr>
              <w:t>2,389,789 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B8A72A" w14:textId="77777777" w:rsidR="006D4A4A" w:rsidRDefault="006D4A4A">
            <w:pPr>
              <w:keepNext/>
              <w:spacing w:before="55" w:after="30" w:line="288" w:lineRule="auto"/>
              <w:jc w:val="right"/>
            </w:pPr>
          </w:p>
        </w:tc>
      </w:tr>
      <w:tr w:rsidR="006D4A4A" w14:paraId="7D238646" w14:textId="77777777">
        <w:trPr>
          <w:cantSplit/>
          <w:trHeight w:hRule="exact" w:val="285"/>
        </w:trPr>
        <w:tc>
          <w:tcPr>
            <w:tcW w:w="744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5F38E4B0"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Accumulated other comprehensive income (loss) (Note 15)</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4AA27C7"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EC4D017" w14:textId="77777777" w:rsidR="006D4A4A" w:rsidRDefault="00BC25B3">
            <w:pPr>
              <w:keepNext/>
              <w:spacing w:before="55" w:after="30" w:line="288" w:lineRule="auto"/>
              <w:jc w:val="right"/>
            </w:pPr>
            <w:r>
              <w:rPr>
                <w:rFonts w:ascii="Arial" w:eastAsia="Arial" w:hAnsi="Arial" w:cs="Arial"/>
                <w:color w:val="000000"/>
                <w:sz w:val="18"/>
              </w:rPr>
              <w:t>263,725 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F6FD12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FB8AEDA" w14:textId="77777777" w:rsidR="006D4A4A" w:rsidRDefault="006D4A4A">
            <w:pPr>
              <w:keepNext/>
            </w:pPr>
          </w:p>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B188C34" w14:textId="77777777" w:rsidR="006D4A4A" w:rsidRDefault="00BC25B3">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7C78AC5" w14:textId="77777777" w:rsidR="006D4A4A" w:rsidRDefault="006D4A4A">
            <w:pPr>
              <w:keepNext/>
              <w:spacing w:before="55" w:after="30" w:line="288" w:lineRule="auto"/>
              <w:jc w:val="right"/>
            </w:pPr>
          </w:p>
        </w:tc>
      </w:tr>
      <w:tr w:rsidR="006D4A4A" w14:paraId="5661FFD8" w14:textId="77777777">
        <w:trPr>
          <w:cantSplit/>
          <w:trHeight w:hRule="exact" w:val="285"/>
        </w:trPr>
        <w:tc>
          <w:tcPr>
            <w:tcW w:w="74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6E31C0C" w14:textId="77777777" w:rsidR="006D4A4A" w:rsidRDefault="00BC25B3">
            <w:pPr>
              <w:keepNext/>
              <w:spacing w:before="55" w:after="30" w:line="288" w:lineRule="auto"/>
              <w:ind w:left="240"/>
            </w:pPr>
            <w:r>
              <w:rPr>
                <w:rFonts w:ascii="Arial" w:eastAsia="Arial" w:hAnsi="Arial" w:cs="Arial"/>
                <w:color w:val="000000"/>
                <w:sz w:val="18"/>
              </w:rPr>
              <w:t>Total stockholders’ equity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1B7D27F" w14:textId="77777777" w:rsidR="006D4A4A" w:rsidRDefault="006D4A4A">
            <w:pPr>
              <w:keepNext/>
            </w:pPr>
          </w:p>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4133FAE" w14:textId="77777777" w:rsidR="006D4A4A" w:rsidRDefault="00BC25B3">
            <w:pPr>
              <w:keepNext/>
              <w:spacing w:before="55" w:after="30" w:line="288" w:lineRule="auto"/>
              <w:jc w:val="right"/>
            </w:pPr>
            <w:r>
              <w:rPr>
                <w:rFonts w:ascii="Arial" w:eastAsia="Arial" w:hAnsi="Arial" w:cs="Arial"/>
                <w:color w:val="000000"/>
                <w:sz w:val="18"/>
              </w:rPr>
              <w:t>4,284,353 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17EE57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C366F69" w14:textId="77777777" w:rsidR="006D4A4A" w:rsidRDefault="006D4A4A">
            <w:pPr>
              <w:keepNext/>
            </w:pPr>
          </w:p>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F5CCCD0" w14:textId="77777777" w:rsidR="006D4A4A" w:rsidRDefault="00BC25B3">
            <w:pPr>
              <w:keepNext/>
              <w:spacing w:before="55" w:after="30" w:line="288" w:lineRule="auto"/>
              <w:jc w:val="right"/>
            </w:pPr>
            <w:r>
              <w:rPr>
                <w:rFonts w:ascii="Arial" w:eastAsia="Arial" w:hAnsi="Arial" w:cs="Arial"/>
                <w:color w:val="000000"/>
                <w:sz w:val="18"/>
              </w:rPr>
              <w:t>4,048,723 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62A0DD8" w14:textId="77777777" w:rsidR="006D4A4A" w:rsidRDefault="006D4A4A">
            <w:pPr>
              <w:keepNext/>
              <w:spacing w:before="55" w:after="30" w:line="288" w:lineRule="auto"/>
              <w:jc w:val="right"/>
            </w:pPr>
          </w:p>
        </w:tc>
      </w:tr>
      <w:tr w:rsidR="006D4A4A" w14:paraId="37AEB46E" w14:textId="77777777">
        <w:trPr>
          <w:cantSplit/>
          <w:trHeight w:hRule="exact" w:val="285"/>
        </w:trPr>
        <w:tc>
          <w:tcPr>
            <w:tcW w:w="74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8A0DC49" w14:textId="77777777" w:rsidR="006D4A4A" w:rsidRDefault="00BC25B3">
            <w:pPr>
              <w:spacing w:before="55" w:after="30" w:line="288" w:lineRule="auto"/>
            </w:pPr>
            <w:r>
              <w:rPr>
                <w:rFonts w:ascii="Arial" w:eastAsia="Arial" w:hAnsi="Arial" w:cs="Arial"/>
                <w:b/>
                <w:color w:val="000000"/>
                <w:sz w:val="18"/>
              </w:rPr>
              <w:t>Total liabilities and stockholders’ equity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E2F95B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28E717B" w14:textId="77777777" w:rsidR="006D4A4A" w:rsidRDefault="00BC25B3">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DA44EC7" w14:textId="77777777" w:rsidR="006D4A4A" w:rsidRDefault="00BC25B3">
            <w:pPr>
              <w:spacing w:before="55" w:after="30" w:line="288" w:lineRule="auto"/>
              <w:jc w:val="right"/>
            </w:pPr>
            <w:r>
              <w:rPr>
                <w:rFonts w:ascii="Arial" w:eastAsia="Arial" w:hAnsi="Arial" w:cs="Arial"/>
                <w:b/>
                <w:color w:val="000000"/>
                <w:sz w:val="18"/>
              </w:rPr>
              <w:t>7,948,021 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36F12FE"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73866E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D164F8" w14:textId="77777777" w:rsidR="006D4A4A" w:rsidRDefault="00BC25B3">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11B53E3" w14:textId="77777777" w:rsidR="006D4A4A" w:rsidRDefault="00BC25B3">
            <w:pPr>
              <w:spacing w:before="55" w:after="30" w:line="288" w:lineRule="auto"/>
              <w:jc w:val="right"/>
            </w:pPr>
            <w:r>
              <w:rPr>
                <w:rFonts w:ascii="Arial" w:eastAsia="Arial" w:hAnsi="Arial" w:cs="Arial"/>
                <w:b/>
                <w:color w:val="000000"/>
                <w:sz w:val="18"/>
              </w:rPr>
              <w:t>6,808,313 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06E047B" w14:textId="77777777" w:rsidR="006D4A4A" w:rsidRDefault="006D4A4A">
            <w:pPr>
              <w:spacing w:before="55" w:after="30" w:line="288" w:lineRule="auto"/>
              <w:jc w:val="right"/>
            </w:pPr>
          </w:p>
        </w:tc>
      </w:tr>
    </w:tbl>
    <w:p w14:paraId="444CC052" w14:textId="77777777" w:rsidR="006D4A4A" w:rsidRDefault="006D4A4A">
      <w:pPr>
        <w:keepNext/>
        <w:widowControl w:val="0"/>
        <w:spacing w:after="100" w:line="288" w:lineRule="auto"/>
      </w:pPr>
    </w:p>
    <w:p w14:paraId="4F7AD3E4" w14:textId="77777777" w:rsidR="006D4A4A" w:rsidRDefault="006D4A4A">
      <w:pPr>
        <w:keepNext/>
        <w:widowControl w:val="0"/>
        <w:spacing w:after="100" w:line="288" w:lineRule="auto"/>
        <w:sectPr w:rsidR="006D4A4A">
          <w:footerReference w:type="default" r:id="rId55"/>
          <w:pgSz w:w="12240" w:h="15840"/>
          <w:pgMar w:top="1080" w:right="990" w:bottom="1260" w:left="990" w:header="270" w:footer="270" w:gutter="0"/>
          <w:cols w:space="708"/>
        </w:sectPr>
      </w:pPr>
    </w:p>
    <w:p w14:paraId="361FC452" w14:textId="77777777" w:rsidR="006D4A4A" w:rsidRDefault="00BC25B3">
      <w:pPr>
        <w:keepNext/>
        <w:widowControl w:val="0"/>
        <w:spacing w:after="100" w:line="288" w:lineRule="auto"/>
        <w:outlineLvl w:val="2"/>
        <w:rPr>
          <w:rFonts w:ascii="Arial" w:eastAsia="Arial" w:hAnsi="Arial" w:cs="Arial"/>
          <w:b/>
          <w:color w:val="4D6B80"/>
          <w:sz w:val="22"/>
        </w:rPr>
      </w:pPr>
      <w:bookmarkStart w:id="45" w:name="Section46"/>
      <w:bookmarkEnd w:id="45"/>
      <w:r>
        <w:rPr>
          <w:rFonts w:ascii="Arial" w:eastAsia="Arial" w:hAnsi="Arial" w:cs="Arial"/>
          <w:b/>
          <w:color w:val="4D6B80"/>
          <w:sz w:val="22"/>
        </w:rPr>
        <w:lastRenderedPageBreak/>
        <w:t>Radian Group Inc. and Subsidiaries</w:t>
      </w:r>
      <w:r>
        <w:rPr>
          <w:rFonts w:ascii="Arial" w:eastAsia="Arial" w:hAnsi="Arial" w:cs="Arial"/>
          <w:b/>
          <w:color w:val="4D6B80"/>
          <w:sz w:val="22"/>
        </w:rPr>
        <w:br/>
        <w:t>Consolidated Statements of Operations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92"/>
        <w:gridCol w:w="162"/>
        <w:gridCol w:w="848"/>
        <w:gridCol w:w="101"/>
        <w:gridCol w:w="106"/>
        <w:gridCol w:w="162"/>
        <w:gridCol w:w="861"/>
        <w:gridCol w:w="101"/>
        <w:gridCol w:w="106"/>
        <w:gridCol w:w="162"/>
        <w:gridCol w:w="861"/>
        <w:gridCol w:w="101"/>
      </w:tblGrid>
      <w:tr w:rsidR="006D4A4A" w14:paraId="65DBCA71" w14:textId="77777777">
        <w:trPr>
          <w:cantSplit/>
          <w:trHeight w:hRule="exact" w:val="285"/>
          <w:tblHeader/>
        </w:trPr>
        <w:tc>
          <w:tcPr>
            <w:tcW w:w="6720" w:type="dxa"/>
            <w:tcBorders>
              <w:top w:val="nil"/>
              <w:left w:val="nil"/>
              <w:bottom w:val="nil"/>
              <w:right w:val="nil"/>
            </w:tcBorders>
            <w:tcMar>
              <w:top w:w="0" w:type="dxa"/>
              <w:left w:w="0" w:type="dxa"/>
              <w:bottom w:w="0" w:type="dxa"/>
              <w:right w:w="0" w:type="dxa"/>
            </w:tcMar>
            <w:vAlign w:val="bottom"/>
          </w:tcPr>
          <w:p w14:paraId="7BBB463E" w14:textId="77777777" w:rsidR="006D4A4A" w:rsidRDefault="006D4A4A">
            <w:pPr>
              <w:keepNext/>
            </w:pPr>
          </w:p>
        </w:tc>
        <w:tc>
          <w:tcPr>
            <w:tcW w:w="90" w:type="dxa"/>
            <w:tcBorders>
              <w:top w:val="nil"/>
              <w:left w:val="nil"/>
              <w:bottom w:val="nil"/>
              <w:right w:val="nil"/>
            </w:tcBorders>
            <w:tcMar>
              <w:top w:w="0" w:type="dxa"/>
              <w:left w:w="0" w:type="dxa"/>
              <w:bottom w:w="0" w:type="dxa"/>
              <w:right w:w="0" w:type="dxa"/>
            </w:tcMar>
            <w:vAlign w:val="bottom"/>
          </w:tcPr>
          <w:p w14:paraId="5A82AB2A" w14:textId="77777777" w:rsidR="006D4A4A" w:rsidRDefault="006D4A4A">
            <w:pPr>
              <w:keepNext/>
            </w:pPr>
          </w:p>
        </w:tc>
        <w:tc>
          <w:tcPr>
            <w:tcW w:w="3450" w:type="dxa"/>
            <w:gridSpan w:val="11"/>
            <w:tcBorders>
              <w:top w:val="nil"/>
              <w:left w:val="nil"/>
              <w:bottom w:val="nil"/>
              <w:right w:val="single" w:sz="8" w:space="0" w:color="FFFFFF"/>
            </w:tcBorders>
            <w:tcMar>
              <w:top w:w="0" w:type="dxa"/>
              <w:left w:w="53" w:type="dxa"/>
              <w:bottom w:w="0" w:type="dxa"/>
              <w:right w:w="53" w:type="dxa"/>
            </w:tcMar>
            <w:vAlign w:val="bottom"/>
          </w:tcPr>
          <w:p w14:paraId="61ED40CC"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34B9B1DB" w14:textId="77777777">
        <w:trPr>
          <w:cantSplit/>
          <w:trHeight w:hRule="exact" w:val="285"/>
          <w:tblHeader/>
        </w:trPr>
        <w:tc>
          <w:tcPr>
            <w:tcW w:w="6720" w:type="dxa"/>
            <w:tcBorders>
              <w:top w:val="nil"/>
              <w:left w:val="nil"/>
              <w:bottom w:val="single" w:sz="8" w:space="0" w:color="FFFFFF"/>
              <w:right w:val="nil"/>
            </w:tcBorders>
            <w:tcMar>
              <w:top w:w="0" w:type="dxa"/>
              <w:left w:w="53" w:type="dxa"/>
              <w:bottom w:w="0" w:type="dxa"/>
              <w:right w:w="53" w:type="dxa"/>
            </w:tcMar>
            <w:vAlign w:val="bottom"/>
          </w:tcPr>
          <w:p w14:paraId="3BF24650" w14:textId="77777777" w:rsidR="006D4A4A" w:rsidRDefault="00BC25B3">
            <w:pPr>
              <w:keepNext/>
              <w:spacing w:before="75" w:after="30" w:line="288" w:lineRule="auto"/>
            </w:pPr>
            <w:r>
              <w:rPr>
                <w:rFonts w:ascii="Arial" w:eastAsia="Arial" w:hAnsi="Arial" w:cs="Arial"/>
                <w:color w:val="8B8886"/>
                <w:sz w:val="16"/>
              </w:rPr>
              <w:t>(In thousands, except per-share amounts)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58804F2A" w14:textId="77777777" w:rsidR="006D4A4A" w:rsidRDefault="006D4A4A">
            <w:pPr>
              <w:keepNext/>
            </w:pPr>
          </w:p>
        </w:tc>
        <w:tc>
          <w:tcPr>
            <w:tcW w:w="1080"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4D69F1D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470DC43" w14:textId="77777777" w:rsidR="006D4A4A" w:rsidRDefault="006D4A4A">
            <w:pPr>
              <w:keepNext/>
            </w:pPr>
          </w:p>
        </w:tc>
        <w:tc>
          <w:tcPr>
            <w:tcW w:w="1080" w:type="dxa"/>
            <w:gridSpan w:val="3"/>
            <w:tcBorders>
              <w:top w:val="nil"/>
              <w:left w:val="nil"/>
              <w:bottom w:val="single" w:sz="8" w:space="0" w:color="FFFFFF"/>
              <w:right w:val="nil"/>
            </w:tcBorders>
            <w:tcMar>
              <w:top w:w="0" w:type="dxa"/>
              <w:left w:w="53" w:type="dxa"/>
              <w:bottom w:w="0" w:type="dxa"/>
              <w:right w:w="53" w:type="dxa"/>
            </w:tcMar>
            <w:vAlign w:val="bottom"/>
          </w:tcPr>
          <w:p w14:paraId="28BEF7E5"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138C1EA" w14:textId="77777777" w:rsidR="006D4A4A" w:rsidRDefault="006D4A4A">
            <w:pPr>
              <w:keepNext/>
            </w:pPr>
          </w:p>
        </w:tc>
        <w:tc>
          <w:tcPr>
            <w:tcW w:w="1080" w:type="dxa"/>
            <w:gridSpan w:val="3"/>
            <w:tcBorders>
              <w:top w:val="nil"/>
              <w:left w:val="nil"/>
              <w:bottom w:val="single" w:sz="8" w:space="0" w:color="FFFFFF"/>
              <w:right w:val="single" w:sz="8" w:space="0" w:color="FFFFFF"/>
            </w:tcBorders>
            <w:tcMar>
              <w:top w:w="0" w:type="dxa"/>
              <w:left w:w="53" w:type="dxa"/>
              <w:bottom w:w="0" w:type="dxa"/>
              <w:right w:w="53" w:type="dxa"/>
            </w:tcMar>
            <w:vAlign w:val="bottom"/>
          </w:tcPr>
          <w:p w14:paraId="397410EA"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D65A729" w14:textId="77777777">
        <w:trPr>
          <w:cantSplit/>
          <w:trHeight w:hRule="exact" w:val="300"/>
          <w:tblHeader/>
        </w:trPr>
        <w:tc>
          <w:tcPr>
            <w:tcW w:w="672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2E8F806" w14:textId="77777777" w:rsidR="006D4A4A" w:rsidRDefault="00BC25B3">
            <w:pPr>
              <w:keepNext/>
              <w:spacing w:before="55" w:after="30" w:line="288" w:lineRule="auto"/>
            </w:pPr>
            <w:r>
              <w:rPr>
                <w:rFonts w:ascii="Arial" w:eastAsia="Arial" w:hAnsi="Arial" w:cs="Arial"/>
                <w:b/>
                <w:color w:val="00BAB3"/>
                <w:sz w:val="20"/>
              </w:rPr>
              <w:t>Revenues:</w:t>
            </w:r>
          </w:p>
        </w:tc>
        <w:tc>
          <w:tcPr>
            <w:tcW w:w="90"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E7FD35F"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8DCD182"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A5E3494"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B13EF20"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6C984E8" w14:textId="77777777" w:rsidR="006D4A4A" w:rsidRDefault="006D4A4A">
            <w:pPr>
              <w:keepNext/>
            </w:pPr>
          </w:p>
        </w:tc>
        <w:tc>
          <w:tcPr>
            <w:tcW w:w="1080" w:type="dxa"/>
            <w:gridSpan w:val="3"/>
            <w:tcBorders>
              <w:top w:val="single" w:sz="8" w:space="0" w:color="FFFFFF"/>
              <w:left w:val="nil"/>
              <w:bottom w:val="single" w:sz="8" w:space="0" w:color="C7C9C7"/>
              <w:right w:val="single" w:sz="8" w:space="0" w:color="FFFFFF"/>
            </w:tcBorders>
            <w:shd w:val="clear" w:color="auto" w:fill="F4F4F4"/>
            <w:tcMar>
              <w:top w:w="0" w:type="dxa"/>
              <w:left w:w="0" w:type="dxa"/>
              <w:bottom w:w="0" w:type="dxa"/>
              <w:right w:w="0" w:type="dxa"/>
            </w:tcMar>
            <w:vAlign w:val="bottom"/>
          </w:tcPr>
          <w:p w14:paraId="7BFC696E" w14:textId="77777777" w:rsidR="006D4A4A" w:rsidRDefault="006D4A4A">
            <w:pPr>
              <w:keepNext/>
            </w:pPr>
          </w:p>
        </w:tc>
      </w:tr>
      <w:tr w:rsidR="006D4A4A" w14:paraId="56FB26EE" w14:textId="77777777">
        <w:trPr>
          <w:cantSplit/>
          <w:trHeight w:hRule="exact" w:val="285"/>
          <w:tblHeader/>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FCA8FA8"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Net premiums earned (Note 8)</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78F60FF9"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2CFAB89"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43F465C9"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1F1A0A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DAC9E7F"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249760E"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3742E41C" w14:textId="77777777" w:rsidR="006D4A4A" w:rsidRDefault="00BC25B3">
            <w:pPr>
              <w:keepNext/>
              <w:spacing w:before="55" w:after="30" w:line="288" w:lineRule="auto"/>
              <w:jc w:val="right"/>
            </w:pPr>
            <w:r>
              <w:rPr>
                <w:rFonts w:ascii="Arial" w:eastAsia="Arial" w:hAnsi="Arial" w:cs="Arial"/>
                <w:color w:val="000000"/>
                <w:sz w:val="18"/>
              </w:rPr>
              <w:t>1,145,349 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C35C4A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5C673F7"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95BAC23"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0CE799A7" w14:textId="77777777" w:rsidR="006D4A4A" w:rsidRDefault="00BC25B3">
            <w:pPr>
              <w:keepNext/>
              <w:spacing w:before="55" w:after="30" w:line="288" w:lineRule="auto"/>
              <w:jc w:val="right"/>
            </w:pPr>
            <w:r>
              <w:rPr>
                <w:rFonts w:ascii="Arial" w:eastAsia="Arial" w:hAnsi="Arial" w:cs="Arial"/>
                <w:color w:val="000000"/>
                <w:sz w:val="18"/>
              </w:rPr>
              <w:t>1,014,007 </w:t>
            </w:r>
          </w:p>
        </w:tc>
        <w:tc>
          <w:tcPr>
            <w:tcW w:w="100" w:type="dxa"/>
            <w:tcBorders>
              <w:top w:val="single" w:sz="8" w:space="0" w:color="C7C9C7"/>
              <w:left w:val="nil"/>
              <w:bottom w:val="single" w:sz="8" w:space="0" w:color="F4F4F4"/>
              <w:right w:val="single" w:sz="8" w:space="0" w:color="FFFFFF"/>
            </w:tcBorders>
            <w:tcMar>
              <w:top w:w="0" w:type="dxa"/>
              <w:left w:w="0" w:type="dxa"/>
              <w:bottom w:w="0" w:type="dxa"/>
              <w:right w:w="15" w:type="dxa"/>
            </w:tcMar>
            <w:vAlign w:val="bottom"/>
          </w:tcPr>
          <w:p w14:paraId="2BFE5477" w14:textId="77777777" w:rsidR="006D4A4A" w:rsidRDefault="006D4A4A">
            <w:pPr>
              <w:keepNext/>
              <w:spacing w:before="55" w:after="30" w:line="288" w:lineRule="auto"/>
              <w:jc w:val="right"/>
            </w:pPr>
          </w:p>
        </w:tc>
      </w:tr>
      <w:tr w:rsidR="006D4A4A" w14:paraId="629A2F22"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C116029"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Services revenue (Note 4)</w:t>
            </w:r>
          </w:p>
        </w:tc>
        <w:tc>
          <w:tcPr>
            <w:tcW w:w="90" w:type="dxa"/>
            <w:tcBorders>
              <w:top w:val="nil"/>
              <w:left w:val="nil"/>
              <w:bottom w:val="nil"/>
              <w:right w:val="nil"/>
            </w:tcBorders>
            <w:tcMar>
              <w:top w:w="0" w:type="dxa"/>
              <w:left w:w="0" w:type="dxa"/>
              <w:bottom w:w="0" w:type="dxa"/>
              <w:right w:w="0" w:type="dxa"/>
            </w:tcMar>
            <w:vAlign w:val="bottom"/>
          </w:tcPr>
          <w:p w14:paraId="41A2EDB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868A2E" w14:textId="77777777" w:rsidR="006D4A4A" w:rsidRDefault="00BC25B3">
            <w:pPr>
              <w:keepNext/>
              <w:spacing w:before="55" w:after="30" w:line="288" w:lineRule="auto"/>
              <w:jc w:val="right"/>
            </w:pPr>
            <w:r>
              <w:rPr>
                <w:rFonts w:ascii="Arial" w:eastAsia="Arial" w:hAnsi="Arial" w:cs="Arial"/>
                <w:color w:val="000000"/>
                <w:sz w:val="18"/>
              </w:rPr>
              <w:t>105,385 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6FD47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3787B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5E5C2F" w14:textId="77777777" w:rsidR="006D4A4A" w:rsidRDefault="00BC25B3">
            <w:pPr>
              <w:keepNext/>
              <w:spacing w:before="55" w:after="30" w:line="288" w:lineRule="auto"/>
              <w:jc w:val="right"/>
            </w:pPr>
            <w:r>
              <w:rPr>
                <w:rFonts w:ascii="Arial" w:eastAsia="Arial" w:hAnsi="Arial" w:cs="Arial"/>
                <w:color w:val="000000"/>
                <w:sz w:val="18"/>
              </w:rPr>
              <w:t>154,596 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0355B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FBEA6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5C4FC1" w14:textId="77777777" w:rsidR="006D4A4A" w:rsidRDefault="00BC25B3">
            <w:pPr>
              <w:keepNext/>
              <w:spacing w:before="55" w:after="30" w:line="288" w:lineRule="auto"/>
              <w:jc w:val="right"/>
            </w:pPr>
            <w:r>
              <w:rPr>
                <w:rFonts w:ascii="Arial" w:eastAsia="Arial" w:hAnsi="Arial" w:cs="Arial"/>
                <w:color w:val="000000"/>
                <w:sz w:val="18"/>
              </w:rPr>
              <w:t>144,972 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286C6CE4" w14:textId="77777777" w:rsidR="006D4A4A" w:rsidRDefault="006D4A4A">
            <w:pPr>
              <w:keepNext/>
              <w:spacing w:before="55" w:after="30" w:line="288" w:lineRule="auto"/>
              <w:jc w:val="right"/>
            </w:pPr>
          </w:p>
        </w:tc>
      </w:tr>
      <w:tr w:rsidR="006D4A4A" w14:paraId="5B06B2A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00F100E"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Net investment income (Note 6)</w:t>
            </w:r>
          </w:p>
        </w:tc>
        <w:tc>
          <w:tcPr>
            <w:tcW w:w="90" w:type="dxa"/>
            <w:tcBorders>
              <w:top w:val="nil"/>
              <w:left w:val="nil"/>
              <w:bottom w:val="nil"/>
              <w:right w:val="nil"/>
            </w:tcBorders>
            <w:tcMar>
              <w:top w:w="0" w:type="dxa"/>
              <w:left w:w="0" w:type="dxa"/>
              <w:bottom w:w="0" w:type="dxa"/>
              <w:right w:w="0" w:type="dxa"/>
            </w:tcMar>
            <w:vAlign w:val="bottom"/>
          </w:tcPr>
          <w:p w14:paraId="6CE7C7B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E5C77F" w14:textId="77777777" w:rsidR="006D4A4A" w:rsidRDefault="00BC25B3">
            <w:pPr>
              <w:keepNext/>
              <w:spacing w:before="55" w:after="30" w:line="288" w:lineRule="auto"/>
              <w:jc w:val="right"/>
            </w:pPr>
            <w:r>
              <w:rPr>
                <w:rFonts w:ascii="Arial" w:eastAsia="Arial" w:hAnsi="Arial" w:cs="Arial"/>
                <w:color w:val="000000"/>
                <w:sz w:val="18"/>
              </w:rPr>
              <w:t>154,037 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230B1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6DFEF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DA7895" w14:textId="77777777" w:rsidR="006D4A4A" w:rsidRDefault="00BC25B3">
            <w:pPr>
              <w:keepNext/>
              <w:spacing w:before="55" w:after="30" w:line="288" w:lineRule="auto"/>
              <w:jc w:val="right"/>
            </w:pPr>
            <w:r>
              <w:rPr>
                <w:rFonts w:ascii="Arial" w:eastAsia="Arial" w:hAnsi="Arial" w:cs="Arial"/>
                <w:color w:val="000000"/>
                <w:sz w:val="18"/>
              </w:rPr>
              <w:t>171,796 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50D0D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685A0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520EBE" w14:textId="77777777" w:rsidR="006D4A4A" w:rsidRDefault="00BC25B3">
            <w:pPr>
              <w:keepNext/>
              <w:spacing w:before="55" w:after="30" w:line="288" w:lineRule="auto"/>
              <w:jc w:val="right"/>
            </w:pPr>
            <w:r>
              <w:rPr>
                <w:rFonts w:ascii="Arial" w:eastAsia="Arial" w:hAnsi="Arial" w:cs="Arial"/>
                <w:color w:val="000000"/>
                <w:sz w:val="18"/>
              </w:rPr>
              <w:t>152,475 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7D0C46D7" w14:textId="77777777" w:rsidR="006D4A4A" w:rsidRDefault="006D4A4A">
            <w:pPr>
              <w:keepNext/>
              <w:spacing w:before="55" w:after="30" w:line="288" w:lineRule="auto"/>
              <w:jc w:val="right"/>
            </w:pPr>
          </w:p>
        </w:tc>
      </w:tr>
      <w:tr w:rsidR="006D4A4A" w14:paraId="3320731E"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B014109" w14:textId="77777777" w:rsidR="006D4A4A" w:rsidRDefault="00BC25B3">
            <w:pPr>
              <w:keepNext/>
              <w:spacing w:before="55" w:after="30" w:line="288" w:lineRule="auto"/>
              <w:ind w:left="240"/>
            </w:pPr>
            <w:r>
              <w:rPr>
                <w:rFonts w:ascii="Arial" w:eastAsia="Arial" w:hAnsi="Arial" w:cs="Arial"/>
                <w:color w:val="000000"/>
                <w:sz w:val="18"/>
              </w:rPr>
              <w:t>Net gains (losses) on investments and other financial instruments</w:t>
            </w:r>
          </w:p>
        </w:tc>
        <w:tc>
          <w:tcPr>
            <w:tcW w:w="90" w:type="dxa"/>
            <w:tcBorders>
              <w:top w:val="nil"/>
              <w:left w:val="nil"/>
              <w:bottom w:val="nil"/>
              <w:right w:val="nil"/>
            </w:tcBorders>
            <w:tcMar>
              <w:top w:w="0" w:type="dxa"/>
              <w:left w:w="0" w:type="dxa"/>
              <w:bottom w:w="0" w:type="dxa"/>
              <w:right w:w="0" w:type="dxa"/>
            </w:tcMar>
            <w:vAlign w:val="bottom"/>
          </w:tcPr>
          <w:p w14:paraId="6A28B3D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88E49A"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B6AE1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410FB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044F73"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68A73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E320B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6C3BB2"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7E3ADC40" w14:textId="77777777" w:rsidR="006D4A4A" w:rsidRDefault="006D4A4A">
            <w:pPr>
              <w:keepNext/>
              <w:spacing w:before="55" w:after="30" w:line="288" w:lineRule="auto"/>
              <w:jc w:val="right"/>
            </w:pPr>
          </w:p>
        </w:tc>
      </w:tr>
      <w:tr w:rsidR="006D4A4A" w14:paraId="2F3BDFC6"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EED2714" w14:textId="77777777" w:rsidR="006D4A4A" w:rsidRDefault="00BC25B3">
            <w:pPr>
              <w:keepNext/>
              <w:spacing w:before="55" w:after="30" w:line="288" w:lineRule="auto"/>
              <w:ind w:left="240"/>
            </w:pPr>
            <w:r>
              <w:rPr>
                <w:rFonts w:ascii="Arial" w:eastAsia="Arial" w:hAnsi="Arial" w:cs="Arial"/>
                <w:color w:val="000000"/>
                <w:sz w:val="18"/>
              </w:rPr>
              <w:t>Other income</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6B011AA8"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4688A8E" w14:textId="77777777" w:rsidR="006D4A4A" w:rsidRDefault="00BC25B3">
            <w:pPr>
              <w:keepNext/>
              <w:spacing w:before="55" w:after="30" w:line="288" w:lineRule="auto"/>
              <w:jc w:val="right"/>
            </w:pPr>
            <w:r>
              <w:rPr>
                <w:rFonts w:ascii="Arial" w:eastAsia="Arial" w:hAnsi="Arial" w:cs="Arial"/>
                <w:color w:val="000000"/>
                <w:sz w:val="18"/>
              </w:rPr>
              <w:t>3,597 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998363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F659508"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71329B3" w14:textId="77777777" w:rsidR="006D4A4A" w:rsidRDefault="00BC25B3">
            <w:pPr>
              <w:keepNext/>
              <w:spacing w:before="55" w:after="30" w:line="288" w:lineRule="auto"/>
              <w:jc w:val="right"/>
            </w:pPr>
            <w:r>
              <w:rPr>
                <w:rFonts w:ascii="Arial" w:eastAsia="Arial" w:hAnsi="Arial" w:cs="Arial"/>
                <w:color w:val="000000"/>
                <w:sz w:val="18"/>
              </w:rPr>
              <w:t>3,495 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533910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65024BE"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B9E6D74" w14:textId="77777777" w:rsidR="006D4A4A" w:rsidRDefault="00BC25B3">
            <w:pPr>
              <w:keepNext/>
              <w:spacing w:before="55" w:after="30" w:line="288" w:lineRule="auto"/>
              <w:jc w:val="right"/>
            </w:pPr>
            <w:r>
              <w:rPr>
                <w:rFonts w:ascii="Arial" w:eastAsia="Arial" w:hAnsi="Arial" w:cs="Arial"/>
                <w:color w:val="000000"/>
                <w:sz w:val="18"/>
              </w:rPr>
              <w:t>4,028 </w:t>
            </w:r>
          </w:p>
        </w:tc>
        <w:tc>
          <w:tcPr>
            <w:tcW w:w="100" w:type="dxa"/>
            <w:tcBorders>
              <w:top w:val="single" w:sz="8" w:space="0" w:color="F4F4F4"/>
              <w:left w:val="nil"/>
              <w:bottom w:val="single" w:sz="8" w:space="0" w:color="C7C9C7"/>
              <w:right w:val="single" w:sz="8" w:space="0" w:color="FFFFFF"/>
            </w:tcBorders>
            <w:tcMar>
              <w:top w:w="0" w:type="dxa"/>
              <w:left w:w="0" w:type="dxa"/>
              <w:bottom w:w="0" w:type="dxa"/>
              <w:right w:w="15" w:type="dxa"/>
            </w:tcMar>
            <w:vAlign w:val="bottom"/>
          </w:tcPr>
          <w:p w14:paraId="67D9F293" w14:textId="77777777" w:rsidR="006D4A4A" w:rsidRDefault="006D4A4A">
            <w:pPr>
              <w:keepNext/>
              <w:spacing w:before="55" w:after="30" w:line="288" w:lineRule="auto"/>
              <w:jc w:val="right"/>
            </w:pPr>
          </w:p>
        </w:tc>
      </w:tr>
      <w:tr w:rsidR="006D4A4A" w14:paraId="0542E073"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70477C3" w14:textId="77777777" w:rsidR="006D4A4A" w:rsidRDefault="00BC25B3">
            <w:pPr>
              <w:keepNext/>
              <w:spacing w:before="55" w:after="30" w:line="288" w:lineRule="auto"/>
              <w:ind w:left="240"/>
            </w:pPr>
            <w:r>
              <w:rPr>
                <w:rFonts w:ascii="Arial" w:eastAsia="Arial" w:hAnsi="Arial" w:cs="Arial"/>
                <w:color w:val="000000"/>
                <w:sz w:val="18"/>
              </w:rPr>
              <w:t>Total revenues</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1733C98"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CE87B5E" w14:textId="77777777" w:rsidR="006D4A4A" w:rsidRDefault="00BC25B3">
            <w:pPr>
              <w:keepNext/>
              <w:spacing w:before="55" w:after="30" w:line="288" w:lineRule="auto"/>
              <w:jc w:val="right"/>
            </w:pPr>
            <w:r>
              <w:rPr>
                <w:rFonts w:ascii="Arial" w:eastAsia="Arial" w:hAnsi="Arial" w:cs="Arial"/>
                <w:color w:val="000000"/>
                <w:sz w:val="18"/>
              </w:rPr>
              <w:t>1,438,617 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DD1B19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0960195"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5C79F45" w14:textId="77777777" w:rsidR="006D4A4A" w:rsidRDefault="00BC25B3">
            <w:pPr>
              <w:keepNext/>
              <w:spacing w:before="55" w:after="30" w:line="288" w:lineRule="auto"/>
              <w:jc w:val="right"/>
            </w:pPr>
            <w:r>
              <w:rPr>
                <w:rFonts w:ascii="Arial" w:eastAsia="Arial" w:hAnsi="Arial" w:cs="Arial"/>
                <w:color w:val="000000"/>
                <w:sz w:val="18"/>
              </w:rPr>
              <w:t>1,526,955 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6361AB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4ABDA09"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FD87944" w14:textId="77777777" w:rsidR="006D4A4A" w:rsidRDefault="00BC25B3">
            <w:pPr>
              <w:keepNext/>
              <w:spacing w:before="55" w:after="30" w:line="288" w:lineRule="auto"/>
              <w:jc w:val="right"/>
            </w:pPr>
            <w:r>
              <w:rPr>
                <w:rFonts w:ascii="Arial" w:eastAsia="Arial" w:hAnsi="Arial" w:cs="Arial"/>
                <w:color w:val="000000"/>
                <w:sz w:val="18"/>
              </w:rPr>
              <w:t>1,273,006 </w:t>
            </w:r>
          </w:p>
        </w:tc>
        <w:tc>
          <w:tcPr>
            <w:tcW w:w="100" w:type="dxa"/>
            <w:tcBorders>
              <w:top w:val="single" w:sz="8" w:space="0" w:color="C7C9C7"/>
              <w:left w:val="nil"/>
              <w:bottom w:val="single" w:sz="8" w:space="0" w:color="C7C9C7"/>
              <w:right w:val="single" w:sz="8" w:space="0" w:color="FFFFFF"/>
            </w:tcBorders>
            <w:shd w:val="clear" w:color="auto" w:fill="F4F4F4"/>
            <w:tcMar>
              <w:top w:w="0" w:type="dxa"/>
              <w:left w:w="0" w:type="dxa"/>
              <w:bottom w:w="0" w:type="dxa"/>
              <w:right w:w="15" w:type="dxa"/>
            </w:tcMar>
            <w:vAlign w:val="bottom"/>
          </w:tcPr>
          <w:p w14:paraId="1EB0F20F" w14:textId="77777777" w:rsidR="006D4A4A" w:rsidRDefault="006D4A4A">
            <w:pPr>
              <w:keepNext/>
              <w:spacing w:before="55" w:after="30" w:line="288" w:lineRule="auto"/>
              <w:jc w:val="right"/>
            </w:pPr>
          </w:p>
        </w:tc>
      </w:tr>
      <w:tr w:rsidR="006D4A4A" w14:paraId="28913E1F" w14:textId="77777777">
        <w:trPr>
          <w:cantSplit/>
          <w:trHeight w:hRule="exact" w:val="285"/>
        </w:trPr>
        <w:tc>
          <w:tcPr>
            <w:tcW w:w="6720" w:type="dxa"/>
            <w:tcBorders>
              <w:top w:val="single" w:sz="8" w:space="0" w:color="FFFFFF"/>
              <w:left w:val="nil"/>
              <w:bottom w:val="nil"/>
              <w:right w:val="nil"/>
            </w:tcBorders>
            <w:tcMar>
              <w:top w:w="0" w:type="dxa"/>
              <w:left w:w="0" w:type="dxa"/>
              <w:bottom w:w="0" w:type="dxa"/>
              <w:right w:w="0" w:type="dxa"/>
            </w:tcMar>
            <w:vAlign w:val="bottom"/>
          </w:tcPr>
          <w:p w14:paraId="71A95BB0" w14:textId="77777777" w:rsidR="006D4A4A" w:rsidRDefault="006D4A4A">
            <w:pPr>
              <w:keepNext/>
            </w:pPr>
          </w:p>
        </w:tc>
        <w:tc>
          <w:tcPr>
            <w:tcW w:w="90" w:type="dxa"/>
            <w:tcBorders>
              <w:top w:val="single" w:sz="8" w:space="0" w:color="FFFFFF"/>
              <w:left w:val="nil"/>
              <w:bottom w:val="nil"/>
              <w:right w:val="nil"/>
            </w:tcBorders>
            <w:tcMar>
              <w:top w:w="0" w:type="dxa"/>
              <w:left w:w="0" w:type="dxa"/>
              <w:bottom w:w="0" w:type="dxa"/>
              <w:right w:w="0" w:type="dxa"/>
            </w:tcMar>
            <w:vAlign w:val="bottom"/>
          </w:tcPr>
          <w:p w14:paraId="092F6CD2"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B6E6DC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6759187"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75CD12A"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ED13264" w14:textId="77777777" w:rsidR="006D4A4A" w:rsidRDefault="006D4A4A">
            <w:pPr>
              <w:keepNext/>
            </w:pPr>
          </w:p>
        </w:tc>
        <w:tc>
          <w:tcPr>
            <w:tcW w:w="1080" w:type="dxa"/>
            <w:gridSpan w:val="3"/>
            <w:tcBorders>
              <w:top w:val="single" w:sz="8" w:space="0" w:color="C7C9C7"/>
              <w:left w:val="nil"/>
              <w:bottom w:val="nil"/>
              <w:right w:val="single" w:sz="8" w:space="0" w:color="FFFFFF"/>
            </w:tcBorders>
            <w:tcMar>
              <w:top w:w="0" w:type="dxa"/>
              <w:left w:w="0" w:type="dxa"/>
              <w:bottom w:w="0" w:type="dxa"/>
              <w:right w:w="0" w:type="dxa"/>
            </w:tcMar>
            <w:vAlign w:val="bottom"/>
          </w:tcPr>
          <w:p w14:paraId="7A870329" w14:textId="77777777" w:rsidR="006D4A4A" w:rsidRDefault="006D4A4A">
            <w:pPr>
              <w:keepNext/>
            </w:pPr>
          </w:p>
        </w:tc>
      </w:tr>
      <w:tr w:rsidR="006D4A4A" w14:paraId="4E271AD7" w14:textId="77777777">
        <w:trPr>
          <w:cantSplit/>
          <w:trHeight w:hRule="exact" w:val="300"/>
        </w:trPr>
        <w:tc>
          <w:tcPr>
            <w:tcW w:w="672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708F969" w14:textId="77777777" w:rsidR="006D4A4A" w:rsidRDefault="00BC25B3">
            <w:pPr>
              <w:keepNext/>
              <w:spacing w:before="75" w:after="30" w:line="288" w:lineRule="auto"/>
            </w:pPr>
            <w:r>
              <w:rPr>
                <w:rFonts w:ascii="Arial" w:eastAsia="Arial" w:hAnsi="Arial" w:cs="Arial"/>
                <w:b/>
                <w:color w:val="00BAB3"/>
                <w:sz w:val="20"/>
              </w:rPr>
              <w:t>Expenses:</w:t>
            </w:r>
          </w:p>
        </w:tc>
        <w:tc>
          <w:tcPr>
            <w:tcW w:w="9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E551C4A"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22B3959"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F43C57A"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5FBB15C"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3D017AC" w14:textId="77777777" w:rsidR="006D4A4A" w:rsidRDefault="006D4A4A">
            <w:pPr>
              <w:keepNext/>
            </w:pPr>
          </w:p>
        </w:tc>
        <w:tc>
          <w:tcPr>
            <w:tcW w:w="1080" w:type="dxa"/>
            <w:gridSpan w:val="3"/>
            <w:tcBorders>
              <w:top w:val="nil"/>
              <w:left w:val="nil"/>
              <w:bottom w:val="single" w:sz="8" w:space="0" w:color="C7C9C7"/>
              <w:right w:val="single" w:sz="8" w:space="0" w:color="FFFFFF"/>
            </w:tcBorders>
            <w:shd w:val="clear" w:color="auto" w:fill="F4F4F4"/>
            <w:tcMar>
              <w:top w:w="0" w:type="dxa"/>
              <w:left w:w="0" w:type="dxa"/>
              <w:bottom w:w="0" w:type="dxa"/>
              <w:right w:w="0" w:type="dxa"/>
            </w:tcMar>
            <w:vAlign w:val="bottom"/>
          </w:tcPr>
          <w:p w14:paraId="7129080F" w14:textId="77777777" w:rsidR="006D4A4A" w:rsidRDefault="006D4A4A">
            <w:pPr>
              <w:keepNext/>
            </w:pPr>
          </w:p>
        </w:tc>
      </w:tr>
      <w:tr w:rsidR="006D4A4A" w14:paraId="61FA20F9"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D3D7974" w14:textId="77777777" w:rsidR="006D4A4A" w:rsidRDefault="00BC25B3">
            <w:pPr>
              <w:keepNext/>
              <w:spacing w:before="55" w:after="30" w:line="288" w:lineRule="auto"/>
              <w:ind w:left="240"/>
            </w:pPr>
            <w:r>
              <w:rPr>
                <w:rFonts w:ascii="Arial" w:eastAsia="Arial" w:hAnsi="Arial" w:cs="Arial"/>
                <w:color w:val="000000"/>
                <w:sz w:val="18"/>
              </w:rPr>
              <w:t xml:space="preserve">Provision for losses </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4A693EB1"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4296E730" w14:textId="77777777" w:rsidR="006D4A4A" w:rsidRDefault="00BC25B3">
            <w:pPr>
              <w:keepNext/>
              <w:spacing w:before="55" w:after="30" w:line="288" w:lineRule="auto"/>
              <w:jc w:val="right"/>
            </w:pPr>
            <w:r>
              <w:rPr>
                <w:rFonts w:ascii="Arial" w:eastAsia="Arial" w:hAnsi="Arial" w:cs="Arial"/>
                <w:color w:val="000000"/>
                <w:sz w:val="18"/>
              </w:rPr>
              <w:t>485,117 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23002F1"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6ED9D9B"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4C43D25" w14:textId="77777777" w:rsidR="006D4A4A" w:rsidRDefault="00BC25B3">
            <w:pPr>
              <w:keepNext/>
              <w:spacing w:before="55" w:after="30" w:line="288" w:lineRule="auto"/>
              <w:jc w:val="right"/>
            </w:pPr>
            <w:r>
              <w:rPr>
                <w:rFonts w:ascii="Arial" w:eastAsia="Arial" w:hAnsi="Arial" w:cs="Arial"/>
                <w:color w:val="000000"/>
                <w:sz w:val="18"/>
              </w:rPr>
              <w:t>132,031 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76A756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A26DCC3"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FF017B5" w14:textId="77777777" w:rsidR="006D4A4A" w:rsidRDefault="00BC25B3">
            <w:pPr>
              <w:keepNext/>
              <w:spacing w:before="55" w:after="30" w:line="288" w:lineRule="auto"/>
              <w:jc w:val="right"/>
            </w:pPr>
            <w:r>
              <w:rPr>
                <w:rFonts w:ascii="Arial" w:eastAsia="Arial" w:hAnsi="Arial" w:cs="Arial"/>
                <w:color w:val="000000"/>
                <w:sz w:val="18"/>
              </w:rPr>
              <w:t>104,641 </w:t>
            </w:r>
          </w:p>
        </w:tc>
        <w:tc>
          <w:tcPr>
            <w:tcW w:w="100" w:type="dxa"/>
            <w:tcBorders>
              <w:top w:val="single" w:sz="8" w:space="0" w:color="C7C9C7"/>
              <w:left w:val="nil"/>
              <w:bottom w:val="single" w:sz="8" w:space="0" w:color="F4F4F4"/>
              <w:right w:val="single" w:sz="8" w:space="0" w:color="FFFFFF"/>
            </w:tcBorders>
            <w:tcMar>
              <w:top w:w="0" w:type="dxa"/>
              <w:left w:w="0" w:type="dxa"/>
              <w:bottom w:w="0" w:type="dxa"/>
              <w:right w:w="15" w:type="dxa"/>
            </w:tcMar>
            <w:vAlign w:val="bottom"/>
          </w:tcPr>
          <w:p w14:paraId="58CA3FB0" w14:textId="77777777" w:rsidR="006D4A4A" w:rsidRDefault="006D4A4A">
            <w:pPr>
              <w:keepNext/>
              <w:spacing w:before="55" w:after="30" w:line="288" w:lineRule="auto"/>
              <w:jc w:val="right"/>
            </w:pPr>
          </w:p>
        </w:tc>
      </w:tr>
      <w:tr w:rsidR="006D4A4A" w14:paraId="2EE1DB09"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3CFC8B9" w14:textId="77777777" w:rsidR="006D4A4A" w:rsidRDefault="00BC25B3">
            <w:pPr>
              <w:keepNext/>
              <w:spacing w:before="55" w:after="30" w:line="288" w:lineRule="auto"/>
              <w:ind w:left="240"/>
            </w:pPr>
            <w:r>
              <w:rPr>
                <w:rFonts w:ascii="Arial" w:eastAsia="Arial" w:hAnsi="Arial" w:cs="Arial"/>
                <w:color w:val="000000"/>
                <w:sz w:val="18"/>
              </w:rPr>
              <w:t>Policy acquisition costs</w:t>
            </w:r>
          </w:p>
        </w:tc>
        <w:tc>
          <w:tcPr>
            <w:tcW w:w="90" w:type="dxa"/>
            <w:tcBorders>
              <w:top w:val="nil"/>
              <w:left w:val="nil"/>
              <w:bottom w:val="nil"/>
              <w:right w:val="nil"/>
            </w:tcBorders>
            <w:tcMar>
              <w:top w:w="0" w:type="dxa"/>
              <w:left w:w="0" w:type="dxa"/>
              <w:bottom w:w="0" w:type="dxa"/>
              <w:right w:w="0" w:type="dxa"/>
            </w:tcMar>
            <w:vAlign w:val="bottom"/>
          </w:tcPr>
          <w:p w14:paraId="655439F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41CED7" w14:textId="77777777" w:rsidR="006D4A4A" w:rsidRDefault="00BC25B3">
            <w:pPr>
              <w:keepNext/>
              <w:spacing w:before="55" w:after="30" w:line="288" w:lineRule="auto"/>
              <w:jc w:val="right"/>
            </w:pPr>
            <w:r>
              <w:rPr>
                <w:rFonts w:ascii="Arial" w:eastAsia="Arial" w:hAnsi="Arial" w:cs="Arial"/>
                <w:color w:val="000000"/>
                <w:sz w:val="18"/>
              </w:rPr>
              <w:t>30,989 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A8FA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AB601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917033" w14:textId="77777777" w:rsidR="006D4A4A" w:rsidRDefault="00BC25B3">
            <w:pPr>
              <w:keepNext/>
              <w:spacing w:before="55" w:after="30" w:line="288" w:lineRule="auto"/>
              <w:jc w:val="right"/>
            </w:pPr>
            <w:r>
              <w:rPr>
                <w:rFonts w:ascii="Arial" w:eastAsia="Arial" w:hAnsi="Arial" w:cs="Arial"/>
                <w:color w:val="000000"/>
                <w:sz w:val="18"/>
              </w:rPr>
              <w:t>25,314 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8A305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6C5A7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D71BD7" w14:textId="77777777" w:rsidR="006D4A4A" w:rsidRDefault="00BC25B3">
            <w:pPr>
              <w:keepNext/>
              <w:spacing w:before="55" w:after="30" w:line="288" w:lineRule="auto"/>
              <w:jc w:val="right"/>
            </w:pPr>
            <w:r>
              <w:rPr>
                <w:rFonts w:ascii="Arial" w:eastAsia="Arial" w:hAnsi="Arial" w:cs="Arial"/>
                <w:color w:val="000000"/>
                <w:sz w:val="18"/>
              </w:rPr>
              <w:t>25,265 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2853B8B6" w14:textId="77777777" w:rsidR="006D4A4A" w:rsidRDefault="006D4A4A">
            <w:pPr>
              <w:keepNext/>
              <w:spacing w:before="55" w:after="30" w:line="288" w:lineRule="auto"/>
              <w:jc w:val="right"/>
            </w:pPr>
          </w:p>
        </w:tc>
      </w:tr>
      <w:tr w:rsidR="006D4A4A" w14:paraId="70B63008"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99CB599" w14:textId="77777777" w:rsidR="006D4A4A" w:rsidRDefault="00BC25B3">
            <w:pPr>
              <w:keepNext/>
              <w:spacing w:before="55" w:after="30" w:line="288" w:lineRule="auto"/>
              <w:ind w:left="240"/>
            </w:pPr>
            <w:r>
              <w:rPr>
                <w:rFonts w:ascii="Arial" w:eastAsia="Arial" w:hAnsi="Arial" w:cs="Arial"/>
                <w:color w:val="000000"/>
                <w:sz w:val="18"/>
              </w:rPr>
              <w:t>Cost of services</w:t>
            </w:r>
          </w:p>
        </w:tc>
        <w:tc>
          <w:tcPr>
            <w:tcW w:w="90" w:type="dxa"/>
            <w:tcBorders>
              <w:top w:val="nil"/>
              <w:left w:val="nil"/>
              <w:bottom w:val="nil"/>
              <w:right w:val="nil"/>
            </w:tcBorders>
            <w:tcMar>
              <w:top w:w="0" w:type="dxa"/>
              <w:left w:w="0" w:type="dxa"/>
              <w:bottom w:w="0" w:type="dxa"/>
              <w:right w:w="0" w:type="dxa"/>
            </w:tcMar>
            <w:vAlign w:val="bottom"/>
          </w:tcPr>
          <w:p w14:paraId="7BEF737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2C8D1E" w14:textId="77777777" w:rsidR="006D4A4A" w:rsidRDefault="00BC25B3">
            <w:pPr>
              <w:keepNext/>
              <w:spacing w:before="55" w:after="30" w:line="288" w:lineRule="auto"/>
              <w:jc w:val="right"/>
            </w:pPr>
            <w:r>
              <w:rPr>
                <w:rFonts w:ascii="Arial" w:eastAsia="Arial" w:hAnsi="Arial" w:cs="Arial"/>
                <w:color w:val="000000"/>
                <w:sz w:val="18"/>
              </w:rPr>
              <w:t>86,066 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2E946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014CA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E76755" w14:textId="77777777" w:rsidR="006D4A4A" w:rsidRDefault="00BC25B3">
            <w:pPr>
              <w:keepNext/>
              <w:spacing w:before="55" w:after="30" w:line="288" w:lineRule="auto"/>
              <w:jc w:val="right"/>
            </w:pPr>
            <w:r>
              <w:rPr>
                <w:rFonts w:ascii="Arial" w:eastAsia="Arial" w:hAnsi="Arial" w:cs="Arial"/>
                <w:color w:val="000000"/>
                <w:sz w:val="18"/>
              </w:rPr>
              <w:t>108,324 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74039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BA9E4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5715AF" w14:textId="77777777" w:rsidR="006D4A4A" w:rsidRDefault="00BC25B3">
            <w:pPr>
              <w:keepNext/>
              <w:spacing w:before="55" w:after="30" w:line="288" w:lineRule="auto"/>
              <w:jc w:val="right"/>
            </w:pPr>
            <w:r>
              <w:rPr>
                <w:rFonts w:ascii="Arial" w:eastAsia="Arial" w:hAnsi="Arial" w:cs="Arial"/>
                <w:color w:val="000000"/>
                <w:sz w:val="18"/>
              </w:rPr>
              <w:t>98,124 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4CE7B922" w14:textId="77777777" w:rsidR="006D4A4A" w:rsidRDefault="006D4A4A">
            <w:pPr>
              <w:keepNext/>
              <w:spacing w:before="55" w:after="30" w:line="288" w:lineRule="auto"/>
              <w:jc w:val="right"/>
            </w:pPr>
          </w:p>
        </w:tc>
      </w:tr>
      <w:tr w:rsidR="006D4A4A" w14:paraId="7B8BCC06"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85D8537" w14:textId="77777777" w:rsidR="006D4A4A" w:rsidRDefault="00BC25B3">
            <w:pPr>
              <w:keepNext/>
              <w:spacing w:before="55" w:after="30" w:line="288" w:lineRule="auto"/>
              <w:ind w:left="240"/>
            </w:pPr>
            <w:r>
              <w:rPr>
                <w:rFonts w:ascii="Arial" w:eastAsia="Arial" w:hAnsi="Arial" w:cs="Arial"/>
                <w:color w:val="000000"/>
                <w:sz w:val="18"/>
              </w:rPr>
              <w:t>Other operating expenses</w:t>
            </w:r>
          </w:p>
        </w:tc>
        <w:tc>
          <w:tcPr>
            <w:tcW w:w="90" w:type="dxa"/>
            <w:tcBorders>
              <w:top w:val="nil"/>
              <w:left w:val="nil"/>
              <w:bottom w:val="nil"/>
              <w:right w:val="nil"/>
            </w:tcBorders>
            <w:tcMar>
              <w:top w:w="0" w:type="dxa"/>
              <w:left w:w="0" w:type="dxa"/>
              <w:bottom w:w="0" w:type="dxa"/>
              <w:right w:w="0" w:type="dxa"/>
            </w:tcMar>
            <w:vAlign w:val="bottom"/>
          </w:tcPr>
          <w:p w14:paraId="56CC4E7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EA3F7B" w14:textId="77777777" w:rsidR="006D4A4A" w:rsidRDefault="00BC25B3">
            <w:pPr>
              <w:keepNext/>
              <w:spacing w:before="55" w:after="30" w:line="288" w:lineRule="auto"/>
              <w:jc w:val="right"/>
            </w:pPr>
            <w:r>
              <w:rPr>
                <w:rFonts w:ascii="Arial" w:eastAsia="Arial" w:hAnsi="Arial" w:cs="Arial"/>
                <w:color w:val="000000"/>
                <w:sz w:val="18"/>
              </w:rPr>
              <w:t>280,710 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924A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37106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7D1E20" w14:textId="77777777" w:rsidR="006D4A4A" w:rsidRDefault="00BC25B3">
            <w:pPr>
              <w:keepNext/>
              <w:spacing w:before="55" w:after="30" w:line="288" w:lineRule="auto"/>
              <w:jc w:val="right"/>
            </w:pPr>
            <w:r>
              <w:rPr>
                <w:rFonts w:ascii="Arial" w:eastAsia="Arial" w:hAnsi="Arial" w:cs="Arial"/>
                <w:color w:val="000000"/>
                <w:sz w:val="18"/>
              </w:rPr>
              <w:t>306,129 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F9A23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D1FE9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20A711" w14:textId="77777777" w:rsidR="006D4A4A" w:rsidRDefault="00BC25B3">
            <w:pPr>
              <w:keepNext/>
              <w:spacing w:before="55" w:after="30" w:line="288" w:lineRule="auto"/>
              <w:jc w:val="right"/>
            </w:pPr>
            <w:r>
              <w:rPr>
                <w:rFonts w:ascii="Arial" w:eastAsia="Arial" w:hAnsi="Arial" w:cs="Arial"/>
                <w:color w:val="000000"/>
                <w:sz w:val="18"/>
              </w:rPr>
              <w:t>280,818 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24B62A91" w14:textId="77777777" w:rsidR="006D4A4A" w:rsidRDefault="006D4A4A">
            <w:pPr>
              <w:keepNext/>
              <w:spacing w:before="55" w:after="30" w:line="288" w:lineRule="auto"/>
              <w:jc w:val="right"/>
            </w:pPr>
          </w:p>
        </w:tc>
      </w:tr>
      <w:tr w:rsidR="006D4A4A" w14:paraId="3C8880F7"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D1EE9BB" w14:textId="77777777" w:rsidR="006D4A4A" w:rsidRDefault="00BC25B3">
            <w:pPr>
              <w:keepNext/>
              <w:spacing w:before="55" w:after="30" w:line="288" w:lineRule="auto"/>
              <w:ind w:left="240"/>
            </w:pPr>
            <w:r>
              <w:rPr>
                <w:rFonts w:ascii="Arial" w:eastAsia="Arial" w:hAnsi="Arial" w:cs="Arial"/>
                <w:color w:val="000000"/>
                <w:sz w:val="18"/>
              </w:rPr>
              <w:t xml:space="preserve">Restructuring and other exit costs </w:t>
            </w:r>
          </w:p>
        </w:tc>
        <w:tc>
          <w:tcPr>
            <w:tcW w:w="90" w:type="dxa"/>
            <w:tcBorders>
              <w:top w:val="nil"/>
              <w:left w:val="nil"/>
              <w:bottom w:val="nil"/>
              <w:right w:val="nil"/>
            </w:tcBorders>
            <w:tcMar>
              <w:top w:w="0" w:type="dxa"/>
              <w:left w:w="0" w:type="dxa"/>
              <w:bottom w:w="0" w:type="dxa"/>
              <w:right w:w="0" w:type="dxa"/>
            </w:tcMar>
            <w:vAlign w:val="bottom"/>
          </w:tcPr>
          <w:p w14:paraId="65F985F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956F8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E4989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BE86B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B42D44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D576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3BE20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15BFA6C" w14:textId="77777777" w:rsidR="006D4A4A" w:rsidRDefault="00BC25B3">
            <w:pPr>
              <w:keepNext/>
              <w:spacing w:before="55" w:after="30" w:line="288" w:lineRule="auto"/>
              <w:jc w:val="right"/>
            </w:pPr>
            <w:r>
              <w:rPr>
                <w:rFonts w:ascii="Arial" w:eastAsia="Arial" w:hAnsi="Arial" w:cs="Arial"/>
                <w:color w:val="000000"/>
                <w:sz w:val="18"/>
              </w:rPr>
              <w:t>6,053 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40A2B1B7" w14:textId="77777777" w:rsidR="006D4A4A" w:rsidRDefault="006D4A4A">
            <w:pPr>
              <w:keepNext/>
              <w:spacing w:before="55" w:after="30" w:line="288" w:lineRule="auto"/>
              <w:jc w:val="right"/>
            </w:pPr>
          </w:p>
        </w:tc>
      </w:tr>
      <w:tr w:rsidR="006D4A4A" w14:paraId="6FE37D2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C84D9C" w14:textId="77777777" w:rsidR="006D4A4A" w:rsidRDefault="00BC25B3">
            <w:pPr>
              <w:keepNext/>
              <w:spacing w:before="55" w:after="30" w:line="288" w:lineRule="auto"/>
              <w:ind w:left="240"/>
            </w:pPr>
            <w:r>
              <w:rPr>
                <w:rFonts w:ascii="Arial" w:eastAsia="Arial" w:hAnsi="Arial" w:cs="Arial"/>
                <w:color w:val="000000"/>
                <w:sz w:val="18"/>
              </w:rPr>
              <w:t>Interest expense</w:t>
            </w:r>
          </w:p>
        </w:tc>
        <w:tc>
          <w:tcPr>
            <w:tcW w:w="90" w:type="dxa"/>
            <w:tcBorders>
              <w:top w:val="nil"/>
              <w:left w:val="nil"/>
              <w:bottom w:val="nil"/>
              <w:right w:val="nil"/>
            </w:tcBorders>
            <w:tcMar>
              <w:top w:w="0" w:type="dxa"/>
              <w:left w:w="0" w:type="dxa"/>
              <w:bottom w:w="0" w:type="dxa"/>
              <w:right w:w="0" w:type="dxa"/>
            </w:tcMar>
            <w:vAlign w:val="bottom"/>
          </w:tcPr>
          <w:p w14:paraId="2E56374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92B3CC" w14:textId="77777777" w:rsidR="006D4A4A" w:rsidRDefault="00BC25B3">
            <w:pPr>
              <w:keepNext/>
              <w:spacing w:before="55" w:after="30" w:line="288" w:lineRule="auto"/>
              <w:jc w:val="right"/>
            </w:pPr>
            <w:r>
              <w:rPr>
                <w:rFonts w:ascii="Arial" w:eastAsia="Arial" w:hAnsi="Arial" w:cs="Arial"/>
                <w:color w:val="000000"/>
                <w:sz w:val="18"/>
              </w:rPr>
              <w:t>71,150 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08644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FB3F4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B82218" w14:textId="77777777" w:rsidR="006D4A4A" w:rsidRDefault="00BC25B3">
            <w:pPr>
              <w:keepNext/>
              <w:spacing w:before="55" w:after="30" w:line="288" w:lineRule="auto"/>
              <w:jc w:val="right"/>
            </w:pPr>
            <w:r>
              <w:rPr>
                <w:rFonts w:ascii="Arial" w:eastAsia="Arial" w:hAnsi="Arial" w:cs="Arial"/>
                <w:color w:val="000000"/>
                <w:sz w:val="18"/>
              </w:rPr>
              <w:t>56,310 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00EA9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3507C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779A62" w14:textId="77777777" w:rsidR="006D4A4A" w:rsidRDefault="00BC25B3">
            <w:pPr>
              <w:keepNext/>
              <w:spacing w:before="55" w:after="30" w:line="288" w:lineRule="auto"/>
              <w:jc w:val="right"/>
            </w:pPr>
            <w:r>
              <w:rPr>
                <w:rFonts w:ascii="Arial" w:eastAsia="Arial" w:hAnsi="Arial" w:cs="Arial"/>
                <w:color w:val="000000"/>
                <w:sz w:val="18"/>
              </w:rPr>
              <w:t>61,490 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556A73A6" w14:textId="77777777" w:rsidR="006D4A4A" w:rsidRDefault="006D4A4A">
            <w:pPr>
              <w:keepNext/>
              <w:spacing w:before="55" w:after="30" w:line="288" w:lineRule="auto"/>
              <w:jc w:val="right"/>
            </w:pPr>
          </w:p>
        </w:tc>
      </w:tr>
      <w:tr w:rsidR="006D4A4A" w14:paraId="37DD0D40"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545E0F9"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Loss on extinguishment of debt (Note 12)</w:t>
            </w:r>
          </w:p>
        </w:tc>
        <w:tc>
          <w:tcPr>
            <w:tcW w:w="90" w:type="dxa"/>
            <w:tcBorders>
              <w:top w:val="nil"/>
              <w:left w:val="nil"/>
              <w:bottom w:val="nil"/>
              <w:right w:val="nil"/>
            </w:tcBorders>
            <w:tcMar>
              <w:top w:w="0" w:type="dxa"/>
              <w:left w:w="0" w:type="dxa"/>
              <w:bottom w:w="0" w:type="dxa"/>
              <w:right w:w="0" w:type="dxa"/>
            </w:tcMar>
            <w:vAlign w:val="bottom"/>
          </w:tcPr>
          <w:p w14:paraId="64D457C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38EE7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20743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18266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86C40B" w14:textId="77777777" w:rsidR="006D4A4A" w:rsidRDefault="00BC25B3">
            <w:pPr>
              <w:keepNext/>
              <w:spacing w:before="55" w:after="30" w:line="288" w:lineRule="auto"/>
              <w:jc w:val="right"/>
            </w:pPr>
            <w:r>
              <w:rPr>
                <w:rFonts w:ascii="Arial" w:eastAsia="Arial" w:hAnsi="Arial" w:cs="Arial"/>
                <w:color w:val="000000"/>
                <w:sz w:val="18"/>
              </w:rPr>
              <w:t>22,738 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1BA66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CC619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C7B38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503FBA5B" w14:textId="77777777" w:rsidR="006D4A4A" w:rsidRDefault="006D4A4A">
            <w:pPr>
              <w:keepNext/>
              <w:spacing w:before="55" w:after="30" w:line="288" w:lineRule="auto"/>
              <w:jc w:val="right"/>
            </w:pPr>
          </w:p>
        </w:tc>
      </w:tr>
      <w:tr w:rsidR="006D4A4A" w14:paraId="1CC29982"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522213"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Impairment of goodwill (Note 7)</w:t>
            </w:r>
          </w:p>
        </w:tc>
        <w:tc>
          <w:tcPr>
            <w:tcW w:w="90" w:type="dxa"/>
            <w:tcBorders>
              <w:top w:val="nil"/>
              <w:left w:val="nil"/>
              <w:bottom w:val="nil"/>
              <w:right w:val="nil"/>
            </w:tcBorders>
            <w:tcMar>
              <w:top w:w="0" w:type="dxa"/>
              <w:left w:w="0" w:type="dxa"/>
              <w:bottom w:w="0" w:type="dxa"/>
              <w:right w:w="0" w:type="dxa"/>
            </w:tcMar>
            <w:vAlign w:val="bottom"/>
          </w:tcPr>
          <w:p w14:paraId="07F1F3D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2551A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B980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7DE7F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39D94F" w14:textId="77777777" w:rsidR="006D4A4A" w:rsidRDefault="00BC25B3">
            <w:pPr>
              <w:keepNext/>
              <w:spacing w:before="55" w:after="30" w:line="288" w:lineRule="auto"/>
              <w:jc w:val="right"/>
            </w:pPr>
            <w:r>
              <w:rPr>
                <w:rFonts w:ascii="Arial" w:eastAsia="Arial" w:hAnsi="Arial" w:cs="Arial"/>
                <w:color w:val="000000"/>
                <w:sz w:val="18"/>
              </w:rPr>
              <w:t>4,828 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5283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9D738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65989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7F9BF2E8" w14:textId="77777777" w:rsidR="006D4A4A" w:rsidRDefault="006D4A4A">
            <w:pPr>
              <w:keepNext/>
              <w:spacing w:before="55" w:after="30" w:line="288" w:lineRule="auto"/>
              <w:jc w:val="right"/>
            </w:pPr>
          </w:p>
        </w:tc>
      </w:tr>
      <w:tr w:rsidR="006D4A4A" w14:paraId="65A13359"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087C101" w14:textId="77777777" w:rsidR="006D4A4A" w:rsidRDefault="00BC25B3">
            <w:pPr>
              <w:keepNext/>
              <w:spacing w:before="55" w:after="30" w:line="288" w:lineRule="auto"/>
              <w:ind w:left="240"/>
            </w:pPr>
            <w:r>
              <w:rPr>
                <w:rFonts w:ascii="Arial" w:eastAsia="Arial" w:hAnsi="Arial" w:cs="Arial"/>
                <w:color w:val="000000"/>
                <w:sz w:val="18"/>
              </w:rPr>
              <w:t>Amortization and impairment of other acquired intangible assets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230426B8"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14E3549" w14:textId="77777777" w:rsidR="006D4A4A" w:rsidRDefault="00BC25B3">
            <w:pPr>
              <w:keepNext/>
              <w:spacing w:before="55" w:after="30" w:line="288" w:lineRule="auto"/>
              <w:jc w:val="right"/>
            </w:pPr>
            <w:r>
              <w:rPr>
                <w:rFonts w:ascii="Arial" w:eastAsia="Arial" w:hAnsi="Arial" w:cs="Arial"/>
                <w:color w:val="000000"/>
                <w:sz w:val="18"/>
              </w:rPr>
              <w:t>5,144 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05F268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D570B4C"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F594A29" w14:textId="77777777" w:rsidR="006D4A4A" w:rsidRDefault="00BC25B3">
            <w:pPr>
              <w:keepNext/>
              <w:spacing w:before="55" w:after="30" w:line="288" w:lineRule="auto"/>
              <w:jc w:val="right"/>
            </w:pPr>
            <w:r>
              <w:rPr>
                <w:rFonts w:ascii="Arial" w:eastAsia="Arial" w:hAnsi="Arial" w:cs="Arial"/>
                <w:color w:val="000000"/>
                <w:sz w:val="18"/>
              </w:rPr>
              <w:t>22,288 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F7EE1C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1A89C29"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C7B96F4" w14:textId="77777777" w:rsidR="006D4A4A" w:rsidRDefault="00BC25B3">
            <w:pPr>
              <w:keepNext/>
              <w:spacing w:before="55" w:after="30" w:line="288" w:lineRule="auto"/>
              <w:jc w:val="right"/>
            </w:pPr>
            <w:r>
              <w:rPr>
                <w:rFonts w:ascii="Arial" w:eastAsia="Arial" w:hAnsi="Arial" w:cs="Arial"/>
                <w:color w:val="000000"/>
                <w:sz w:val="18"/>
              </w:rPr>
              <w:t>12,429 </w:t>
            </w:r>
          </w:p>
        </w:tc>
        <w:tc>
          <w:tcPr>
            <w:tcW w:w="100" w:type="dxa"/>
            <w:tcBorders>
              <w:top w:val="single" w:sz="8" w:space="0" w:color="F4F4F4"/>
              <w:left w:val="nil"/>
              <w:bottom w:val="single" w:sz="8" w:space="0" w:color="C7C9C7"/>
              <w:right w:val="single" w:sz="8" w:space="0" w:color="FFFFFF"/>
            </w:tcBorders>
            <w:tcMar>
              <w:top w:w="0" w:type="dxa"/>
              <w:left w:w="0" w:type="dxa"/>
              <w:bottom w:w="0" w:type="dxa"/>
              <w:right w:w="15" w:type="dxa"/>
            </w:tcMar>
            <w:vAlign w:val="bottom"/>
          </w:tcPr>
          <w:p w14:paraId="1C5AE21D" w14:textId="77777777" w:rsidR="006D4A4A" w:rsidRDefault="006D4A4A">
            <w:pPr>
              <w:keepNext/>
              <w:spacing w:before="55" w:after="30" w:line="288" w:lineRule="auto"/>
              <w:jc w:val="right"/>
            </w:pPr>
          </w:p>
        </w:tc>
      </w:tr>
      <w:tr w:rsidR="006D4A4A" w14:paraId="53E2CB5D"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43BBBBD" w14:textId="77777777" w:rsidR="006D4A4A" w:rsidRDefault="00BC25B3">
            <w:pPr>
              <w:keepNext/>
              <w:spacing w:before="55" w:after="30" w:line="288" w:lineRule="auto"/>
              <w:ind w:left="240"/>
            </w:pPr>
            <w:r>
              <w:rPr>
                <w:rFonts w:ascii="Arial" w:eastAsia="Arial" w:hAnsi="Arial" w:cs="Arial"/>
                <w:color w:val="000000"/>
                <w:sz w:val="18"/>
              </w:rPr>
              <w:t>Total expenses</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29E3CC5"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B8E15D3" w14:textId="77777777" w:rsidR="006D4A4A" w:rsidRDefault="00BC25B3">
            <w:pPr>
              <w:keepNext/>
              <w:spacing w:before="55" w:after="30" w:line="288" w:lineRule="auto"/>
              <w:jc w:val="right"/>
            </w:pPr>
            <w:r>
              <w:rPr>
                <w:rFonts w:ascii="Arial" w:eastAsia="Arial" w:hAnsi="Arial" w:cs="Arial"/>
                <w:color w:val="000000"/>
                <w:sz w:val="18"/>
              </w:rPr>
              <w:t>959,176 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4E82BB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9E1492C"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C0D9FA" w14:textId="77777777" w:rsidR="006D4A4A" w:rsidRDefault="00BC25B3">
            <w:pPr>
              <w:keepNext/>
              <w:spacing w:before="55" w:after="30" w:line="288" w:lineRule="auto"/>
              <w:jc w:val="right"/>
            </w:pPr>
            <w:r>
              <w:rPr>
                <w:rFonts w:ascii="Arial" w:eastAsia="Arial" w:hAnsi="Arial" w:cs="Arial"/>
                <w:color w:val="000000"/>
                <w:sz w:val="18"/>
              </w:rPr>
              <w:t>677,962 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B77201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417DFA3"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EB47A8" w14:textId="77777777" w:rsidR="006D4A4A" w:rsidRDefault="00BC25B3">
            <w:pPr>
              <w:keepNext/>
              <w:spacing w:before="55" w:after="30" w:line="288" w:lineRule="auto"/>
              <w:jc w:val="right"/>
            </w:pPr>
            <w:r>
              <w:rPr>
                <w:rFonts w:ascii="Arial" w:eastAsia="Arial" w:hAnsi="Arial" w:cs="Arial"/>
                <w:color w:val="000000"/>
                <w:sz w:val="18"/>
              </w:rPr>
              <w:t>588,820 </w:t>
            </w:r>
          </w:p>
        </w:tc>
        <w:tc>
          <w:tcPr>
            <w:tcW w:w="100" w:type="dxa"/>
            <w:tcBorders>
              <w:top w:val="single" w:sz="8" w:space="0" w:color="C7C9C7"/>
              <w:left w:val="nil"/>
              <w:bottom w:val="single" w:sz="8" w:space="0" w:color="C7C9C7"/>
              <w:right w:val="single" w:sz="8" w:space="0" w:color="FFFFFF"/>
            </w:tcBorders>
            <w:shd w:val="clear" w:color="auto" w:fill="F4F4F4"/>
            <w:tcMar>
              <w:top w:w="0" w:type="dxa"/>
              <w:left w:w="0" w:type="dxa"/>
              <w:bottom w:w="0" w:type="dxa"/>
              <w:right w:w="15" w:type="dxa"/>
            </w:tcMar>
            <w:vAlign w:val="bottom"/>
          </w:tcPr>
          <w:p w14:paraId="5728D0E5" w14:textId="77777777" w:rsidR="006D4A4A" w:rsidRDefault="006D4A4A">
            <w:pPr>
              <w:keepNext/>
              <w:spacing w:before="55" w:after="30" w:line="288" w:lineRule="auto"/>
              <w:jc w:val="right"/>
            </w:pPr>
          </w:p>
        </w:tc>
      </w:tr>
      <w:tr w:rsidR="006D4A4A" w14:paraId="3DA124A9" w14:textId="77777777">
        <w:trPr>
          <w:cantSplit/>
          <w:trHeight w:hRule="exact" w:val="285"/>
        </w:trPr>
        <w:tc>
          <w:tcPr>
            <w:tcW w:w="6720" w:type="dxa"/>
            <w:tcBorders>
              <w:top w:val="single" w:sz="8" w:space="0" w:color="FFFFFF"/>
              <w:left w:val="nil"/>
              <w:bottom w:val="single" w:sz="8" w:space="0" w:color="F4F4F4"/>
              <w:right w:val="nil"/>
            </w:tcBorders>
            <w:tcMar>
              <w:top w:w="0" w:type="dxa"/>
              <w:left w:w="0" w:type="dxa"/>
              <w:bottom w:w="0" w:type="dxa"/>
              <w:right w:w="0" w:type="dxa"/>
            </w:tcMar>
            <w:vAlign w:val="bottom"/>
          </w:tcPr>
          <w:p w14:paraId="3EA09763" w14:textId="77777777" w:rsidR="006D4A4A" w:rsidRDefault="006D4A4A">
            <w:pPr>
              <w:keepNext/>
            </w:pPr>
          </w:p>
        </w:tc>
        <w:tc>
          <w:tcPr>
            <w:tcW w:w="90" w:type="dxa"/>
            <w:tcBorders>
              <w:top w:val="single" w:sz="8" w:space="0" w:color="FFFFFF"/>
              <w:left w:val="nil"/>
              <w:bottom w:val="nil"/>
              <w:right w:val="nil"/>
            </w:tcBorders>
            <w:tcMar>
              <w:top w:w="0" w:type="dxa"/>
              <w:left w:w="0" w:type="dxa"/>
              <w:bottom w:w="0" w:type="dxa"/>
              <w:right w:w="0" w:type="dxa"/>
            </w:tcMar>
            <w:vAlign w:val="bottom"/>
          </w:tcPr>
          <w:p w14:paraId="31DC7A52"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724D6EF5"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FA69EAC"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621F517"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FC44D91" w14:textId="77777777" w:rsidR="006D4A4A" w:rsidRDefault="006D4A4A">
            <w:pPr>
              <w:keepNext/>
            </w:pPr>
          </w:p>
        </w:tc>
        <w:tc>
          <w:tcPr>
            <w:tcW w:w="1080" w:type="dxa"/>
            <w:gridSpan w:val="3"/>
            <w:tcBorders>
              <w:top w:val="single" w:sz="8" w:space="0" w:color="C7C9C7"/>
              <w:left w:val="nil"/>
              <w:bottom w:val="single" w:sz="8" w:space="0" w:color="F4F4F4"/>
              <w:right w:val="single" w:sz="8" w:space="0" w:color="FFFFFF"/>
            </w:tcBorders>
            <w:tcMar>
              <w:top w:w="0" w:type="dxa"/>
              <w:left w:w="0" w:type="dxa"/>
              <w:bottom w:w="0" w:type="dxa"/>
              <w:right w:w="0" w:type="dxa"/>
            </w:tcMar>
            <w:vAlign w:val="bottom"/>
          </w:tcPr>
          <w:p w14:paraId="58E0A830" w14:textId="77777777" w:rsidR="006D4A4A" w:rsidRDefault="006D4A4A">
            <w:pPr>
              <w:keepNext/>
            </w:pPr>
          </w:p>
        </w:tc>
      </w:tr>
      <w:tr w:rsidR="006D4A4A" w14:paraId="3C938067"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A083E75" w14:textId="77777777" w:rsidR="006D4A4A" w:rsidRDefault="00BC25B3">
            <w:pPr>
              <w:keepNext/>
              <w:spacing w:before="55" w:after="30" w:line="288" w:lineRule="auto"/>
            </w:pPr>
            <w:r>
              <w:rPr>
                <w:rFonts w:ascii="Arial" w:eastAsia="Arial" w:hAnsi="Arial" w:cs="Arial"/>
                <w:color w:val="000000"/>
                <w:sz w:val="18"/>
              </w:rPr>
              <w:t>Pretax income</w:t>
            </w:r>
          </w:p>
        </w:tc>
        <w:tc>
          <w:tcPr>
            <w:tcW w:w="90" w:type="dxa"/>
            <w:tcBorders>
              <w:top w:val="nil"/>
              <w:left w:val="nil"/>
              <w:bottom w:val="nil"/>
              <w:right w:val="nil"/>
            </w:tcBorders>
            <w:tcMar>
              <w:top w:w="0" w:type="dxa"/>
              <w:left w:w="0" w:type="dxa"/>
              <w:bottom w:w="0" w:type="dxa"/>
              <w:right w:w="0" w:type="dxa"/>
            </w:tcMar>
            <w:vAlign w:val="bottom"/>
          </w:tcPr>
          <w:p w14:paraId="5951114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0FC308" w14:textId="77777777" w:rsidR="006D4A4A" w:rsidRDefault="00BC25B3">
            <w:pPr>
              <w:keepNext/>
              <w:spacing w:before="55" w:after="30" w:line="288" w:lineRule="auto"/>
              <w:jc w:val="right"/>
            </w:pPr>
            <w:r>
              <w:rPr>
                <w:rFonts w:ascii="Arial" w:eastAsia="Arial" w:hAnsi="Arial" w:cs="Arial"/>
                <w:color w:val="000000"/>
                <w:sz w:val="18"/>
              </w:rPr>
              <w:t>479,441 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B9CA4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91940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E8BE2A" w14:textId="77777777" w:rsidR="006D4A4A" w:rsidRDefault="00BC25B3">
            <w:pPr>
              <w:keepNext/>
              <w:spacing w:before="55" w:after="30" w:line="288" w:lineRule="auto"/>
              <w:jc w:val="right"/>
            </w:pPr>
            <w:r>
              <w:rPr>
                <w:rFonts w:ascii="Arial" w:eastAsia="Arial" w:hAnsi="Arial" w:cs="Arial"/>
                <w:color w:val="000000"/>
                <w:sz w:val="18"/>
              </w:rPr>
              <w:t>848,993 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D4213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0AC0D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943EEF" w14:textId="77777777" w:rsidR="006D4A4A" w:rsidRDefault="00BC25B3">
            <w:pPr>
              <w:keepNext/>
              <w:spacing w:before="55" w:after="30" w:line="288" w:lineRule="auto"/>
              <w:jc w:val="right"/>
            </w:pPr>
            <w:r>
              <w:rPr>
                <w:rFonts w:ascii="Arial" w:eastAsia="Arial" w:hAnsi="Arial" w:cs="Arial"/>
                <w:color w:val="000000"/>
                <w:sz w:val="18"/>
              </w:rPr>
              <w:t>684,186 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533F4053" w14:textId="77777777" w:rsidR="006D4A4A" w:rsidRDefault="006D4A4A">
            <w:pPr>
              <w:keepNext/>
              <w:spacing w:before="55" w:after="30" w:line="288" w:lineRule="auto"/>
              <w:jc w:val="right"/>
            </w:pPr>
          </w:p>
        </w:tc>
      </w:tr>
      <w:tr w:rsidR="006D4A4A" w14:paraId="139860A2"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01B1B78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Income tax provision (Note 10)</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19D9794D"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70F439C" w14:textId="77777777" w:rsidR="006D4A4A" w:rsidRDefault="00BC25B3">
            <w:pPr>
              <w:keepNext/>
              <w:spacing w:before="55" w:after="30" w:line="288" w:lineRule="auto"/>
              <w:jc w:val="right"/>
            </w:pPr>
            <w:r>
              <w:rPr>
                <w:rFonts w:ascii="Arial" w:eastAsia="Arial" w:hAnsi="Arial" w:cs="Arial"/>
                <w:color w:val="000000"/>
                <w:sz w:val="18"/>
              </w:rPr>
              <w:t>85,815 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FA190D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43E416C"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360CAB7" w14:textId="77777777" w:rsidR="006D4A4A" w:rsidRDefault="00BC25B3">
            <w:pPr>
              <w:keepNext/>
              <w:spacing w:before="55" w:after="30" w:line="288" w:lineRule="auto"/>
              <w:jc w:val="right"/>
            </w:pPr>
            <w:r>
              <w:rPr>
                <w:rFonts w:ascii="Arial" w:eastAsia="Arial" w:hAnsi="Arial" w:cs="Arial"/>
                <w:color w:val="000000"/>
                <w:sz w:val="18"/>
              </w:rPr>
              <w:t>176,684 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34D995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3003D55"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B3D8546" w14:textId="77777777" w:rsidR="006D4A4A" w:rsidRDefault="00BC25B3">
            <w:pPr>
              <w:keepNext/>
              <w:spacing w:before="55" w:after="30" w:line="288" w:lineRule="auto"/>
              <w:jc w:val="right"/>
            </w:pPr>
            <w:r>
              <w:rPr>
                <w:rFonts w:ascii="Arial" w:eastAsia="Arial" w:hAnsi="Arial" w:cs="Arial"/>
                <w:color w:val="000000"/>
                <w:sz w:val="18"/>
              </w:rPr>
              <w:t>78,175 </w:t>
            </w:r>
          </w:p>
        </w:tc>
        <w:tc>
          <w:tcPr>
            <w:tcW w:w="100" w:type="dxa"/>
            <w:tcBorders>
              <w:top w:val="single" w:sz="8" w:space="0" w:color="F4F4F4"/>
              <w:left w:val="nil"/>
              <w:bottom w:val="single" w:sz="8" w:space="0" w:color="C7C9C7"/>
              <w:right w:val="single" w:sz="8" w:space="0" w:color="FFFFFF"/>
            </w:tcBorders>
            <w:tcMar>
              <w:top w:w="0" w:type="dxa"/>
              <w:left w:w="0" w:type="dxa"/>
              <w:bottom w:w="0" w:type="dxa"/>
              <w:right w:w="15" w:type="dxa"/>
            </w:tcMar>
            <w:vAlign w:val="bottom"/>
          </w:tcPr>
          <w:p w14:paraId="422EAC64" w14:textId="77777777" w:rsidR="006D4A4A" w:rsidRDefault="006D4A4A">
            <w:pPr>
              <w:keepNext/>
              <w:spacing w:before="55" w:after="30" w:line="288" w:lineRule="auto"/>
              <w:jc w:val="right"/>
            </w:pPr>
          </w:p>
        </w:tc>
      </w:tr>
      <w:tr w:rsidR="006D4A4A" w14:paraId="2AF12FAB"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7BFD455" w14:textId="77777777" w:rsidR="006D4A4A" w:rsidRDefault="00BC25B3">
            <w:pPr>
              <w:keepNext/>
              <w:spacing w:before="55" w:after="30" w:line="288" w:lineRule="auto"/>
            </w:pPr>
            <w:r>
              <w:rPr>
                <w:rFonts w:ascii="Arial" w:eastAsia="Arial" w:hAnsi="Arial" w:cs="Arial"/>
                <w:color w:val="000000"/>
                <w:sz w:val="18"/>
              </w:rPr>
              <w:t>Net income</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41A488"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251E592"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AE10F18"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70CEBB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BB2605"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7AE482F"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4142004"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1D3DD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DAAC89"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19E388"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3A9121" w14:textId="77777777" w:rsidR="006D4A4A" w:rsidRDefault="00BC25B3">
            <w:pPr>
              <w:keepNext/>
              <w:spacing w:before="55" w:after="30" w:line="288" w:lineRule="auto"/>
              <w:jc w:val="right"/>
            </w:pPr>
            <w:r>
              <w:rPr>
                <w:rFonts w:ascii="Arial" w:eastAsia="Arial" w:hAnsi="Arial" w:cs="Arial"/>
                <w:color w:val="000000"/>
                <w:sz w:val="18"/>
              </w:rPr>
              <w:t>606,011 </w:t>
            </w:r>
          </w:p>
        </w:tc>
        <w:tc>
          <w:tcPr>
            <w:tcW w:w="100" w:type="dxa"/>
            <w:tcBorders>
              <w:top w:val="single" w:sz="8" w:space="0" w:color="C7C9C7"/>
              <w:left w:val="nil"/>
              <w:bottom w:val="double" w:sz="8" w:space="0" w:color="C7C9C7"/>
              <w:right w:val="single" w:sz="8" w:space="0" w:color="FFFFFF"/>
            </w:tcBorders>
            <w:shd w:val="clear" w:color="auto" w:fill="F4F4F4"/>
            <w:tcMar>
              <w:top w:w="0" w:type="dxa"/>
              <w:left w:w="0" w:type="dxa"/>
              <w:bottom w:w="0" w:type="dxa"/>
              <w:right w:w="15" w:type="dxa"/>
            </w:tcMar>
            <w:vAlign w:val="bottom"/>
          </w:tcPr>
          <w:p w14:paraId="6CDE65B8" w14:textId="77777777" w:rsidR="006D4A4A" w:rsidRDefault="006D4A4A">
            <w:pPr>
              <w:keepNext/>
              <w:spacing w:before="55" w:after="30" w:line="288" w:lineRule="auto"/>
              <w:jc w:val="right"/>
            </w:pPr>
          </w:p>
        </w:tc>
      </w:tr>
      <w:tr w:rsidR="006D4A4A" w14:paraId="0F921DAC" w14:textId="77777777">
        <w:trPr>
          <w:cantSplit/>
          <w:trHeight w:hRule="exact" w:val="315"/>
        </w:trPr>
        <w:tc>
          <w:tcPr>
            <w:tcW w:w="6720" w:type="dxa"/>
            <w:tcBorders>
              <w:top w:val="single" w:sz="8" w:space="0" w:color="FFFFFF"/>
              <w:left w:val="nil"/>
              <w:bottom w:val="nil"/>
              <w:right w:val="nil"/>
            </w:tcBorders>
            <w:tcMar>
              <w:top w:w="0" w:type="dxa"/>
              <w:left w:w="0" w:type="dxa"/>
              <w:bottom w:w="0" w:type="dxa"/>
              <w:right w:w="0" w:type="dxa"/>
            </w:tcMar>
            <w:vAlign w:val="bottom"/>
          </w:tcPr>
          <w:p w14:paraId="01BE7549" w14:textId="77777777" w:rsidR="006D4A4A" w:rsidRDefault="006D4A4A">
            <w:pPr>
              <w:keepNext/>
            </w:pPr>
          </w:p>
        </w:tc>
        <w:tc>
          <w:tcPr>
            <w:tcW w:w="90" w:type="dxa"/>
            <w:tcBorders>
              <w:top w:val="single" w:sz="8" w:space="0" w:color="FFFFFF"/>
              <w:left w:val="nil"/>
              <w:bottom w:val="nil"/>
              <w:right w:val="nil"/>
            </w:tcBorders>
            <w:tcMar>
              <w:top w:w="0" w:type="dxa"/>
              <w:left w:w="0" w:type="dxa"/>
              <w:bottom w:w="0" w:type="dxa"/>
              <w:right w:w="0" w:type="dxa"/>
            </w:tcMar>
            <w:vAlign w:val="bottom"/>
          </w:tcPr>
          <w:p w14:paraId="02A633E9" w14:textId="77777777" w:rsidR="006D4A4A" w:rsidRDefault="006D4A4A">
            <w:pPr>
              <w:keepNext/>
            </w:pPr>
          </w:p>
        </w:tc>
        <w:tc>
          <w:tcPr>
            <w:tcW w:w="1080" w:type="dxa"/>
            <w:gridSpan w:val="3"/>
            <w:tcBorders>
              <w:top w:val="double" w:sz="8" w:space="0" w:color="C7C9C7"/>
              <w:left w:val="nil"/>
              <w:bottom w:val="nil"/>
              <w:right w:val="nil"/>
            </w:tcBorders>
            <w:tcMar>
              <w:top w:w="0" w:type="dxa"/>
              <w:left w:w="0" w:type="dxa"/>
              <w:bottom w:w="0" w:type="dxa"/>
              <w:right w:w="0" w:type="dxa"/>
            </w:tcMar>
            <w:vAlign w:val="bottom"/>
          </w:tcPr>
          <w:p w14:paraId="3D222293"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1954354" w14:textId="77777777" w:rsidR="006D4A4A" w:rsidRDefault="006D4A4A">
            <w:pPr>
              <w:keepNext/>
            </w:pPr>
          </w:p>
        </w:tc>
        <w:tc>
          <w:tcPr>
            <w:tcW w:w="1080" w:type="dxa"/>
            <w:gridSpan w:val="3"/>
            <w:tcBorders>
              <w:top w:val="double" w:sz="8" w:space="0" w:color="C7C9C7"/>
              <w:left w:val="nil"/>
              <w:bottom w:val="nil"/>
              <w:right w:val="nil"/>
            </w:tcBorders>
            <w:tcMar>
              <w:top w:w="0" w:type="dxa"/>
              <w:left w:w="0" w:type="dxa"/>
              <w:bottom w:w="0" w:type="dxa"/>
              <w:right w:w="0" w:type="dxa"/>
            </w:tcMar>
            <w:vAlign w:val="bottom"/>
          </w:tcPr>
          <w:p w14:paraId="3644CF39"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8CE9228" w14:textId="77777777" w:rsidR="006D4A4A" w:rsidRDefault="006D4A4A">
            <w:pPr>
              <w:keepNext/>
            </w:pPr>
          </w:p>
        </w:tc>
        <w:tc>
          <w:tcPr>
            <w:tcW w:w="1080" w:type="dxa"/>
            <w:gridSpan w:val="3"/>
            <w:tcBorders>
              <w:top w:val="double" w:sz="8" w:space="0" w:color="C7C9C7"/>
              <w:left w:val="nil"/>
              <w:bottom w:val="nil"/>
              <w:right w:val="single" w:sz="8" w:space="0" w:color="FFFFFF"/>
            </w:tcBorders>
            <w:tcMar>
              <w:top w:w="0" w:type="dxa"/>
              <w:left w:w="0" w:type="dxa"/>
              <w:bottom w:w="0" w:type="dxa"/>
              <w:right w:w="0" w:type="dxa"/>
            </w:tcMar>
            <w:vAlign w:val="bottom"/>
          </w:tcPr>
          <w:p w14:paraId="77C9B0D7" w14:textId="77777777" w:rsidR="006D4A4A" w:rsidRDefault="006D4A4A">
            <w:pPr>
              <w:keepNext/>
            </w:pPr>
          </w:p>
        </w:tc>
      </w:tr>
      <w:tr w:rsidR="006D4A4A" w14:paraId="66F7FBBD" w14:textId="77777777">
        <w:trPr>
          <w:cantSplit/>
          <w:trHeight w:hRule="exact" w:val="300"/>
        </w:trPr>
        <w:tc>
          <w:tcPr>
            <w:tcW w:w="672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38902CF" w14:textId="77777777" w:rsidR="006D4A4A" w:rsidRDefault="00BC25B3">
            <w:pPr>
              <w:keepNext/>
              <w:spacing w:before="75" w:after="30" w:line="288" w:lineRule="auto"/>
            </w:pPr>
            <w:r>
              <w:rPr>
                <w:rFonts w:ascii="Arial" w:eastAsia="Arial" w:hAnsi="Arial" w:cs="Arial"/>
                <w:b/>
                <w:color w:val="00BAB3"/>
                <w:sz w:val="20"/>
              </w:rPr>
              <w:t>Net income per share:</w:t>
            </w:r>
          </w:p>
        </w:tc>
        <w:tc>
          <w:tcPr>
            <w:tcW w:w="9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A3DA94C"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A94AA3D"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453DA01"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FDF04CB"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9C7D4EF" w14:textId="77777777" w:rsidR="006D4A4A" w:rsidRDefault="006D4A4A">
            <w:pPr>
              <w:keepNext/>
            </w:pPr>
          </w:p>
        </w:tc>
        <w:tc>
          <w:tcPr>
            <w:tcW w:w="1080" w:type="dxa"/>
            <w:gridSpan w:val="3"/>
            <w:tcBorders>
              <w:top w:val="nil"/>
              <w:left w:val="nil"/>
              <w:bottom w:val="single" w:sz="8" w:space="0" w:color="C7C9C7"/>
              <w:right w:val="single" w:sz="8" w:space="0" w:color="FFFFFF"/>
            </w:tcBorders>
            <w:shd w:val="clear" w:color="auto" w:fill="F4F4F4"/>
            <w:tcMar>
              <w:top w:w="0" w:type="dxa"/>
              <w:left w:w="0" w:type="dxa"/>
              <w:bottom w:w="0" w:type="dxa"/>
              <w:right w:w="0" w:type="dxa"/>
            </w:tcMar>
            <w:vAlign w:val="bottom"/>
          </w:tcPr>
          <w:p w14:paraId="6240B1F5" w14:textId="77777777" w:rsidR="006D4A4A" w:rsidRDefault="006D4A4A">
            <w:pPr>
              <w:keepNext/>
            </w:pPr>
          </w:p>
        </w:tc>
      </w:tr>
      <w:tr w:rsidR="006D4A4A" w14:paraId="0BDABEC8"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281658A" w14:textId="77777777" w:rsidR="006D4A4A" w:rsidRDefault="00BC25B3">
            <w:pPr>
              <w:keepNext/>
              <w:spacing w:before="55" w:after="30" w:line="288" w:lineRule="auto"/>
              <w:ind w:left="240"/>
            </w:pPr>
            <w:r>
              <w:rPr>
                <w:rFonts w:ascii="Arial" w:eastAsia="Arial" w:hAnsi="Arial" w:cs="Arial"/>
                <w:color w:val="000000"/>
                <w:sz w:val="18"/>
              </w:rPr>
              <w:t>Basic</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49213DD8"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B4E51BA"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26A20046" w14:textId="77777777" w:rsidR="006D4A4A" w:rsidRDefault="00BC25B3">
            <w:pPr>
              <w:keepNext/>
              <w:spacing w:before="55" w:after="30" w:line="288" w:lineRule="auto"/>
              <w:jc w:val="right"/>
            </w:pPr>
            <w:r>
              <w:rPr>
                <w:rFonts w:ascii="Arial" w:eastAsia="Arial" w:hAnsi="Arial" w:cs="Arial"/>
                <w:color w:val="000000"/>
                <w:sz w:val="18"/>
              </w:rPr>
              <w:t>2.01 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FF13DA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4D6AFF7"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B298C71"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13FDB29B" w14:textId="77777777" w:rsidR="006D4A4A" w:rsidRDefault="00BC25B3">
            <w:pPr>
              <w:keepNext/>
              <w:spacing w:before="55" w:after="30" w:line="288" w:lineRule="auto"/>
              <w:jc w:val="right"/>
            </w:pPr>
            <w:r>
              <w:rPr>
                <w:rFonts w:ascii="Arial" w:eastAsia="Arial" w:hAnsi="Arial" w:cs="Arial"/>
                <w:color w:val="000000"/>
                <w:sz w:val="18"/>
              </w:rPr>
              <w:t>3.22 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6B998D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92909E2"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66CE929"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2B399D5E" w14:textId="77777777" w:rsidR="006D4A4A" w:rsidRDefault="00BC25B3">
            <w:pPr>
              <w:keepNext/>
              <w:spacing w:before="55" w:after="30" w:line="288" w:lineRule="auto"/>
              <w:jc w:val="right"/>
            </w:pPr>
            <w:r>
              <w:rPr>
                <w:rFonts w:ascii="Arial" w:eastAsia="Arial" w:hAnsi="Arial" w:cs="Arial"/>
                <w:color w:val="000000"/>
                <w:sz w:val="18"/>
              </w:rPr>
              <w:t>2.83 </w:t>
            </w:r>
          </w:p>
        </w:tc>
        <w:tc>
          <w:tcPr>
            <w:tcW w:w="100" w:type="dxa"/>
            <w:tcBorders>
              <w:top w:val="single" w:sz="8" w:space="0" w:color="C7C9C7"/>
              <w:left w:val="nil"/>
              <w:bottom w:val="single" w:sz="8" w:space="0" w:color="F4F4F4"/>
              <w:right w:val="single" w:sz="8" w:space="0" w:color="FFFFFF"/>
            </w:tcBorders>
            <w:tcMar>
              <w:top w:w="0" w:type="dxa"/>
              <w:left w:w="0" w:type="dxa"/>
              <w:bottom w:w="0" w:type="dxa"/>
              <w:right w:w="15" w:type="dxa"/>
            </w:tcMar>
            <w:vAlign w:val="bottom"/>
          </w:tcPr>
          <w:p w14:paraId="5C56DFF6" w14:textId="77777777" w:rsidR="006D4A4A" w:rsidRDefault="006D4A4A">
            <w:pPr>
              <w:keepNext/>
              <w:spacing w:before="55" w:after="30" w:line="288" w:lineRule="auto"/>
              <w:jc w:val="right"/>
            </w:pPr>
          </w:p>
        </w:tc>
      </w:tr>
      <w:tr w:rsidR="006D4A4A" w14:paraId="18DBF446"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1D5AD09" w14:textId="77777777" w:rsidR="006D4A4A" w:rsidRDefault="00BC25B3">
            <w:pPr>
              <w:keepNext/>
              <w:spacing w:before="55" w:after="30" w:line="288" w:lineRule="auto"/>
              <w:ind w:left="240"/>
            </w:pPr>
            <w:r>
              <w:rPr>
                <w:rFonts w:ascii="Arial" w:eastAsia="Arial" w:hAnsi="Arial" w:cs="Arial"/>
                <w:color w:val="000000"/>
                <w:sz w:val="18"/>
              </w:rPr>
              <w:t>Diluted</w:t>
            </w:r>
          </w:p>
        </w:tc>
        <w:tc>
          <w:tcPr>
            <w:tcW w:w="90" w:type="dxa"/>
            <w:tcBorders>
              <w:top w:val="nil"/>
              <w:left w:val="nil"/>
              <w:bottom w:val="nil"/>
              <w:right w:val="nil"/>
            </w:tcBorders>
            <w:tcMar>
              <w:top w:w="0" w:type="dxa"/>
              <w:left w:w="0" w:type="dxa"/>
              <w:bottom w:w="0" w:type="dxa"/>
              <w:right w:w="0" w:type="dxa"/>
            </w:tcMar>
            <w:vAlign w:val="bottom"/>
          </w:tcPr>
          <w:p w14:paraId="5D5C1CD1"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1CA6301"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F4F4F4"/>
              <w:left w:val="nil"/>
              <w:bottom w:val="single" w:sz="8" w:space="0" w:color="F4F4F4"/>
              <w:right w:val="nil"/>
            </w:tcBorders>
            <w:tcMar>
              <w:top w:w="0" w:type="dxa"/>
              <w:left w:w="0" w:type="dxa"/>
              <w:bottom w:w="0" w:type="dxa"/>
              <w:right w:w="0" w:type="dxa"/>
            </w:tcMar>
            <w:vAlign w:val="bottom"/>
          </w:tcPr>
          <w:p w14:paraId="3C44F87A" w14:textId="77777777" w:rsidR="006D4A4A" w:rsidRDefault="00BC25B3">
            <w:pPr>
              <w:keepNext/>
              <w:spacing w:before="55" w:after="30" w:line="288" w:lineRule="auto"/>
              <w:jc w:val="right"/>
            </w:pPr>
            <w:r>
              <w:rPr>
                <w:rFonts w:ascii="Arial" w:eastAsia="Arial" w:hAnsi="Arial" w:cs="Arial"/>
                <w:color w:val="000000"/>
                <w:sz w:val="18"/>
              </w:rPr>
              <w:t>2.00 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FD35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F510D8"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C940310"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F4F4F4"/>
              <w:left w:val="nil"/>
              <w:bottom w:val="single" w:sz="8" w:space="0" w:color="F4F4F4"/>
              <w:right w:val="nil"/>
            </w:tcBorders>
            <w:tcMar>
              <w:top w:w="0" w:type="dxa"/>
              <w:left w:w="0" w:type="dxa"/>
              <w:bottom w:w="0" w:type="dxa"/>
              <w:right w:w="0" w:type="dxa"/>
            </w:tcMar>
            <w:vAlign w:val="bottom"/>
          </w:tcPr>
          <w:p w14:paraId="6546596C" w14:textId="77777777" w:rsidR="006D4A4A" w:rsidRDefault="00BC25B3">
            <w:pPr>
              <w:keepNext/>
              <w:spacing w:before="55" w:after="30" w:line="288" w:lineRule="auto"/>
              <w:jc w:val="right"/>
            </w:pPr>
            <w:r>
              <w:rPr>
                <w:rFonts w:ascii="Arial" w:eastAsia="Arial" w:hAnsi="Arial" w:cs="Arial"/>
                <w:color w:val="000000"/>
                <w:sz w:val="18"/>
              </w:rPr>
              <w:t>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E171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CE2EF4"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DEBFC5C"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F4F4F4"/>
              <w:left w:val="nil"/>
              <w:bottom w:val="single" w:sz="8" w:space="0" w:color="F4F4F4"/>
              <w:right w:val="nil"/>
            </w:tcBorders>
            <w:tcMar>
              <w:top w:w="0" w:type="dxa"/>
              <w:left w:w="0" w:type="dxa"/>
              <w:bottom w:w="0" w:type="dxa"/>
              <w:right w:w="0" w:type="dxa"/>
            </w:tcMar>
            <w:vAlign w:val="bottom"/>
          </w:tcPr>
          <w:p w14:paraId="613D5EB0" w14:textId="77777777" w:rsidR="006D4A4A" w:rsidRDefault="00BC25B3">
            <w:pPr>
              <w:keepNext/>
              <w:spacing w:before="55" w:after="30" w:line="288" w:lineRule="auto"/>
              <w:jc w:val="right"/>
            </w:pPr>
            <w:r>
              <w:rPr>
                <w:rFonts w:ascii="Arial" w:eastAsia="Arial" w:hAnsi="Arial" w:cs="Arial"/>
                <w:color w:val="000000"/>
                <w:sz w:val="18"/>
              </w:rPr>
              <w:t>2.77 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0A667D27" w14:textId="77777777" w:rsidR="006D4A4A" w:rsidRDefault="006D4A4A">
            <w:pPr>
              <w:keepNext/>
              <w:spacing w:before="55" w:after="30" w:line="288" w:lineRule="auto"/>
              <w:jc w:val="right"/>
            </w:pPr>
          </w:p>
        </w:tc>
      </w:tr>
      <w:tr w:rsidR="006D4A4A" w14:paraId="3BEFFBB0" w14:textId="77777777">
        <w:trPr>
          <w:cantSplit/>
          <w:trHeight w:hRule="exact" w:val="315"/>
        </w:trPr>
        <w:tc>
          <w:tcPr>
            <w:tcW w:w="6720" w:type="dxa"/>
            <w:tcBorders>
              <w:top w:val="single" w:sz="8" w:space="0" w:color="F4F4F4"/>
              <w:left w:val="nil"/>
              <w:bottom w:val="single" w:sz="8" w:space="0" w:color="F4F4F4"/>
              <w:right w:val="nil"/>
            </w:tcBorders>
            <w:tcMar>
              <w:top w:w="0" w:type="dxa"/>
              <w:left w:w="0" w:type="dxa"/>
              <w:bottom w:w="0" w:type="dxa"/>
              <w:right w:w="0" w:type="dxa"/>
            </w:tcMar>
            <w:vAlign w:val="bottom"/>
          </w:tcPr>
          <w:p w14:paraId="4936D042" w14:textId="77777777" w:rsidR="006D4A4A" w:rsidRDefault="006D4A4A">
            <w:pPr>
              <w:keepNext/>
            </w:pPr>
          </w:p>
        </w:tc>
        <w:tc>
          <w:tcPr>
            <w:tcW w:w="90" w:type="dxa"/>
            <w:tcBorders>
              <w:top w:val="nil"/>
              <w:left w:val="nil"/>
              <w:bottom w:val="nil"/>
              <w:right w:val="nil"/>
            </w:tcBorders>
            <w:tcMar>
              <w:top w:w="0" w:type="dxa"/>
              <w:left w:w="0" w:type="dxa"/>
              <w:bottom w:w="0" w:type="dxa"/>
              <w:right w:w="0" w:type="dxa"/>
            </w:tcMar>
            <w:vAlign w:val="bottom"/>
          </w:tcPr>
          <w:p w14:paraId="56E061F8"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91B59C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9513790"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BCD4F6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E6AFB53" w14:textId="77777777" w:rsidR="006D4A4A" w:rsidRDefault="006D4A4A">
            <w:pPr>
              <w:keepNext/>
            </w:pPr>
          </w:p>
        </w:tc>
        <w:tc>
          <w:tcPr>
            <w:tcW w:w="1080" w:type="dxa"/>
            <w:gridSpan w:val="3"/>
            <w:tcBorders>
              <w:top w:val="single" w:sz="8" w:space="0" w:color="F4F4F4"/>
              <w:left w:val="nil"/>
              <w:bottom w:val="single" w:sz="8" w:space="0" w:color="F4F4F4"/>
              <w:right w:val="single" w:sz="8" w:space="0" w:color="FFFFFF"/>
            </w:tcBorders>
            <w:tcMar>
              <w:top w:w="0" w:type="dxa"/>
              <w:left w:w="0" w:type="dxa"/>
              <w:bottom w:w="0" w:type="dxa"/>
              <w:right w:w="0" w:type="dxa"/>
            </w:tcMar>
            <w:vAlign w:val="bottom"/>
          </w:tcPr>
          <w:p w14:paraId="69389D1B" w14:textId="77777777" w:rsidR="006D4A4A" w:rsidRDefault="006D4A4A">
            <w:pPr>
              <w:keepNext/>
            </w:pPr>
          </w:p>
        </w:tc>
      </w:tr>
      <w:tr w:rsidR="006D4A4A" w14:paraId="075761C9"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097517A" w14:textId="77777777" w:rsidR="006D4A4A" w:rsidRDefault="00BC25B3">
            <w:pPr>
              <w:keepNext/>
              <w:spacing w:before="55" w:after="30" w:line="288" w:lineRule="auto"/>
            </w:pPr>
            <w:r>
              <w:rPr>
                <w:rFonts w:ascii="Arial" w:eastAsia="Arial" w:hAnsi="Arial" w:cs="Arial"/>
                <w:color w:val="000000"/>
                <w:sz w:val="18"/>
              </w:rPr>
              <w:t>Weighted-average number of common shares outstanding—basic</w:t>
            </w:r>
          </w:p>
        </w:tc>
        <w:tc>
          <w:tcPr>
            <w:tcW w:w="90" w:type="dxa"/>
            <w:tcBorders>
              <w:top w:val="nil"/>
              <w:left w:val="nil"/>
              <w:bottom w:val="nil"/>
              <w:right w:val="nil"/>
            </w:tcBorders>
            <w:tcMar>
              <w:top w:w="0" w:type="dxa"/>
              <w:left w:w="0" w:type="dxa"/>
              <w:bottom w:w="0" w:type="dxa"/>
              <w:right w:w="0" w:type="dxa"/>
            </w:tcMar>
            <w:vAlign w:val="bottom"/>
          </w:tcPr>
          <w:p w14:paraId="481D742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FF1820" w14:textId="77777777" w:rsidR="006D4A4A" w:rsidRDefault="00BC25B3">
            <w:pPr>
              <w:keepNext/>
              <w:spacing w:before="55" w:after="30" w:line="288" w:lineRule="auto"/>
              <w:jc w:val="right"/>
            </w:pPr>
            <w:r>
              <w:rPr>
                <w:rFonts w:ascii="Arial" w:eastAsia="Arial" w:hAnsi="Arial" w:cs="Arial"/>
                <w:color w:val="000000"/>
                <w:sz w:val="18"/>
              </w:rPr>
              <w:t>195,443 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4D5BE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CB129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961A9A" w14:textId="77777777" w:rsidR="006D4A4A" w:rsidRDefault="00BC25B3">
            <w:pPr>
              <w:keepNext/>
              <w:spacing w:before="55" w:after="30" w:line="288" w:lineRule="auto"/>
              <w:jc w:val="right"/>
            </w:pPr>
            <w:r>
              <w:rPr>
                <w:rFonts w:ascii="Arial" w:eastAsia="Arial" w:hAnsi="Arial" w:cs="Arial"/>
                <w:color w:val="000000"/>
                <w:sz w:val="18"/>
              </w:rPr>
              <w:t>208,773 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8772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46D31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1D6323" w14:textId="77777777" w:rsidR="006D4A4A" w:rsidRDefault="00BC25B3">
            <w:pPr>
              <w:keepNext/>
              <w:spacing w:before="55" w:after="30" w:line="288" w:lineRule="auto"/>
              <w:jc w:val="right"/>
            </w:pPr>
            <w:r>
              <w:rPr>
                <w:rFonts w:ascii="Arial" w:eastAsia="Arial" w:hAnsi="Arial" w:cs="Arial"/>
                <w:color w:val="000000"/>
                <w:sz w:val="18"/>
              </w:rPr>
              <w:t>214,267 </w:t>
            </w:r>
          </w:p>
        </w:tc>
        <w:tc>
          <w:tcPr>
            <w:tcW w:w="100" w:type="dxa"/>
            <w:tcBorders>
              <w:top w:val="single" w:sz="8" w:space="0" w:color="F4F4F4"/>
              <w:left w:val="nil"/>
              <w:bottom w:val="single" w:sz="8" w:space="0" w:color="F4F4F4"/>
              <w:right w:val="single" w:sz="8" w:space="0" w:color="FFFFFF"/>
            </w:tcBorders>
            <w:tcMar>
              <w:top w:w="0" w:type="dxa"/>
              <w:left w:w="0" w:type="dxa"/>
              <w:bottom w:w="0" w:type="dxa"/>
              <w:right w:w="15" w:type="dxa"/>
            </w:tcMar>
            <w:vAlign w:val="bottom"/>
          </w:tcPr>
          <w:p w14:paraId="427115A0" w14:textId="77777777" w:rsidR="006D4A4A" w:rsidRDefault="006D4A4A">
            <w:pPr>
              <w:keepNext/>
              <w:spacing w:before="55" w:after="30" w:line="288" w:lineRule="auto"/>
              <w:jc w:val="right"/>
            </w:pPr>
          </w:p>
        </w:tc>
      </w:tr>
      <w:tr w:rsidR="006D4A4A" w14:paraId="3FC3B20A" w14:textId="77777777">
        <w:trPr>
          <w:cantSplit/>
          <w:trHeight w:hRule="exact" w:val="495"/>
        </w:trPr>
        <w:tc>
          <w:tcPr>
            <w:tcW w:w="6720" w:type="dxa"/>
            <w:tcBorders>
              <w:top w:val="single" w:sz="8" w:space="0" w:color="F4F4F4"/>
              <w:left w:val="nil"/>
              <w:bottom w:val="single" w:sz="8" w:space="0" w:color="E9E9E9"/>
              <w:right w:val="nil"/>
            </w:tcBorders>
            <w:tcMar>
              <w:top w:w="0" w:type="dxa"/>
              <w:left w:w="53" w:type="dxa"/>
              <w:bottom w:w="0" w:type="dxa"/>
              <w:right w:w="53" w:type="dxa"/>
            </w:tcMar>
            <w:vAlign w:val="bottom"/>
          </w:tcPr>
          <w:p w14:paraId="3E4F1A83" w14:textId="77777777" w:rsidR="006D4A4A" w:rsidRDefault="00BC25B3">
            <w:pPr>
              <w:spacing w:before="55" w:after="30" w:line="288" w:lineRule="auto"/>
            </w:pPr>
            <w:r>
              <w:rPr>
                <w:rFonts w:ascii="Arial" w:eastAsia="Arial" w:hAnsi="Arial" w:cs="Arial"/>
                <w:color w:val="000000"/>
                <w:sz w:val="18"/>
              </w:rPr>
              <w:t>Weighted-average number of common and common equivalent shares outstanding—diluted</w:t>
            </w:r>
          </w:p>
        </w:tc>
        <w:tc>
          <w:tcPr>
            <w:tcW w:w="90" w:type="dxa"/>
            <w:tcBorders>
              <w:top w:val="nil"/>
              <w:left w:val="nil"/>
              <w:bottom w:val="single" w:sz="8" w:space="0" w:color="E9E9E9"/>
              <w:right w:val="nil"/>
            </w:tcBorders>
            <w:tcMar>
              <w:top w:w="0" w:type="dxa"/>
              <w:left w:w="0" w:type="dxa"/>
              <w:bottom w:w="0" w:type="dxa"/>
              <w:right w:w="0" w:type="dxa"/>
            </w:tcMar>
            <w:vAlign w:val="bottom"/>
          </w:tcPr>
          <w:p w14:paraId="7BB8D9CB"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7D884883" w14:textId="77777777" w:rsidR="006D4A4A" w:rsidRDefault="00BC25B3">
            <w:pPr>
              <w:spacing w:before="55" w:after="30" w:line="288" w:lineRule="auto"/>
              <w:jc w:val="right"/>
            </w:pPr>
            <w:r>
              <w:rPr>
                <w:rFonts w:ascii="Arial" w:eastAsia="Arial" w:hAnsi="Arial" w:cs="Arial"/>
                <w:color w:val="000000"/>
                <w:sz w:val="18"/>
              </w:rPr>
              <w:t>196,642 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7052CEE2"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33D7B9B3"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75FBDCC5" w14:textId="77777777" w:rsidR="006D4A4A" w:rsidRDefault="00BC25B3">
            <w:pPr>
              <w:spacing w:before="55" w:after="30" w:line="288" w:lineRule="auto"/>
              <w:jc w:val="right"/>
            </w:pPr>
            <w:r>
              <w:rPr>
                <w:rFonts w:ascii="Arial" w:eastAsia="Arial" w:hAnsi="Arial" w:cs="Arial"/>
                <w:color w:val="000000"/>
                <w:sz w:val="18"/>
              </w:rPr>
              <w:t>210,340 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5A515C1D"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7E47A9C3"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1E4886E4" w14:textId="77777777" w:rsidR="006D4A4A" w:rsidRDefault="00BC25B3">
            <w:pPr>
              <w:spacing w:before="55" w:after="30" w:line="288" w:lineRule="auto"/>
              <w:jc w:val="right"/>
            </w:pPr>
            <w:r>
              <w:rPr>
                <w:rFonts w:ascii="Arial" w:eastAsia="Arial" w:hAnsi="Arial" w:cs="Arial"/>
                <w:color w:val="000000"/>
                <w:sz w:val="18"/>
              </w:rPr>
              <w:t>218,553 </w:t>
            </w:r>
          </w:p>
        </w:tc>
        <w:tc>
          <w:tcPr>
            <w:tcW w:w="100" w:type="dxa"/>
            <w:tcBorders>
              <w:top w:val="single" w:sz="8" w:space="0" w:color="F4F4F4"/>
              <w:left w:val="nil"/>
              <w:bottom w:val="single" w:sz="8" w:space="0" w:color="E9E9E9"/>
              <w:right w:val="single" w:sz="8" w:space="0" w:color="FFFFFF"/>
            </w:tcBorders>
            <w:tcMar>
              <w:top w:w="0" w:type="dxa"/>
              <w:left w:w="0" w:type="dxa"/>
              <w:bottom w:w="0" w:type="dxa"/>
              <w:right w:w="15" w:type="dxa"/>
            </w:tcMar>
            <w:vAlign w:val="bottom"/>
          </w:tcPr>
          <w:p w14:paraId="5F6BA5C7" w14:textId="77777777" w:rsidR="006D4A4A" w:rsidRDefault="006D4A4A">
            <w:pPr>
              <w:spacing w:before="55" w:after="30" w:line="288" w:lineRule="auto"/>
              <w:jc w:val="right"/>
            </w:pPr>
          </w:p>
        </w:tc>
      </w:tr>
    </w:tbl>
    <w:p w14:paraId="5191EEF1" w14:textId="77777777" w:rsidR="006D4A4A" w:rsidRDefault="006D4A4A">
      <w:pPr>
        <w:keepNext/>
        <w:widowControl w:val="0"/>
        <w:spacing w:after="100" w:line="288" w:lineRule="auto"/>
        <w:outlineLvl w:val="2"/>
      </w:pPr>
    </w:p>
    <w:p w14:paraId="66886E10" w14:textId="77777777" w:rsidR="006D4A4A" w:rsidRDefault="006D4A4A">
      <w:pPr>
        <w:keepNext/>
        <w:widowControl w:val="0"/>
        <w:spacing w:after="100" w:line="288" w:lineRule="auto"/>
        <w:outlineLvl w:val="2"/>
        <w:sectPr w:rsidR="006D4A4A">
          <w:pgSz w:w="12240" w:h="15840"/>
          <w:pgMar w:top="1080" w:right="990" w:bottom="1260" w:left="990" w:header="270" w:footer="270" w:gutter="0"/>
          <w:cols w:space="708"/>
        </w:sectPr>
      </w:pPr>
    </w:p>
    <w:p w14:paraId="1AF345D7" w14:textId="77777777" w:rsidR="006D4A4A" w:rsidRDefault="00BC25B3">
      <w:pPr>
        <w:spacing w:after="100" w:line="288" w:lineRule="auto"/>
        <w:outlineLvl w:val="2"/>
        <w:rPr>
          <w:rFonts w:ascii="Arial" w:eastAsia="Arial" w:hAnsi="Arial" w:cs="Arial"/>
          <w:b/>
          <w:color w:val="4D6B80"/>
          <w:sz w:val="22"/>
        </w:rPr>
      </w:pPr>
      <w:bookmarkStart w:id="46" w:name="Section47"/>
      <w:bookmarkEnd w:id="46"/>
      <w:r>
        <w:rPr>
          <w:rFonts w:ascii="Arial" w:eastAsia="Arial" w:hAnsi="Arial" w:cs="Arial"/>
          <w:b/>
          <w:color w:val="4D6B80"/>
          <w:sz w:val="22"/>
        </w:rPr>
        <w:lastRenderedPageBreak/>
        <w:t>Radian Group Inc. and Subsidiaries</w:t>
      </w:r>
      <w:r>
        <w:rPr>
          <w:rFonts w:ascii="Arial" w:eastAsia="Arial" w:hAnsi="Arial" w:cs="Arial"/>
          <w:b/>
          <w:color w:val="4D6B80"/>
          <w:sz w:val="22"/>
        </w:rPr>
        <w:br/>
        <w:t>Consolidated Statements of Comprehensive Income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107"/>
        <w:gridCol w:w="163"/>
        <w:gridCol w:w="835"/>
        <w:gridCol w:w="102"/>
        <w:gridCol w:w="114"/>
        <w:gridCol w:w="163"/>
        <w:gridCol w:w="835"/>
        <w:gridCol w:w="102"/>
        <w:gridCol w:w="114"/>
        <w:gridCol w:w="163"/>
        <w:gridCol w:w="835"/>
        <w:gridCol w:w="102"/>
      </w:tblGrid>
      <w:tr w:rsidR="006D4A4A" w14:paraId="438F1BBE" w14:textId="77777777">
        <w:trPr>
          <w:cantSplit/>
          <w:trHeight w:hRule="exact" w:val="285"/>
          <w:tblHeader/>
        </w:trPr>
        <w:tc>
          <w:tcPr>
            <w:tcW w:w="6705" w:type="dxa"/>
            <w:tcBorders>
              <w:top w:val="nil"/>
              <w:left w:val="nil"/>
              <w:bottom w:val="nil"/>
              <w:right w:val="nil"/>
            </w:tcBorders>
            <w:tcMar>
              <w:top w:w="0" w:type="dxa"/>
              <w:left w:w="0" w:type="dxa"/>
              <w:bottom w:w="0" w:type="dxa"/>
              <w:right w:w="0" w:type="dxa"/>
            </w:tcMar>
            <w:vAlign w:val="bottom"/>
          </w:tcPr>
          <w:p w14:paraId="01CAFD6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3685060" w14:textId="77777777" w:rsidR="006D4A4A" w:rsidRDefault="006D4A4A">
            <w:pPr>
              <w:keepNext/>
            </w:pPr>
          </w:p>
        </w:tc>
        <w:tc>
          <w:tcPr>
            <w:tcW w:w="3450" w:type="dxa"/>
            <w:gridSpan w:val="11"/>
            <w:tcBorders>
              <w:top w:val="nil"/>
              <w:left w:val="nil"/>
              <w:bottom w:val="nil"/>
              <w:right w:val="nil"/>
            </w:tcBorders>
            <w:tcMar>
              <w:top w:w="0" w:type="dxa"/>
              <w:left w:w="53" w:type="dxa"/>
              <w:bottom w:w="0" w:type="dxa"/>
              <w:right w:w="53" w:type="dxa"/>
            </w:tcMar>
            <w:vAlign w:val="bottom"/>
          </w:tcPr>
          <w:p w14:paraId="33E06BAA"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4D8177C5" w14:textId="77777777">
        <w:trPr>
          <w:cantSplit/>
          <w:trHeight w:hRule="exact" w:val="285"/>
          <w:tblHeader/>
        </w:trPr>
        <w:tc>
          <w:tcPr>
            <w:tcW w:w="6705" w:type="dxa"/>
            <w:tcBorders>
              <w:top w:val="nil"/>
              <w:left w:val="nil"/>
              <w:bottom w:val="single" w:sz="8" w:space="0" w:color="C7C9C7"/>
              <w:right w:val="nil"/>
            </w:tcBorders>
            <w:tcMar>
              <w:top w:w="0" w:type="dxa"/>
              <w:left w:w="53" w:type="dxa"/>
              <w:bottom w:w="0" w:type="dxa"/>
              <w:right w:w="53" w:type="dxa"/>
            </w:tcMar>
            <w:vAlign w:val="bottom"/>
          </w:tcPr>
          <w:p w14:paraId="642830B2"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4E11359" w14:textId="77777777" w:rsidR="006D4A4A" w:rsidRDefault="006D4A4A">
            <w:pPr>
              <w:keepNext/>
            </w:pPr>
          </w:p>
        </w:tc>
        <w:tc>
          <w:tcPr>
            <w:tcW w:w="108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9B032BE"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7979523"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D415222"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DF8A3EB"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6B51F5F"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BBF822A" w14:textId="77777777">
        <w:trPr>
          <w:cantSplit/>
          <w:trHeight w:hRule="exact" w:val="285"/>
          <w:tblHeader/>
        </w:trPr>
        <w:tc>
          <w:tcPr>
            <w:tcW w:w="6705" w:type="dxa"/>
            <w:tcBorders>
              <w:top w:val="single" w:sz="8" w:space="0" w:color="C7C9C7"/>
              <w:left w:val="nil"/>
              <w:bottom w:val="nil"/>
              <w:right w:val="nil"/>
            </w:tcBorders>
            <w:tcMar>
              <w:top w:w="0" w:type="dxa"/>
              <w:left w:w="0" w:type="dxa"/>
              <w:bottom w:w="0" w:type="dxa"/>
              <w:right w:w="0" w:type="dxa"/>
            </w:tcMar>
            <w:vAlign w:val="bottom"/>
          </w:tcPr>
          <w:p w14:paraId="7ADCAEDC"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F2D1625"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FB77CC1"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D39E6EF"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15D2B2C"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E4E3AB6"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3A2F182E" w14:textId="77777777" w:rsidR="006D4A4A" w:rsidRDefault="006D4A4A">
            <w:pPr>
              <w:keepNext/>
            </w:pPr>
          </w:p>
        </w:tc>
      </w:tr>
      <w:tr w:rsidR="006D4A4A" w14:paraId="7205D532" w14:textId="77777777">
        <w:trPr>
          <w:cantSplit/>
          <w:trHeight w:hRule="exact" w:val="285"/>
          <w:tblHeader/>
        </w:trPr>
        <w:tc>
          <w:tcPr>
            <w:tcW w:w="6705" w:type="dxa"/>
            <w:tcBorders>
              <w:top w:val="nil"/>
              <w:left w:val="nil"/>
              <w:bottom w:val="single" w:sz="8" w:space="0" w:color="F4F4F4"/>
              <w:right w:val="nil"/>
            </w:tcBorders>
            <w:tcMar>
              <w:top w:w="0" w:type="dxa"/>
              <w:left w:w="53" w:type="dxa"/>
              <w:bottom w:w="0" w:type="dxa"/>
              <w:right w:w="53" w:type="dxa"/>
            </w:tcMar>
            <w:vAlign w:val="bottom"/>
          </w:tcPr>
          <w:p w14:paraId="3CF15CD9" w14:textId="77777777" w:rsidR="006D4A4A" w:rsidRDefault="00BC25B3">
            <w:pPr>
              <w:keepNext/>
              <w:spacing w:before="75" w:after="30" w:line="288" w:lineRule="auto"/>
            </w:pPr>
            <w:r>
              <w:rPr>
                <w:rFonts w:ascii="Arial" w:eastAsia="Arial" w:hAnsi="Arial" w:cs="Arial"/>
                <w:color w:val="000000"/>
                <w:sz w:val="18"/>
              </w:rPr>
              <w:t xml:space="preserve">Net income </w:t>
            </w:r>
          </w:p>
        </w:tc>
        <w:tc>
          <w:tcPr>
            <w:tcW w:w="105" w:type="dxa"/>
            <w:tcBorders>
              <w:top w:val="nil"/>
              <w:left w:val="nil"/>
              <w:bottom w:val="nil"/>
              <w:right w:val="nil"/>
            </w:tcBorders>
            <w:tcMar>
              <w:top w:w="0" w:type="dxa"/>
              <w:left w:w="0" w:type="dxa"/>
              <w:bottom w:w="0" w:type="dxa"/>
              <w:right w:w="0" w:type="dxa"/>
            </w:tcMar>
            <w:vAlign w:val="bottom"/>
          </w:tcPr>
          <w:p w14:paraId="1283D7A3" w14:textId="77777777" w:rsidR="006D4A4A" w:rsidRDefault="006D4A4A">
            <w:pPr>
              <w:keepNext/>
            </w:pPr>
          </w:p>
        </w:tc>
        <w:tc>
          <w:tcPr>
            <w:tcW w:w="160" w:type="dxa"/>
            <w:tcBorders>
              <w:top w:val="nil"/>
              <w:left w:val="nil"/>
              <w:bottom w:val="single" w:sz="8" w:space="0" w:color="C7C9C7"/>
              <w:right w:val="nil"/>
            </w:tcBorders>
            <w:tcMar>
              <w:top w:w="0" w:type="dxa"/>
              <w:left w:w="53" w:type="dxa"/>
              <w:bottom w:w="0" w:type="dxa"/>
              <w:right w:w="0" w:type="dxa"/>
            </w:tcMar>
            <w:vAlign w:val="bottom"/>
          </w:tcPr>
          <w:p w14:paraId="66F443C8" w14:textId="77777777" w:rsidR="006D4A4A" w:rsidRDefault="00BC25B3">
            <w:pPr>
              <w:keepNext/>
              <w:spacing w:before="75" w:after="30" w:line="288" w:lineRule="auto"/>
            </w:pPr>
            <w:r>
              <w:rPr>
                <w:rFonts w:ascii="Arial" w:eastAsia="Arial" w:hAnsi="Arial" w:cs="Arial"/>
                <w:color w:val="000000"/>
                <w:sz w:val="18"/>
              </w:rPr>
              <w:t>$</w:t>
            </w:r>
          </w:p>
        </w:tc>
        <w:tc>
          <w:tcPr>
            <w:tcW w:w="820" w:type="dxa"/>
            <w:tcBorders>
              <w:top w:val="nil"/>
              <w:left w:val="nil"/>
              <w:bottom w:val="single" w:sz="8" w:space="0" w:color="C7C9C7"/>
              <w:right w:val="nil"/>
            </w:tcBorders>
            <w:tcMar>
              <w:top w:w="0" w:type="dxa"/>
              <w:left w:w="0" w:type="dxa"/>
              <w:bottom w:w="0" w:type="dxa"/>
              <w:right w:w="0" w:type="dxa"/>
            </w:tcMar>
            <w:vAlign w:val="bottom"/>
          </w:tcPr>
          <w:p w14:paraId="43D93901" w14:textId="77777777" w:rsidR="006D4A4A" w:rsidRDefault="00BC25B3">
            <w:pPr>
              <w:keepNext/>
              <w:spacing w:before="75" w:after="30" w:line="288" w:lineRule="auto"/>
              <w:jc w:val="right"/>
            </w:pPr>
            <w:r>
              <w:rPr>
                <w:rFonts w:ascii="Arial" w:eastAsia="Arial" w:hAnsi="Arial" w:cs="Arial"/>
                <w:color w:val="000000"/>
                <w:sz w:val="18"/>
              </w:rPr>
              <w:t>393,626 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7F6CC409" w14:textId="77777777" w:rsidR="006D4A4A" w:rsidRDefault="006D4A4A">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A983F6" w14:textId="77777777" w:rsidR="006D4A4A" w:rsidRDefault="006D4A4A">
            <w:pPr>
              <w:keepNext/>
            </w:pPr>
          </w:p>
        </w:tc>
        <w:tc>
          <w:tcPr>
            <w:tcW w:w="160" w:type="dxa"/>
            <w:tcBorders>
              <w:top w:val="nil"/>
              <w:left w:val="nil"/>
              <w:bottom w:val="single" w:sz="8" w:space="0" w:color="C7C9C7"/>
              <w:right w:val="nil"/>
            </w:tcBorders>
            <w:tcMar>
              <w:top w:w="0" w:type="dxa"/>
              <w:left w:w="53" w:type="dxa"/>
              <w:bottom w:w="0" w:type="dxa"/>
              <w:right w:w="0" w:type="dxa"/>
            </w:tcMar>
            <w:vAlign w:val="bottom"/>
          </w:tcPr>
          <w:p w14:paraId="24381D0E" w14:textId="77777777" w:rsidR="006D4A4A" w:rsidRDefault="00BC25B3">
            <w:pPr>
              <w:keepNext/>
              <w:spacing w:before="75" w:after="30" w:line="288" w:lineRule="auto"/>
            </w:pPr>
            <w:r>
              <w:rPr>
                <w:rFonts w:ascii="Arial" w:eastAsia="Arial" w:hAnsi="Arial" w:cs="Arial"/>
                <w:color w:val="000000"/>
                <w:sz w:val="18"/>
              </w:rPr>
              <w:t>$</w:t>
            </w:r>
          </w:p>
        </w:tc>
        <w:tc>
          <w:tcPr>
            <w:tcW w:w="820" w:type="dxa"/>
            <w:tcBorders>
              <w:top w:val="nil"/>
              <w:left w:val="nil"/>
              <w:bottom w:val="single" w:sz="8" w:space="0" w:color="C7C9C7"/>
              <w:right w:val="nil"/>
            </w:tcBorders>
            <w:tcMar>
              <w:top w:w="0" w:type="dxa"/>
              <w:left w:w="0" w:type="dxa"/>
              <w:bottom w:w="0" w:type="dxa"/>
              <w:right w:w="0" w:type="dxa"/>
            </w:tcMar>
            <w:vAlign w:val="bottom"/>
          </w:tcPr>
          <w:p w14:paraId="17BF6DC4" w14:textId="77777777" w:rsidR="006D4A4A" w:rsidRDefault="00BC25B3">
            <w:pPr>
              <w:keepNext/>
              <w:spacing w:before="75" w:after="30" w:line="288" w:lineRule="auto"/>
              <w:jc w:val="right"/>
            </w:pPr>
            <w:r>
              <w:rPr>
                <w:rFonts w:ascii="Arial" w:eastAsia="Arial" w:hAnsi="Arial" w:cs="Arial"/>
                <w:color w:val="000000"/>
                <w:sz w:val="18"/>
              </w:rPr>
              <w:t>672,309 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25E2BD37" w14:textId="77777777" w:rsidR="006D4A4A" w:rsidRDefault="006D4A4A">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81A5A0" w14:textId="77777777" w:rsidR="006D4A4A" w:rsidRDefault="006D4A4A">
            <w:pPr>
              <w:keepNext/>
            </w:pPr>
          </w:p>
        </w:tc>
        <w:tc>
          <w:tcPr>
            <w:tcW w:w="160" w:type="dxa"/>
            <w:tcBorders>
              <w:top w:val="nil"/>
              <w:left w:val="nil"/>
              <w:bottom w:val="single" w:sz="8" w:space="0" w:color="C7C9C7"/>
              <w:right w:val="nil"/>
            </w:tcBorders>
            <w:tcMar>
              <w:top w:w="0" w:type="dxa"/>
              <w:left w:w="53" w:type="dxa"/>
              <w:bottom w:w="0" w:type="dxa"/>
              <w:right w:w="0" w:type="dxa"/>
            </w:tcMar>
            <w:vAlign w:val="bottom"/>
          </w:tcPr>
          <w:p w14:paraId="36BB98E8" w14:textId="77777777" w:rsidR="006D4A4A" w:rsidRDefault="00BC25B3">
            <w:pPr>
              <w:keepNext/>
              <w:spacing w:before="75" w:after="30" w:line="288" w:lineRule="auto"/>
            </w:pPr>
            <w:r>
              <w:rPr>
                <w:rFonts w:ascii="Arial" w:eastAsia="Arial" w:hAnsi="Arial" w:cs="Arial"/>
                <w:color w:val="000000"/>
                <w:sz w:val="18"/>
              </w:rPr>
              <w:t>$</w:t>
            </w:r>
          </w:p>
        </w:tc>
        <w:tc>
          <w:tcPr>
            <w:tcW w:w="820" w:type="dxa"/>
            <w:tcBorders>
              <w:top w:val="nil"/>
              <w:left w:val="nil"/>
              <w:bottom w:val="single" w:sz="8" w:space="0" w:color="C7C9C7"/>
              <w:right w:val="nil"/>
            </w:tcBorders>
            <w:tcMar>
              <w:top w:w="0" w:type="dxa"/>
              <w:left w:w="0" w:type="dxa"/>
              <w:bottom w:w="0" w:type="dxa"/>
              <w:right w:w="0" w:type="dxa"/>
            </w:tcMar>
            <w:vAlign w:val="bottom"/>
          </w:tcPr>
          <w:p w14:paraId="55E5D572" w14:textId="77777777" w:rsidR="006D4A4A" w:rsidRDefault="00BC25B3">
            <w:pPr>
              <w:keepNext/>
              <w:spacing w:before="75" w:after="30" w:line="288" w:lineRule="auto"/>
              <w:jc w:val="right"/>
            </w:pPr>
            <w:r>
              <w:rPr>
                <w:rFonts w:ascii="Arial" w:eastAsia="Arial" w:hAnsi="Arial" w:cs="Arial"/>
                <w:color w:val="000000"/>
                <w:sz w:val="18"/>
              </w:rPr>
              <w:t>606,011 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6D3A5618" w14:textId="77777777" w:rsidR="006D4A4A" w:rsidRDefault="006D4A4A">
            <w:pPr>
              <w:keepNext/>
              <w:spacing w:before="75" w:after="30" w:line="288" w:lineRule="auto"/>
              <w:jc w:val="right"/>
            </w:pPr>
          </w:p>
        </w:tc>
      </w:tr>
      <w:tr w:rsidR="006D4A4A" w14:paraId="27D629A7"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4D0D06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Other comprehensive income (loss), net of tax (Note 15):</w:t>
            </w:r>
          </w:p>
        </w:tc>
        <w:tc>
          <w:tcPr>
            <w:tcW w:w="105" w:type="dxa"/>
            <w:tcBorders>
              <w:top w:val="nil"/>
              <w:left w:val="nil"/>
              <w:bottom w:val="nil"/>
              <w:right w:val="nil"/>
            </w:tcBorders>
            <w:tcMar>
              <w:top w:w="0" w:type="dxa"/>
              <w:left w:w="0" w:type="dxa"/>
              <w:bottom w:w="0" w:type="dxa"/>
              <w:right w:w="0" w:type="dxa"/>
            </w:tcMar>
            <w:vAlign w:val="bottom"/>
          </w:tcPr>
          <w:p w14:paraId="39D704C3"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8DE796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9E4C9C6"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91D8AD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D64591C"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4DBB5C71" w14:textId="77777777" w:rsidR="006D4A4A" w:rsidRDefault="006D4A4A">
            <w:pPr>
              <w:keepNext/>
            </w:pPr>
          </w:p>
        </w:tc>
      </w:tr>
      <w:tr w:rsidR="006D4A4A" w14:paraId="713AA202"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E08B3E6" w14:textId="77777777" w:rsidR="006D4A4A" w:rsidRDefault="00BC25B3">
            <w:pPr>
              <w:keepNext/>
              <w:spacing w:before="55" w:after="30" w:line="288" w:lineRule="auto"/>
              <w:ind w:left="240"/>
            </w:pPr>
            <w:r>
              <w:rPr>
                <w:rFonts w:ascii="Arial" w:eastAsia="Arial" w:hAnsi="Arial" w:cs="Arial"/>
                <w:color w:val="000000"/>
                <w:sz w:val="18"/>
              </w:rPr>
              <w:t>Unrealized gains (losses) on investments:</w:t>
            </w:r>
          </w:p>
        </w:tc>
        <w:tc>
          <w:tcPr>
            <w:tcW w:w="105" w:type="dxa"/>
            <w:tcBorders>
              <w:top w:val="nil"/>
              <w:left w:val="nil"/>
              <w:bottom w:val="nil"/>
              <w:right w:val="nil"/>
            </w:tcBorders>
            <w:tcMar>
              <w:top w:w="0" w:type="dxa"/>
              <w:left w:w="0" w:type="dxa"/>
              <w:bottom w:w="0" w:type="dxa"/>
              <w:right w:w="0" w:type="dxa"/>
            </w:tcMar>
            <w:vAlign w:val="bottom"/>
          </w:tcPr>
          <w:p w14:paraId="0EEA5C4B"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FE365A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1BF077D"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88F281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702DB58"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3A58DB8" w14:textId="77777777" w:rsidR="006D4A4A" w:rsidRDefault="006D4A4A">
            <w:pPr>
              <w:keepNext/>
            </w:pPr>
          </w:p>
        </w:tc>
      </w:tr>
      <w:tr w:rsidR="006D4A4A" w14:paraId="1314F53C" w14:textId="77777777">
        <w:trPr>
          <w:cantSplit/>
          <w:trHeight w:hRule="exact" w:val="49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1662295" w14:textId="77777777" w:rsidR="006D4A4A" w:rsidRDefault="00BC25B3">
            <w:pPr>
              <w:keepNext/>
              <w:spacing w:before="55" w:after="30" w:line="288" w:lineRule="auto"/>
              <w:ind w:left="480"/>
            </w:pPr>
            <w:r>
              <w:rPr>
                <w:rFonts w:ascii="Arial" w:eastAsia="Arial" w:hAnsi="Arial" w:cs="Arial"/>
                <w:color w:val="000000"/>
                <w:sz w:val="18"/>
              </w:rPr>
              <w:t>Unrealized holding gains (losses) arising during the period for which an allowance for expected losses has not been recognized</w:t>
            </w:r>
          </w:p>
        </w:tc>
        <w:tc>
          <w:tcPr>
            <w:tcW w:w="105" w:type="dxa"/>
            <w:tcBorders>
              <w:top w:val="nil"/>
              <w:left w:val="nil"/>
              <w:bottom w:val="nil"/>
              <w:right w:val="nil"/>
            </w:tcBorders>
            <w:tcMar>
              <w:top w:w="0" w:type="dxa"/>
              <w:left w:w="0" w:type="dxa"/>
              <w:bottom w:w="0" w:type="dxa"/>
              <w:right w:w="0" w:type="dxa"/>
            </w:tcMar>
            <w:vAlign w:val="bottom"/>
          </w:tcPr>
          <w:p w14:paraId="764991B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67B606" w14:textId="77777777" w:rsidR="006D4A4A" w:rsidRDefault="00BC25B3">
            <w:pPr>
              <w:keepNext/>
              <w:spacing w:before="55" w:after="30" w:line="288" w:lineRule="auto"/>
              <w:jc w:val="right"/>
            </w:pPr>
            <w:r>
              <w:rPr>
                <w:rFonts w:ascii="Arial" w:eastAsia="Arial" w:hAnsi="Arial" w:cs="Arial"/>
                <w:color w:val="000000"/>
                <w:sz w:val="18"/>
              </w:rPr>
              <w:t>178,761 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BF0C5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48A7A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541019" w14:textId="77777777" w:rsidR="006D4A4A" w:rsidRDefault="00BC25B3">
            <w:pPr>
              <w:keepNext/>
              <w:spacing w:before="55" w:after="30" w:line="288" w:lineRule="auto"/>
              <w:jc w:val="right"/>
            </w:pPr>
            <w:r>
              <w:rPr>
                <w:rFonts w:ascii="Arial" w:eastAsia="Arial" w:hAnsi="Arial" w:cs="Arial"/>
                <w:color w:val="000000"/>
                <w:sz w:val="18"/>
              </w:rPr>
              <w:t>180,441 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FA80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2FCE0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FF8755" w14:textId="77777777" w:rsidR="006D4A4A" w:rsidRDefault="00BC25B3">
            <w:pPr>
              <w:keepNext/>
              <w:spacing w:before="55" w:after="30" w:line="288" w:lineRule="auto"/>
              <w:jc w:val="right"/>
            </w:pPr>
            <w:r>
              <w:rPr>
                <w:rFonts w:ascii="Arial" w:eastAsia="Arial" w:hAnsi="Arial" w:cs="Arial"/>
                <w:color w:val="000000"/>
                <w:sz w:val="18"/>
              </w:rPr>
              <w:t>(97,356)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F7A8D7" w14:textId="77777777" w:rsidR="006D4A4A" w:rsidRDefault="006D4A4A">
            <w:pPr>
              <w:keepNext/>
              <w:spacing w:before="55" w:after="30" w:line="288" w:lineRule="auto"/>
              <w:jc w:val="right"/>
            </w:pPr>
          </w:p>
        </w:tc>
      </w:tr>
      <w:tr w:rsidR="006D4A4A" w14:paraId="6D866CD5" w14:textId="77777777">
        <w:trPr>
          <w:cantSplit/>
          <w:trHeight w:hRule="exact" w:val="49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610A9F5" w14:textId="77777777" w:rsidR="006D4A4A" w:rsidRDefault="00BC25B3">
            <w:pPr>
              <w:keepNext/>
              <w:spacing w:before="55" w:after="30" w:line="288" w:lineRule="auto"/>
              <w:ind w:left="480"/>
            </w:pPr>
            <w:r>
              <w:rPr>
                <w:rFonts w:ascii="Arial" w:eastAsia="Arial" w:hAnsi="Arial" w:cs="Arial"/>
                <w:color w:val="000000"/>
                <w:sz w:val="18"/>
              </w:rPr>
              <w:t>Less: Reclassification adjustment for net gains (losses) included in net income (loss):</w:t>
            </w:r>
          </w:p>
        </w:tc>
        <w:tc>
          <w:tcPr>
            <w:tcW w:w="105" w:type="dxa"/>
            <w:tcBorders>
              <w:top w:val="nil"/>
              <w:left w:val="nil"/>
              <w:bottom w:val="nil"/>
              <w:right w:val="nil"/>
            </w:tcBorders>
            <w:tcMar>
              <w:top w:w="0" w:type="dxa"/>
              <w:left w:w="0" w:type="dxa"/>
              <w:bottom w:w="0" w:type="dxa"/>
              <w:right w:w="0" w:type="dxa"/>
            </w:tcMar>
            <w:vAlign w:val="bottom"/>
          </w:tcPr>
          <w:p w14:paraId="6854E774"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1C4049F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62A075"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07B2A1E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F96531"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7CABFFEF" w14:textId="77777777" w:rsidR="006D4A4A" w:rsidRDefault="006D4A4A">
            <w:pPr>
              <w:keepNext/>
              <w:spacing w:before="55" w:after="30" w:line="288" w:lineRule="auto"/>
              <w:jc w:val="right"/>
            </w:pPr>
          </w:p>
        </w:tc>
      </w:tr>
      <w:tr w:rsidR="006D4A4A" w14:paraId="6C3BAE3B" w14:textId="77777777">
        <w:trPr>
          <w:cantSplit/>
          <w:trHeight w:hRule="exact" w:val="49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0A0EB4" w14:textId="77777777" w:rsidR="006D4A4A" w:rsidRDefault="00BC25B3">
            <w:pPr>
              <w:keepNext/>
              <w:spacing w:before="55" w:after="30" w:line="288" w:lineRule="auto"/>
              <w:ind w:left="720"/>
            </w:pPr>
            <w:r>
              <w:rPr>
                <w:rFonts w:ascii="Arial" w:eastAsia="Arial" w:hAnsi="Arial" w:cs="Arial"/>
                <w:color w:val="000000"/>
                <w:sz w:val="18"/>
              </w:rPr>
              <w:t>Net realized gains (losses) on disposals and non-credit related impairment losses</w:t>
            </w:r>
          </w:p>
        </w:tc>
        <w:tc>
          <w:tcPr>
            <w:tcW w:w="105" w:type="dxa"/>
            <w:tcBorders>
              <w:top w:val="nil"/>
              <w:left w:val="nil"/>
              <w:bottom w:val="nil"/>
              <w:right w:val="nil"/>
            </w:tcBorders>
            <w:tcMar>
              <w:top w:w="0" w:type="dxa"/>
              <w:left w:w="0" w:type="dxa"/>
              <w:bottom w:w="0" w:type="dxa"/>
              <w:right w:w="0" w:type="dxa"/>
            </w:tcMar>
            <w:vAlign w:val="bottom"/>
          </w:tcPr>
          <w:p w14:paraId="71E2FBC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BE32E09" w14:textId="77777777" w:rsidR="006D4A4A" w:rsidRDefault="00BC25B3">
            <w:pPr>
              <w:keepNext/>
              <w:spacing w:before="55" w:after="30" w:line="288" w:lineRule="auto"/>
              <w:jc w:val="right"/>
            </w:pPr>
            <w:r>
              <w:rPr>
                <w:rFonts w:ascii="Arial" w:eastAsia="Arial" w:hAnsi="Arial" w:cs="Arial"/>
                <w:color w:val="000000"/>
                <w:sz w:val="18"/>
              </w:rPr>
              <w:t>26,440 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69D03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76653C9" w14:textId="77777777" w:rsidR="006D4A4A" w:rsidRDefault="006D4A4A">
            <w:pPr>
              <w:keepNext/>
              <w:spacing w:before="75" w:after="30" w:line="288" w:lineRule="auto"/>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A8EC28" w14:textId="77777777" w:rsidR="006D4A4A" w:rsidRDefault="00BC25B3">
            <w:pPr>
              <w:keepNext/>
              <w:spacing w:before="55" w:after="30" w:line="288" w:lineRule="auto"/>
              <w:jc w:val="right"/>
            </w:pPr>
            <w:r>
              <w:rPr>
                <w:rFonts w:ascii="Arial" w:eastAsia="Arial" w:hAnsi="Arial" w:cs="Arial"/>
                <w:color w:val="000000"/>
                <w:sz w:val="18"/>
              </w:rPr>
              <w:t>8,897 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78A5D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17E940E" w14:textId="77777777" w:rsidR="006D4A4A" w:rsidRDefault="006D4A4A">
            <w:pPr>
              <w:keepNext/>
              <w:spacing w:before="75" w:after="30" w:line="288" w:lineRule="auto"/>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028EFE" w14:textId="77777777" w:rsidR="006D4A4A" w:rsidRDefault="00BC25B3">
            <w:pPr>
              <w:keepNext/>
              <w:spacing w:before="55" w:after="30" w:line="288" w:lineRule="auto"/>
              <w:jc w:val="right"/>
            </w:pPr>
            <w:r>
              <w:rPr>
                <w:rFonts w:ascii="Arial" w:eastAsia="Arial" w:hAnsi="Arial" w:cs="Arial"/>
                <w:color w:val="000000"/>
                <w:sz w:val="18"/>
              </w:rPr>
              <w:t>(10,270)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3458B3" w14:textId="77777777" w:rsidR="006D4A4A" w:rsidRDefault="006D4A4A">
            <w:pPr>
              <w:keepNext/>
              <w:spacing w:before="55" w:after="30" w:line="288" w:lineRule="auto"/>
              <w:jc w:val="right"/>
            </w:pPr>
          </w:p>
        </w:tc>
      </w:tr>
      <w:tr w:rsidR="006D4A4A" w14:paraId="45B052C5"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4897FA28" w14:textId="77777777" w:rsidR="006D4A4A" w:rsidRDefault="00BC25B3">
            <w:pPr>
              <w:keepNext/>
              <w:spacing w:before="55" w:after="30" w:line="288" w:lineRule="auto"/>
              <w:ind w:left="720"/>
            </w:pPr>
            <w:r>
              <w:rPr>
                <w:rFonts w:ascii="Arial" w:eastAsia="Arial" w:hAnsi="Arial" w:cs="Arial"/>
                <w:color w:val="000000"/>
                <w:sz w:val="18"/>
              </w:rPr>
              <w:t>Net decrease (increase) in expected credit losses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9649997"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364ED26" w14:textId="77777777" w:rsidR="006D4A4A" w:rsidRDefault="00BC25B3">
            <w:pPr>
              <w:keepNext/>
              <w:spacing w:before="55" w:after="30" w:line="288" w:lineRule="auto"/>
              <w:jc w:val="right"/>
            </w:pPr>
            <w:r>
              <w:rPr>
                <w:rFonts w:ascii="Arial" w:eastAsia="Arial" w:hAnsi="Arial" w:cs="Arial"/>
                <w:color w:val="000000"/>
                <w:sz w:val="18"/>
              </w:rPr>
              <w:t>(991)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1EACCF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7C59A1D"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2B60C7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D0968C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D06816C"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D9FFD4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DC5508E" w14:textId="77777777" w:rsidR="006D4A4A" w:rsidRDefault="006D4A4A">
            <w:pPr>
              <w:keepNext/>
              <w:spacing w:before="55" w:after="30" w:line="288" w:lineRule="auto"/>
              <w:jc w:val="right"/>
            </w:pPr>
          </w:p>
        </w:tc>
      </w:tr>
      <w:tr w:rsidR="006D4A4A" w14:paraId="5B75D94A"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8641AB9" w14:textId="77777777" w:rsidR="006D4A4A" w:rsidRDefault="00BC25B3">
            <w:pPr>
              <w:keepNext/>
              <w:spacing w:before="55" w:after="30" w:line="288" w:lineRule="auto"/>
              <w:ind w:left="480"/>
            </w:pPr>
            <w:r>
              <w:rPr>
                <w:rFonts w:ascii="Arial" w:eastAsia="Arial" w:hAnsi="Arial" w:cs="Arial"/>
                <w:color w:val="000000"/>
                <w:sz w:val="18"/>
              </w:rPr>
              <w:t>Net unrealized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61E5CD" w14:textId="77777777" w:rsidR="006D4A4A" w:rsidRDefault="006D4A4A">
            <w:pPr>
              <w:keepNext/>
            </w:pPr>
          </w:p>
        </w:tc>
        <w:tc>
          <w:tcPr>
            <w:tcW w:w="980"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6DB9C4F5" w14:textId="77777777" w:rsidR="006D4A4A" w:rsidRDefault="00BC25B3">
            <w:pPr>
              <w:keepNext/>
              <w:spacing w:before="55" w:after="30" w:line="288" w:lineRule="auto"/>
              <w:jc w:val="right"/>
            </w:pPr>
            <w:r>
              <w:rPr>
                <w:rFonts w:ascii="Arial" w:eastAsia="Arial" w:hAnsi="Arial" w:cs="Arial"/>
                <w:color w:val="000000"/>
                <w:sz w:val="18"/>
              </w:rPr>
              <w:t>153,312 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0AC5E2E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49E1047" w14:textId="77777777" w:rsidR="006D4A4A" w:rsidRDefault="006D4A4A">
            <w:pPr>
              <w:keepNext/>
            </w:pPr>
          </w:p>
        </w:tc>
        <w:tc>
          <w:tcPr>
            <w:tcW w:w="980"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1EE370A0" w14:textId="77777777" w:rsidR="006D4A4A" w:rsidRDefault="00BC25B3">
            <w:pPr>
              <w:keepNext/>
              <w:spacing w:before="55" w:after="30" w:line="288" w:lineRule="auto"/>
              <w:jc w:val="right"/>
            </w:pPr>
            <w:r>
              <w:rPr>
                <w:rFonts w:ascii="Arial" w:eastAsia="Arial" w:hAnsi="Arial" w:cs="Arial"/>
                <w:color w:val="000000"/>
                <w:sz w:val="18"/>
              </w:rPr>
              <w:t>171,544 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1664752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6EE4603" w14:textId="77777777" w:rsidR="006D4A4A" w:rsidRDefault="006D4A4A">
            <w:pPr>
              <w:keepNext/>
            </w:pPr>
          </w:p>
        </w:tc>
        <w:tc>
          <w:tcPr>
            <w:tcW w:w="980"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1E009E75" w14:textId="77777777" w:rsidR="006D4A4A" w:rsidRDefault="00BC25B3">
            <w:pPr>
              <w:keepNext/>
              <w:spacing w:before="55" w:after="30" w:line="288" w:lineRule="auto"/>
              <w:jc w:val="right"/>
            </w:pPr>
            <w:r>
              <w:rPr>
                <w:rFonts w:ascii="Arial" w:eastAsia="Arial" w:hAnsi="Arial" w:cs="Arial"/>
                <w:color w:val="000000"/>
                <w:sz w:val="18"/>
              </w:rPr>
              <w:t>(87,086)</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18CBBF48" w14:textId="77777777" w:rsidR="006D4A4A" w:rsidRDefault="006D4A4A">
            <w:pPr>
              <w:keepNext/>
              <w:spacing w:before="55" w:after="30" w:line="288" w:lineRule="auto"/>
              <w:jc w:val="right"/>
            </w:pPr>
          </w:p>
        </w:tc>
      </w:tr>
      <w:tr w:rsidR="006D4A4A" w14:paraId="48F88FAC" w14:textId="77777777">
        <w:trPr>
          <w:cantSplit/>
          <w:trHeight w:hRule="exact" w:val="285"/>
        </w:trPr>
        <w:tc>
          <w:tcPr>
            <w:tcW w:w="6705" w:type="dxa"/>
            <w:tcBorders>
              <w:top w:val="single" w:sz="8" w:space="0" w:color="FFFFFF"/>
              <w:left w:val="nil"/>
              <w:bottom w:val="single" w:sz="8" w:space="0" w:color="F4F4F4"/>
              <w:right w:val="nil"/>
            </w:tcBorders>
            <w:tcMar>
              <w:top w:w="0" w:type="dxa"/>
              <w:left w:w="53" w:type="dxa"/>
              <w:bottom w:w="0" w:type="dxa"/>
              <w:right w:w="53" w:type="dxa"/>
            </w:tcMar>
            <w:vAlign w:val="bottom"/>
          </w:tcPr>
          <w:p w14:paraId="531DC532" w14:textId="77777777" w:rsidR="006D4A4A" w:rsidRDefault="00BC25B3">
            <w:pPr>
              <w:keepNext/>
              <w:spacing w:before="55" w:after="30" w:line="288" w:lineRule="auto"/>
              <w:ind w:left="240"/>
            </w:pPr>
            <w:r>
              <w:rPr>
                <w:rFonts w:ascii="Arial" w:eastAsia="Arial" w:hAnsi="Arial" w:cs="Arial"/>
                <w:color w:val="000000"/>
                <w:sz w:val="18"/>
              </w:rPr>
              <w:t>Other adjustments to comprehensive income, net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822FCC9"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1487AE5" w14:textId="77777777" w:rsidR="006D4A4A" w:rsidRDefault="00BC25B3">
            <w:pPr>
              <w:keepNext/>
              <w:spacing w:before="55" w:after="30" w:line="288" w:lineRule="auto"/>
              <w:jc w:val="right"/>
            </w:pPr>
            <w:r>
              <w:rPr>
                <w:rFonts w:ascii="Arial" w:eastAsia="Arial" w:hAnsi="Arial" w:cs="Arial"/>
                <w:color w:val="000000"/>
                <w:sz w:val="18"/>
              </w:rPr>
              <w:t>(75)</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49F6EC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36A4627"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F1208EF" w14:textId="77777777" w:rsidR="006D4A4A" w:rsidRDefault="00BC25B3">
            <w:pPr>
              <w:keepNext/>
              <w:spacing w:before="55" w:after="30" w:line="288" w:lineRule="auto"/>
              <w:jc w:val="right"/>
            </w:pPr>
            <w:r>
              <w:rPr>
                <w:rFonts w:ascii="Arial" w:eastAsia="Arial" w:hAnsi="Arial" w:cs="Arial"/>
                <w:color w:val="000000"/>
                <w:sz w:val="18"/>
              </w:rPr>
              <w:t>(136)</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1ED663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B77C21F"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C5EED30" w14:textId="77777777" w:rsidR="006D4A4A" w:rsidRDefault="00BC25B3">
            <w:pPr>
              <w:keepNext/>
              <w:spacing w:before="55" w:after="30" w:line="288" w:lineRule="auto"/>
              <w:jc w:val="right"/>
            </w:pPr>
            <w:r>
              <w:rPr>
                <w:rFonts w:ascii="Arial" w:eastAsia="Arial" w:hAnsi="Arial" w:cs="Arial"/>
                <w:color w:val="000000"/>
                <w:sz w:val="18"/>
              </w:rPr>
              <w:t>133 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0BE20AD" w14:textId="77777777" w:rsidR="006D4A4A" w:rsidRDefault="006D4A4A">
            <w:pPr>
              <w:keepNext/>
              <w:spacing w:before="55" w:after="30" w:line="288" w:lineRule="auto"/>
              <w:jc w:val="right"/>
            </w:pPr>
          </w:p>
        </w:tc>
      </w:tr>
      <w:tr w:rsidR="006D4A4A" w14:paraId="2D789306" w14:textId="77777777">
        <w:trPr>
          <w:cantSplit/>
          <w:trHeight w:hRule="exact" w:val="285"/>
        </w:trPr>
        <w:tc>
          <w:tcPr>
            <w:tcW w:w="6705" w:type="dxa"/>
            <w:tcBorders>
              <w:top w:val="single" w:sz="8" w:space="0" w:color="F4F4F4"/>
              <w:left w:val="nil"/>
              <w:bottom w:val="single" w:sz="8" w:space="0" w:color="FFFFFF"/>
              <w:right w:val="nil"/>
            </w:tcBorders>
            <w:shd w:val="clear" w:color="auto" w:fill="F4F4F4"/>
            <w:tcMar>
              <w:top w:w="0" w:type="dxa"/>
              <w:left w:w="53" w:type="dxa"/>
              <w:bottom w:w="0" w:type="dxa"/>
              <w:right w:w="53" w:type="dxa"/>
            </w:tcMar>
            <w:vAlign w:val="bottom"/>
          </w:tcPr>
          <w:p w14:paraId="02AC9906" w14:textId="77777777" w:rsidR="006D4A4A" w:rsidRDefault="00BC25B3">
            <w:pPr>
              <w:keepNext/>
              <w:spacing w:before="55" w:after="30" w:line="288" w:lineRule="auto"/>
              <w:ind w:left="240"/>
            </w:pPr>
            <w:r>
              <w:rPr>
                <w:rFonts w:ascii="Arial" w:eastAsia="Arial" w:hAnsi="Arial" w:cs="Arial"/>
                <w:color w:val="000000"/>
                <w:sz w:val="18"/>
              </w:rPr>
              <w:t>Other comprehensive income (loss), net of tax</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32771EFF"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EECEFBD" w14:textId="77777777" w:rsidR="006D4A4A" w:rsidRDefault="00BC25B3">
            <w:pPr>
              <w:keepNext/>
              <w:spacing w:before="55" w:after="30" w:line="288" w:lineRule="auto"/>
              <w:jc w:val="right"/>
            </w:pPr>
            <w:r>
              <w:rPr>
                <w:rFonts w:ascii="Arial" w:eastAsia="Arial" w:hAnsi="Arial" w:cs="Arial"/>
                <w:color w:val="000000"/>
                <w:sz w:val="18"/>
              </w:rPr>
              <w:t>153,237 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2B5DAA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159162CE"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588262C" w14:textId="77777777" w:rsidR="006D4A4A" w:rsidRDefault="00BC25B3">
            <w:pPr>
              <w:keepNext/>
              <w:spacing w:before="55" w:after="30" w:line="288" w:lineRule="auto"/>
              <w:jc w:val="right"/>
            </w:pPr>
            <w:r>
              <w:rPr>
                <w:rFonts w:ascii="Arial" w:eastAsia="Arial" w:hAnsi="Arial" w:cs="Arial"/>
                <w:color w:val="000000"/>
                <w:sz w:val="18"/>
              </w:rPr>
              <w:t>171,408 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32D2C5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70AF4F4"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A63E4F8" w14:textId="77777777" w:rsidR="006D4A4A" w:rsidRDefault="00BC25B3">
            <w:pPr>
              <w:keepNext/>
              <w:spacing w:before="55" w:after="30" w:line="288" w:lineRule="auto"/>
              <w:jc w:val="right"/>
            </w:pPr>
            <w:r>
              <w:rPr>
                <w:rFonts w:ascii="Arial" w:eastAsia="Arial" w:hAnsi="Arial" w:cs="Arial"/>
                <w:color w:val="000000"/>
                <w:sz w:val="18"/>
              </w:rPr>
              <w:t>(86,953)</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553DE00" w14:textId="77777777" w:rsidR="006D4A4A" w:rsidRDefault="006D4A4A">
            <w:pPr>
              <w:keepNext/>
              <w:spacing w:before="55" w:after="30" w:line="288" w:lineRule="auto"/>
              <w:jc w:val="right"/>
            </w:pPr>
          </w:p>
        </w:tc>
      </w:tr>
      <w:tr w:rsidR="006D4A4A" w14:paraId="0A177162"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5AD0BC0" w14:textId="77777777" w:rsidR="006D4A4A" w:rsidRDefault="00BC25B3">
            <w:pPr>
              <w:spacing w:before="55" w:after="30" w:line="288" w:lineRule="auto"/>
            </w:pPr>
            <w:r>
              <w:rPr>
                <w:rFonts w:ascii="Arial" w:eastAsia="Arial" w:hAnsi="Arial" w:cs="Arial"/>
                <w:color w:val="000000"/>
                <w:sz w:val="18"/>
              </w:rPr>
              <w:t xml:space="preserve">Comprehensive income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AA86B90"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A33509A"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DA7DCE3" w14:textId="77777777" w:rsidR="006D4A4A" w:rsidRDefault="00BC25B3">
            <w:pPr>
              <w:spacing w:before="55" w:after="30" w:line="288" w:lineRule="auto"/>
              <w:jc w:val="right"/>
            </w:pPr>
            <w:r>
              <w:rPr>
                <w:rFonts w:ascii="Arial" w:eastAsia="Arial" w:hAnsi="Arial" w:cs="Arial"/>
                <w:color w:val="000000"/>
                <w:sz w:val="18"/>
              </w:rPr>
              <w:t>546,863 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BD1F27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4F9EC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98A8F62"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3AB75B2" w14:textId="77777777" w:rsidR="006D4A4A" w:rsidRDefault="00BC25B3">
            <w:pPr>
              <w:spacing w:before="55" w:after="30" w:line="288" w:lineRule="auto"/>
              <w:jc w:val="right"/>
            </w:pPr>
            <w:r>
              <w:rPr>
                <w:rFonts w:ascii="Arial" w:eastAsia="Arial" w:hAnsi="Arial" w:cs="Arial"/>
                <w:color w:val="000000"/>
                <w:sz w:val="18"/>
              </w:rPr>
              <w:t>843,717 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CF185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AE6746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60DBF8F"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87AA6BD" w14:textId="77777777" w:rsidR="006D4A4A" w:rsidRDefault="00BC25B3">
            <w:pPr>
              <w:spacing w:before="55" w:after="30" w:line="288" w:lineRule="auto"/>
              <w:jc w:val="right"/>
            </w:pPr>
            <w:r>
              <w:rPr>
                <w:rFonts w:ascii="Arial" w:eastAsia="Arial" w:hAnsi="Arial" w:cs="Arial"/>
                <w:color w:val="000000"/>
                <w:sz w:val="18"/>
              </w:rPr>
              <w:t>519,058 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5BA00A" w14:textId="77777777" w:rsidR="006D4A4A" w:rsidRDefault="006D4A4A">
            <w:pPr>
              <w:spacing w:before="55" w:after="30" w:line="288" w:lineRule="auto"/>
              <w:jc w:val="right"/>
            </w:pPr>
          </w:p>
        </w:tc>
      </w:tr>
    </w:tbl>
    <w:p w14:paraId="40657699" w14:textId="77777777" w:rsidR="006D4A4A" w:rsidRDefault="006D4A4A">
      <w:pPr>
        <w:spacing w:after="100" w:line="288" w:lineRule="auto"/>
        <w:outlineLvl w:val="2"/>
      </w:pPr>
    </w:p>
    <w:p w14:paraId="0F8395B0" w14:textId="77777777" w:rsidR="006D4A4A" w:rsidRDefault="006D4A4A">
      <w:pPr>
        <w:spacing w:after="100" w:line="288" w:lineRule="auto"/>
        <w:outlineLvl w:val="2"/>
        <w:sectPr w:rsidR="006D4A4A">
          <w:pgSz w:w="12240" w:h="15840"/>
          <w:pgMar w:top="1080" w:right="990" w:bottom="1260" w:left="990" w:header="270" w:footer="270" w:gutter="0"/>
          <w:cols w:space="708"/>
        </w:sectPr>
      </w:pPr>
    </w:p>
    <w:p w14:paraId="46124D11" w14:textId="77777777" w:rsidR="006D4A4A" w:rsidRDefault="00BC25B3">
      <w:pPr>
        <w:spacing w:after="100" w:line="288" w:lineRule="auto"/>
        <w:outlineLvl w:val="2"/>
        <w:rPr>
          <w:rFonts w:ascii="Arial" w:eastAsia="Arial" w:hAnsi="Arial" w:cs="Arial"/>
          <w:b/>
          <w:color w:val="4D6B80"/>
          <w:sz w:val="22"/>
        </w:rPr>
      </w:pPr>
      <w:bookmarkStart w:id="47" w:name="Section48"/>
      <w:bookmarkEnd w:id="47"/>
      <w:r>
        <w:rPr>
          <w:rFonts w:ascii="Arial" w:eastAsia="Arial" w:hAnsi="Arial" w:cs="Arial"/>
          <w:b/>
          <w:color w:val="4D6B80"/>
          <w:sz w:val="22"/>
        </w:rPr>
        <w:lastRenderedPageBreak/>
        <w:t>Radian Group Inc. and Subsidiaries</w:t>
      </w:r>
      <w:r>
        <w:rPr>
          <w:rFonts w:ascii="Arial" w:eastAsia="Arial" w:hAnsi="Arial" w:cs="Arial"/>
          <w:b/>
          <w:color w:val="4D6B80"/>
          <w:sz w:val="22"/>
        </w:rPr>
        <w:br/>
        <w:t>Consolidated Statements of Changes in Common Stockholders’ Equity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106"/>
        <w:gridCol w:w="162"/>
        <w:gridCol w:w="859"/>
        <w:gridCol w:w="101"/>
        <w:gridCol w:w="113"/>
        <w:gridCol w:w="162"/>
        <w:gridCol w:w="859"/>
        <w:gridCol w:w="101"/>
        <w:gridCol w:w="113"/>
        <w:gridCol w:w="162"/>
        <w:gridCol w:w="859"/>
        <w:gridCol w:w="101"/>
      </w:tblGrid>
      <w:tr w:rsidR="006D4A4A" w14:paraId="5F3C87A3" w14:textId="77777777">
        <w:trPr>
          <w:cantSplit/>
          <w:trHeight w:hRule="exact" w:val="285"/>
          <w:tblHeader/>
        </w:trPr>
        <w:tc>
          <w:tcPr>
            <w:tcW w:w="6705" w:type="dxa"/>
            <w:tcBorders>
              <w:top w:val="nil"/>
              <w:left w:val="nil"/>
              <w:bottom w:val="nil"/>
              <w:right w:val="nil"/>
            </w:tcBorders>
            <w:tcMar>
              <w:top w:w="0" w:type="dxa"/>
              <w:left w:w="0" w:type="dxa"/>
              <w:bottom w:w="0" w:type="dxa"/>
              <w:right w:w="0" w:type="dxa"/>
            </w:tcMar>
            <w:vAlign w:val="bottom"/>
          </w:tcPr>
          <w:p w14:paraId="47234DA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0660C21" w14:textId="77777777" w:rsidR="006D4A4A" w:rsidRDefault="006D4A4A">
            <w:pPr>
              <w:keepNext/>
            </w:pPr>
          </w:p>
        </w:tc>
        <w:tc>
          <w:tcPr>
            <w:tcW w:w="3450" w:type="dxa"/>
            <w:gridSpan w:val="11"/>
            <w:tcBorders>
              <w:top w:val="nil"/>
              <w:left w:val="nil"/>
              <w:bottom w:val="nil"/>
              <w:right w:val="nil"/>
            </w:tcBorders>
            <w:tcMar>
              <w:top w:w="0" w:type="dxa"/>
              <w:left w:w="53" w:type="dxa"/>
              <w:bottom w:w="0" w:type="dxa"/>
              <w:right w:w="53" w:type="dxa"/>
            </w:tcMar>
            <w:vAlign w:val="bottom"/>
          </w:tcPr>
          <w:p w14:paraId="55EC2461"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31B6A911" w14:textId="77777777">
        <w:trPr>
          <w:cantSplit/>
          <w:trHeight w:hRule="exact" w:val="285"/>
          <w:tblHeader/>
        </w:trPr>
        <w:tc>
          <w:tcPr>
            <w:tcW w:w="6705" w:type="dxa"/>
            <w:tcBorders>
              <w:top w:val="nil"/>
              <w:left w:val="nil"/>
              <w:bottom w:val="single" w:sz="8" w:space="0" w:color="FFFFFF"/>
              <w:right w:val="nil"/>
            </w:tcBorders>
            <w:tcMar>
              <w:top w:w="0" w:type="dxa"/>
              <w:left w:w="53" w:type="dxa"/>
              <w:bottom w:w="0" w:type="dxa"/>
              <w:right w:w="53" w:type="dxa"/>
            </w:tcMar>
            <w:vAlign w:val="bottom"/>
          </w:tcPr>
          <w:p w14:paraId="302C4F5C"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EED396A" w14:textId="77777777" w:rsidR="006D4A4A" w:rsidRDefault="006D4A4A">
            <w:pPr>
              <w:keepNext/>
            </w:pPr>
          </w:p>
        </w:tc>
        <w:tc>
          <w:tcPr>
            <w:tcW w:w="1080"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5DC06BCD"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9F47E93" w14:textId="77777777" w:rsidR="006D4A4A" w:rsidRDefault="006D4A4A">
            <w:pPr>
              <w:keepNext/>
            </w:pPr>
          </w:p>
        </w:tc>
        <w:tc>
          <w:tcPr>
            <w:tcW w:w="1080" w:type="dxa"/>
            <w:gridSpan w:val="3"/>
            <w:tcBorders>
              <w:top w:val="nil"/>
              <w:left w:val="nil"/>
              <w:bottom w:val="single" w:sz="8" w:space="0" w:color="FFFFFF"/>
              <w:right w:val="nil"/>
            </w:tcBorders>
            <w:tcMar>
              <w:top w:w="0" w:type="dxa"/>
              <w:left w:w="53" w:type="dxa"/>
              <w:bottom w:w="0" w:type="dxa"/>
              <w:right w:w="53" w:type="dxa"/>
            </w:tcMar>
            <w:vAlign w:val="bottom"/>
          </w:tcPr>
          <w:p w14:paraId="73A8A4D7"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7C8CB56" w14:textId="77777777" w:rsidR="006D4A4A" w:rsidRDefault="006D4A4A">
            <w:pPr>
              <w:keepNext/>
            </w:pPr>
          </w:p>
        </w:tc>
        <w:tc>
          <w:tcPr>
            <w:tcW w:w="1080" w:type="dxa"/>
            <w:gridSpan w:val="3"/>
            <w:tcBorders>
              <w:top w:val="nil"/>
              <w:left w:val="nil"/>
              <w:bottom w:val="single" w:sz="8" w:space="0" w:color="FFFFFF"/>
              <w:right w:val="nil"/>
            </w:tcBorders>
            <w:tcMar>
              <w:top w:w="0" w:type="dxa"/>
              <w:left w:w="53" w:type="dxa"/>
              <w:bottom w:w="0" w:type="dxa"/>
              <w:right w:w="53" w:type="dxa"/>
            </w:tcMar>
            <w:vAlign w:val="bottom"/>
          </w:tcPr>
          <w:p w14:paraId="5D2D6633"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608AC884" w14:textId="77777777">
        <w:trPr>
          <w:cantSplit/>
          <w:trHeight w:hRule="exact" w:val="285"/>
          <w:tblHeader/>
        </w:trPr>
        <w:tc>
          <w:tcPr>
            <w:tcW w:w="6705"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780B24A" w14:textId="77777777" w:rsidR="006D4A4A" w:rsidRDefault="00BC25B3">
            <w:pPr>
              <w:keepNext/>
              <w:spacing w:before="55" w:after="30" w:line="288" w:lineRule="auto"/>
            </w:pPr>
            <w:r>
              <w:rPr>
                <w:rFonts w:ascii="Arial" w:eastAsia="Arial" w:hAnsi="Arial" w:cs="Arial"/>
                <w:b/>
                <w:color w:val="00BAB3"/>
                <w:sz w:val="18"/>
              </w:rPr>
              <w:t xml:space="preserve">Common Stock </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F4494CE"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50D6718"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E38EFC5"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9530959"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19A5853"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93B3C73" w14:textId="77777777" w:rsidR="006D4A4A" w:rsidRDefault="006D4A4A">
            <w:pPr>
              <w:keepNext/>
            </w:pPr>
          </w:p>
        </w:tc>
      </w:tr>
      <w:tr w:rsidR="006D4A4A" w14:paraId="3FFA15E2" w14:textId="77777777">
        <w:trPr>
          <w:cantSplit/>
          <w:trHeight w:hRule="exact" w:val="285"/>
          <w:tblHeader/>
        </w:trPr>
        <w:tc>
          <w:tcPr>
            <w:tcW w:w="6705" w:type="dxa"/>
            <w:tcBorders>
              <w:top w:val="single" w:sz="8" w:space="0" w:color="C7C9C7"/>
              <w:left w:val="nil"/>
              <w:bottom w:val="nil"/>
              <w:right w:val="nil"/>
            </w:tcBorders>
            <w:tcMar>
              <w:top w:w="0" w:type="dxa"/>
              <w:left w:w="53" w:type="dxa"/>
              <w:bottom w:w="0" w:type="dxa"/>
              <w:right w:w="53" w:type="dxa"/>
            </w:tcMar>
            <w:vAlign w:val="bottom"/>
          </w:tcPr>
          <w:p w14:paraId="473B4765" w14:textId="77777777" w:rsidR="006D4A4A" w:rsidRDefault="00BC25B3">
            <w:pPr>
              <w:keepNext/>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82EC68E"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45841FC2"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nil"/>
              <w:right w:val="nil"/>
            </w:tcBorders>
            <w:tcMar>
              <w:top w:w="0" w:type="dxa"/>
              <w:left w:w="0" w:type="dxa"/>
              <w:bottom w:w="0" w:type="dxa"/>
              <w:right w:w="0" w:type="dxa"/>
            </w:tcMar>
            <w:vAlign w:val="bottom"/>
          </w:tcPr>
          <w:p w14:paraId="78C33E13" w14:textId="77777777" w:rsidR="006D4A4A" w:rsidRDefault="00BC25B3">
            <w:pPr>
              <w:keepNext/>
              <w:spacing w:before="55" w:after="30" w:line="288" w:lineRule="auto"/>
              <w:jc w:val="right"/>
            </w:pPr>
            <w:r>
              <w:rPr>
                <w:rFonts w:ascii="Arial" w:eastAsia="Arial" w:hAnsi="Arial" w:cs="Arial"/>
                <w:color w:val="000000"/>
                <w:sz w:val="18"/>
              </w:rPr>
              <w:t>219 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75314E9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FA1FD01"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04740814"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nil"/>
              <w:right w:val="nil"/>
            </w:tcBorders>
            <w:tcMar>
              <w:top w:w="0" w:type="dxa"/>
              <w:left w:w="0" w:type="dxa"/>
              <w:bottom w:w="0" w:type="dxa"/>
              <w:right w:w="0" w:type="dxa"/>
            </w:tcMar>
            <w:vAlign w:val="bottom"/>
          </w:tcPr>
          <w:p w14:paraId="72668C5A" w14:textId="77777777" w:rsidR="006D4A4A" w:rsidRDefault="00BC25B3">
            <w:pPr>
              <w:keepNext/>
              <w:spacing w:before="55" w:after="30" w:line="288" w:lineRule="auto"/>
              <w:jc w:val="right"/>
            </w:pPr>
            <w:r>
              <w:rPr>
                <w:rFonts w:ascii="Arial" w:eastAsia="Arial" w:hAnsi="Arial" w:cs="Arial"/>
                <w:color w:val="000000"/>
                <w:sz w:val="18"/>
              </w:rPr>
              <w:t>231 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6323558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D94E732" w14:textId="77777777" w:rsidR="006D4A4A" w:rsidRDefault="006D4A4A">
            <w:pPr>
              <w:keepNext/>
            </w:pPr>
          </w:p>
        </w:tc>
        <w:tc>
          <w:tcPr>
            <w:tcW w:w="160" w:type="dxa"/>
            <w:tcBorders>
              <w:top w:val="single" w:sz="8" w:space="0" w:color="C7C9C7"/>
              <w:left w:val="nil"/>
              <w:bottom w:val="nil"/>
              <w:right w:val="nil"/>
            </w:tcBorders>
            <w:tcMar>
              <w:top w:w="0" w:type="dxa"/>
              <w:left w:w="53" w:type="dxa"/>
              <w:bottom w:w="0" w:type="dxa"/>
              <w:right w:w="0" w:type="dxa"/>
            </w:tcMar>
            <w:vAlign w:val="bottom"/>
          </w:tcPr>
          <w:p w14:paraId="34764A1F"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nil"/>
              <w:right w:val="nil"/>
            </w:tcBorders>
            <w:tcMar>
              <w:top w:w="0" w:type="dxa"/>
              <w:left w:w="0" w:type="dxa"/>
              <w:bottom w:w="0" w:type="dxa"/>
              <w:right w:w="0" w:type="dxa"/>
            </w:tcMar>
            <w:vAlign w:val="bottom"/>
          </w:tcPr>
          <w:p w14:paraId="390662C0" w14:textId="77777777" w:rsidR="006D4A4A" w:rsidRDefault="00BC25B3">
            <w:pPr>
              <w:keepNext/>
              <w:spacing w:before="55" w:after="30" w:line="288" w:lineRule="auto"/>
              <w:jc w:val="right"/>
            </w:pPr>
            <w:r>
              <w:rPr>
                <w:rFonts w:ascii="Arial" w:eastAsia="Arial" w:hAnsi="Arial" w:cs="Arial"/>
                <w:color w:val="000000"/>
                <w:sz w:val="18"/>
              </w:rPr>
              <w:t>233 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45073146" w14:textId="77777777" w:rsidR="006D4A4A" w:rsidRDefault="006D4A4A">
            <w:pPr>
              <w:keepNext/>
              <w:spacing w:before="55" w:after="30" w:line="288" w:lineRule="auto"/>
              <w:jc w:val="right"/>
            </w:pPr>
          </w:p>
        </w:tc>
      </w:tr>
      <w:tr w:rsidR="006D4A4A" w14:paraId="20487635"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8265591" w14:textId="77777777" w:rsidR="006D4A4A" w:rsidRDefault="00BC25B3">
            <w:pPr>
              <w:keepNext/>
              <w:spacing w:before="55" w:after="30" w:line="288" w:lineRule="auto"/>
              <w:ind w:left="240"/>
            </w:pPr>
            <w:r>
              <w:rPr>
                <w:rFonts w:ascii="Arial" w:eastAsia="Arial" w:hAnsi="Arial" w:cs="Arial"/>
                <w:color w:val="000000"/>
                <w:sz w:val="18"/>
              </w:rPr>
              <w:t>Issuance of common stock under incentive and benefit plans</w:t>
            </w:r>
          </w:p>
        </w:tc>
        <w:tc>
          <w:tcPr>
            <w:tcW w:w="105" w:type="dxa"/>
            <w:tcBorders>
              <w:top w:val="nil"/>
              <w:left w:val="nil"/>
              <w:bottom w:val="nil"/>
              <w:right w:val="nil"/>
            </w:tcBorders>
            <w:tcMar>
              <w:top w:w="0" w:type="dxa"/>
              <w:left w:w="0" w:type="dxa"/>
              <w:bottom w:w="0" w:type="dxa"/>
              <w:right w:w="0" w:type="dxa"/>
            </w:tcMar>
            <w:vAlign w:val="bottom"/>
          </w:tcPr>
          <w:p w14:paraId="71AD8D0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08B218" w14:textId="77777777" w:rsidR="006D4A4A" w:rsidRDefault="00BC25B3">
            <w:pPr>
              <w:keepNext/>
              <w:spacing w:before="55" w:after="30" w:line="288" w:lineRule="auto"/>
              <w:jc w:val="right"/>
            </w:pPr>
            <w:r>
              <w:rPr>
                <w:rFonts w:ascii="Arial" w:eastAsia="Arial" w:hAnsi="Arial" w:cs="Arial"/>
                <w:color w:val="000000"/>
                <w:sz w:val="18"/>
              </w:rPr>
              <w:t>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A5072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0F509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943F6D" w14:textId="77777777" w:rsidR="006D4A4A" w:rsidRDefault="00BC25B3">
            <w:pPr>
              <w:keepNext/>
              <w:spacing w:before="55" w:after="30" w:line="288" w:lineRule="auto"/>
              <w:jc w:val="right"/>
            </w:pPr>
            <w:r>
              <w:rPr>
                <w:rFonts w:ascii="Arial" w:eastAsia="Arial" w:hAnsi="Arial" w:cs="Arial"/>
                <w:color w:val="000000"/>
                <w:sz w:val="18"/>
              </w:rPr>
              <w:t>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51E86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4D8CE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23AA26" w14:textId="77777777" w:rsidR="006D4A4A" w:rsidRDefault="00BC25B3">
            <w:pPr>
              <w:keepNext/>
              <w:spacing w:before="55" w:after="30" w:line="288" w:lineRule="auto"/>
              <w:jc w:val="right"/>
            </w:pPr>
            <w:r>
              <w:rPr>
                <w:rFonts w:ascii="Arial" w:eastAsia="Arial" w:hAnsi="Arial" w:cs="Arial"/>
                <w:color w:val="000000"/>
                <w:sz w:val="18"/>
              </w:rPr>
              <w:t>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435609" w14:textId="77777777" w:rsidR="006D4A4A" w:rsidRDefault="006D4A4A">
            <w:pPr>
              <w:keepNext/>
              <w:spacing w:before="55" w:after="30" w:line="288" w:lineRule="auto"/>
              <w:jc w:val="right"/>
            </w:pPr>
          </w:p>
        </w:tc>
      </w:tr>
      <w:tr w:rsidR="006D4A4A" w14:paraId="79FA2A67"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16EB880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Shares repurchased under share repurchase program (Note 14)</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4CF286C"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A4E9EEF" w14:textId="77777777" w:rsidR="006D4A4A" w:rsidRDefault="00BC25B3">
            <w:pPr>
              <w:keepNext/>
              <w:spacing w:before="55" w:after="30" w:line="288" w:lineRule="auto"/>
              <w:jc w:val="right"/>
            </w:pPr>
            <w:r>
              <w:rPr>
                <w:rFonts w:ascii="Arial" w:eastAsia="Arial" w:hAnsi="Arial" w:cs="Arial"/>
                <w:color w:val="000000"/>
                <w:sz w:val="18"/>
              </w:rPr>
              <w:t>(11)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5341FA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BAF01A4"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3DEBE5A" w14:textId="77777777" w:rsidR="006D4A4A" w:rsidRDefault="00BC25B3">
            <w:pPr>
              <w:keepNext/>
              <w:spacing w:before="55" w:after="30" w:line="288" w:lineRule="auto"/>
              <w:jc w:val="right"/>
            </w:pPr>
            <w:r>
              <w:rPr>
                <w:rFonts w:ascii="Arial" w:eastAsia="Arial" w:hAnsi="Arial" w:cs="Arial"/>
                <w:color w:val="000000"/>
                <w:sz w:val="18"/>
              </w:rPr>
              <w:t>(13)</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339715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DBEE191"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EE036EA" w14:textId="77777777" w:rsidR="006D4A4A" w:rsidRDefault="00BC25B3">
            <w:pPr>
              <w:keepNext/>
              <w:spacing w:before="55" w:after="30" w:line="288" w:lineRule="auto"/>
              <w:jc w:val="right"/>
            </w:pPr>
            <w:r>
              <w:rPr>
                <w:rFonts w:ascii="Arial" w:eastAsia="Arial" w:hAnsi="Arial" w:cs="Arial"/>
                <w:color w:val="000000"/>
                <w:sz w:val="18"/>
              </w:rPr>
              <w:t>(3)</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AA7948A" w14:textId="77777777" w:rsidR="006D4A4A" w:rsidRDefault="006D4A4A">
            <w:pPr>
              <w:keepNext/>
              <w:spacing w:before="55" w:after="30" w:line="288" w:lineRule="auto"/>
              <w:jc w:val="right"/>
            </w:pPr>
          </w:p>
        </w:tc>
      </w:tr>
      <w:tr w:rsidR="006D4A4A" w14:paraId="68E71574"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D399B12" w14:textId="77777777" w:rsidR="006D4A4A" w:rsidRDefault="00BC25B3">
            <w:pPr>
              <w:keepNext/>
              <w:spacing w:before="55" w:after="30" w:line="288" w:lineRule="auto"/>
              <w:ind w:left="240"/>
            </w:pPr>
            <w:r>
              <w:rPr>
                <w:rFonts w:ascii="Arial" w:eastAsia="Arial" w:hAnsi="Arial" w:cs="Arial"/>
                <w:color w:val="000000"/>
                <w:sz w:val="18"/>
              </w:rPr>
              <w:t>Balance,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FEB982"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81FA45E" w14:textId="77777777" w:rsidR="006D4A4A" w:rsidRDefault="00BC25B3">
            <w:pPr>
              <w:keepNext/>
              <w:spacing w:before="55" w:after="30" w:line="288" w:lineRule="auto"/>
              <w:jc w:val="right"/>
            </w:pPr>
            <w:r>
              <w:rPr>
                <w:rFonts w:ascii="Arial" w:eastAsia="Arial" w:hAnsi="Arial" w:cs="Arial"/>
                <w:color w:val="000000"/>
                <w:sz w:val="18"/>
              </w:rPr>
              <w:t>210 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0F1729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9C67096"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CDA00E2" w14:textId="77777777" w:rsidR="006D4A4A" w:rsidRDefault="00BC25B3">
            <w:pPr>
              <w:keepNext/>
              <w:spacing w:before="55" w:after="30" w:line="288" w:lineRule="auto"/>
              <w:jc w:val="right"/>
            </w:pPr>
            <w:r>
              <w:rPr>
                <w:rFonts w:ascii="Arial" w:eastAsia="Arial" w:hAnsi="Arial" w:cs="Arial"/>
                <w:color w:val="000000"/>
                <w:sz w:val="18"/>
              </w:rPr>
              <w:t>219 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260D3F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7B079DB"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83F9934" w14:textId="77777777" w:rsidR="006D4A4A" w:rsidRDefault="00BC25B3">
            <w:pPr>
              <w:keepNext/>
              <w:spacing w:before="55" w:after="30" w:line="288" w:lineRule="auto"/>
              <w:jc w:val="right"/>
            </w:pPr>
            <w:r>
              <w:rPr>
                <w:rFonts w:ascii="Arial" w:eastAsia="Arial" w:hAnsi="Arial" w:cs="Arial"/>
                <w:color w:val="000000"/>
                <w:sz w:val="18"/>
              </w:rPr>
              <w:t>231 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AE54725" w14:textId="77777777" w:rsidR="006D4A4A" w:rsidRDefault="006D4A4A">
            <w:pPr>
              <w:keepNext/>
              <w:spacing w:before="55" w:after="30" w:line="288" w:lineRule="auto"/>
              <w:jc w:val="right"/>
            </w:pPr>
          </w:p>
        </w:tc>
      </w:tr>
      <w:tr w:rsidR="006D4A4A" w14:paraId="674B8615" w14:textId="77777777">
        <w:trPr>
          <w:cantSplit/>
          <w:trHeight w:hRule="exact" w:val="285"/>
        </w:trPr>
        <w:tc>
          <w:tcPr>
            <w:tcW w:w="6705" w:type="dxa"/>
            <w:tcBorders>
              <w:top w:val="single" w:sz="8" w:space="0" w:color="FFFFFF"/>
              <w:left w:val="nil"/>
              <w:bottom w:val="nil"/>
              <w:right w:val="nil"/>
            </w:tcBorders>
            <w:tcMar>
              <w:top w:w="0" w:type="dxa"/>
              <w:left w:w="0" w:type="dxa"/>
              <w:bottom w:w="0" w:type="dxa"/>
              <w:right w:w="0" w:type="dxa"/>
            </w:tcMar>
            <w:vAlign w:val="bottom"/>
          </w:tcPr>
          <w:p w14:paraId="042EFA2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93E888D"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0F09446B"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1928360"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1CC6F728"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80487FC"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00E188D8" w14:textId="77777777" w:rsidR="006D4A4A" w:rsidRDefault="006D4A4A">
            <w:pPr>
              <w:keepNext/>
            </w:pPr>
          </w:p>
        </w:tc>
      </w:tr>
      <w:tr w:rsidR="006D4A4A" w14:paraId="40B8E880" w14:textId="77777777">
        <w:trPr>
          <w:cantSplit/>
          <w:trHeight w:hRule="exact" w:val="285"/>
        </w:trPr>
        <w:tc>
          <w:tcPr>
            <w:tcW w:w="67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763B5A3" w14:textId="77777777" w:rsidR="006D4A4A" w:rsidRDefault="00BC25B3">
            <w:pPr>
              <w:keepNext/>
              <w:spacing w:before="75" w:after="30" w:line="288" w:lineRule="auto"/>
            </w:pPr>
            <w:r>
              <w:rPr>
                <w:rFonts w:ascii="Arial" w:eastAsia="Arial" w:hAnsi="Arial" w:cs="Arial"/>
                <w:b/>
                <w:color w:val="00BAB3"/>
                <w:sz w:val="18"/>
              </w:rPr>
              <w:t>Treasury Stock</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73C03A3"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4643A63"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420CE51"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997D7EA"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142E15C"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DCC467D" w14:textId="77777777" w:rsidR="006D4A4A" w:rsidRDefault="006D4A4A">
            <w:pPr>
              <w:keepNext/>
            </w:pPr>
          </w:p>
        </w:tc>
      </w:tr>
      <w:tr w:rsidR="006D4A4A" w14:paraId="23533945" w14:textId="77777777">
        <w:trPr>
          <w:cantSplit/>
          <w:trHeight w:hRule="exact" w:val="285"/>
        </w:trPr>
        <w:tc>
          <w:tcPr>
            <w:tcW w:w="67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10BC4E18" w14:textId="77777777" w:rsidR="006D4A4A" w:rsidRDefault="00BC25B3">
            <w:pPr>
              <w:keepNext/>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30CAF29"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8A87377" w14:textId="77777777" w:rsidR="006D4A4A" w:rsidRDefault="00BC25B3">
            <w:pPr>
              <w:keepNext/>
              <w:spacing w:before="55" w:after="30" w:line="288" w:lineRule="auto"/>
              <w:jc w:val="right"/>
            </w:pPr>
            <w:r>
              <w:rPr>
                <w:rFonts w:ascii="Arial" w:eastAsia="Arial" w:hAnsi="Arial" w:cs="Arial"/>
                <w:color w:val="000000"/>
                <w:sz w:val="18"/>
              </w:rPr>
              <w:t>(901,657)</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1625F3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5EBA9A8"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CD8625A" w14:textId="77777777" w:rsidR="006D4A4A" w:rsidRDefault="00BC25B3">
            <w:pPr>
              <w:keepNext/>
              <w:spacing w:before="55" w:after="30" w:line="288" w:lineRule="auto"/>
              <w:jc w:val="right"/>
            </w:pPr>
            <w:r>
              <w:rPr>
                <w:rFonts w:ascii="Arial" w:eastAsia="Arial" w:hAnsi="Arial" w:cs="Arial"/>
                <w:color w:val="000000"/>
                <w:sz w:val="18"/>
              </w:rPr>
              <w:t>(894,870)</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4420C1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4D759DA"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49EC55A" w14:textId="77777777" w:rsidR="006D4A4A" w:rsidRDefault="00BC25B3">
            <w:pPr>
              <w:keepNext/>
              <w:spacing w:before="55" w:after="30" w:line="288" w:lineRule="auto"/>
              <w:jc w:val="right"/>
            </w:pPr>
            <w:r>
              <w:rPr>
                <w:rFonts w:ascii="Arial" w:eastAsia="Arial" w:hAnsi="Arial" w:cs="Arial"/>
                <w:color w:val="000000"/>
                <w:sz w:val="18"/>
              </w:rPr>
              <w:t>(893,888)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A0600A4" w14:textId="77777777" w:rsidR="006D4A4A" w:rsidRDefault="006D4A4A">
            <w:pPr>
              <w:keepNext/>
              <w:spacing w:before="55" w:after="30" w:line="288" w:lineRule="auto"/>
              <w:jc w:val="right"/>
            </w:pPr>
          </w:p>
        </w:tc>
      </w:tr>
      <w:tr w:rsidR="006D4A4A" w14:paraId="144FD310"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4AC8CD8E" w14:textId="77777777" w:rsidR="006D4A4A" w:rsidRDefault="00BC25B3">
            <w:pPr>
              <w:keepNext/>
              <w:spacing w:before="55" w:after="30" w:line="288" w:lineRule="auto"/>
              <w:ind w:left="240"/>
            </w:pPr>
            <w:r>
              <w:rPr>
                <w:rFonts w:ascii="Arial" w:eastAsia="Arial" w:hAnsi="Arial" w:cs="Arial"/>
                <w:color w:val="000000"/>
                <w:sz w:val="18"/>
              </w:rPr>
              <w:t>Repurchases of common stock under incentive plans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48290FD"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000E990" w14:textId="77777777" w:rsidR="006D4A4A" w:rsidRDefault="00BC25B3">
            <w:pPr>
              <w:keepNext/>
              <w:spacing w:before="55" w:after="30" w:line="288" w:lineRule="auto"/>
              <w:jc w:val="right"/>
            </w:pPr>
            <w:r>
              <w:rPr>
                <w:rFonts w:ascii="Arial" w:eastAsia="Arial" w:hAnsi="Arial" w:cs="Arial"/>
                <w:color w:val="000000"/>
                <w:sz w:val="18"/>
              </w:rPr>
              <w:t>(8,458)</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E0D273B"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9A6EE42"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40F1C23" w14:textId="77777777" w:rsidR="006D4A4A" w:rsidRDefault="00BC25B3">
            <w:pPr>
              <w:keepNext/>
              <w:spacing w:before="55" w:after="30" w:line="288" w:lineRule="auto"/>
              <w:jc w:val="right"/>
            </w:pPr>
            <w:r>
              <w:rPr>
                <w:rFonts w:ascii="Arial" w:eastAsia="Arial" w:hAnsi="Arial" w:cs="Arial"/>
                <w:color w:val="000000"/>
                <w:sz w:val="18"/>
              </w:rPr>
              <w:t>(6,787)</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2B7537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E09D386"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A04869C" w14:textId="77777777" w:rsidR="006D4A4A" w:rsidRDefault="00BC25B3">
            <w:pPr>
              <w:keepNext/>
              <w:spacing w:before="55" w:after="30" w:line="288" w:lineRule="auto"/>
              <w:jc w:val="right"/>
            </w:pPr>
            <w:r>
              <w:rPr>
                <w:rFonts w:ascii="Arial" w:eastAsia="Arial" w:hAnsi="Arial" w:cs="Arial"/>
                <w:color w:val="000000"/>
                <w:sz w:val="18"/>
              </w:rPr>
              <w:t>(982)</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AACDABA" w14:textId="77777777" w:rsidR="006D4A4A" w:rsidRDefault="006D4A4A">
            <w:pPr>
              <w:keepNext/>
              <w:spacing w:before="55" w:after="30" w:line="288" w:lineRule="auto"/>
              <w:jc w:val="right"/>
            </w:pPr>
          </w:p>
        </w:tc>
      </w:tr>
      <w:tr w:rsidR="006D4A4A" w14:paraId="0D0D4867"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560B6D9" w14:textId="77777777" w:rsidR="006D4A4A" w:rsidRDefault="00BC25B3">
            <w:pPr>
              <w:keepNext/>
              <w:spacing w:before="55" w:after="30" w:line="288" w:lineRule="auto"/>
              <w:ind w:left="240"/>
            </w:pPr>
            <w:r>
              <w:rPr>
                <w:rFonts w:ascii="Arial" w:eastAsia="Arial" w:hAnsi="Arial" w:cs="Arial"/>
                <w:color w:val="000000"/>
                <w:sz w:val="18"/>
              </w:rPr>
              <w:t>Balance,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5378D9"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F500AC0" w14:textId="77777777" w:rsidR="006D4A4A" w:rsidRDefault="00BC25B3">
            <w:pPr>
              <w:keepNext/>
              <w:spacing w:before="55" w:after="30" w:line="288" w:lineRule="auto"/>
              <w:jc w:val="right"/>
            </w:pPr>
            <w:r>
              <w:rPr>
                <w:rFonts w:ascii="Arial" w:eastAsia="Arial" w:hAnsi="Arial" w:cs="Arial"/>
                <w:color w:val="000000"/>
                <w:sz w:val="18"/>
              </w:rPr>
              <w:t>(910,115)</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CB9539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CC7F091"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D64AD23" w14:textId="77777777" w:rsidR="006D4A4A" w:rsidRDefault="00BC25B3">
            <w:pPr>
              <w:keepNext/>
              <w:spacing w:before="55" w:after="30" w:line="288" w:lineRule="auto"/>
              <w:jc w:val="right"/>
            </w:pPr>
            <w:r>
              <w:rPr>
                <w:rFonts w:ascii="Arial" w:eastAsia="Arial" w:hAnsi="Arial" w:cs="Arial"/>
                <w:color w:val="000000"/>
                <w:sz w:val="18"/>
              </w:rPr>
              <w:t>(901,657)</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A52F5F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B33EA1"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67672EA" w14:textId="77777777" w:rsidR="006D4A4A" w:rsidRDefault="00BC25B3">
            <w:pPr>
              <w:keepNext/>
              <w:spacing w:before="55" w:after="30" w:line="288" w:lineRule="auto"/>
              <w:jc w:val="right"/>
            </w:pPr>
            <w:r>
              <w:rPr>
                <w:rFonts w:ascii="Arial" w:eastAsia="Arial" w:hAnsi="Arial" w:cs="Arial"/>
                <w:color w:val="000000"/>
                <w:sz w:val="18"/>
              </w:rPr>
              <w:t>(894,870)</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9235F56" w14:textId="77777777" w:rsidR="006D4A4A" w:rsidRDefault="006D4A4A">
            <w:pPr>
              <w:keepNext/>
              <w:spacing w:before="55" w:after="30" w:line="288" w:lineRule="auto"/>
              <w:jc w:val="right"/>
            </w:pPr>
          </w:p>
        </w:tc>
      </w:tr>
      <w:tr w:rsidR="006D4A4A" w14:paraId="377BC55C" w14:textId="77777777">
        <w:trPr>
          <w:cantSplit/>
          <w:trHeight w:hRule="exact" w:val="285"/>
        </w:trPr>
        <w:tc>
          <w:tcPr>
            <w:tcW w:w="6705" w:type="dxa"/>
            <w:tcBorders>
              <w:top w:val="single" w:sz="8" w:space="0" w:color="FFFFFF"/>
              <w:left w:val="nil"/>
              <w:bottom w:val="nil"/>
              <w:right w:val="nil"/>
            </w:tcBorders>
            <w:tcMar>
              <w:top w:w="0" w:type="dxa"/>
              <w:left w:w="0" w:type="dxa"/>
              <w:bottom w:w="0" w:type="dxa"/>
              <w:right w:w="0" w:type="dxa"/>
            </w:tcMar>
            <w:vAlign w:val="bottom"/>
          </w:tcPr>
          <w:p w14:paraId="519F48F2"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6BE4839"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2CE5AA85"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1CB74CE"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54CB70F"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B17AB72"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618FBAB" w14:textId="77777777" w:rsidR="006D4A4A" w:rsidRDefault="006D4A4A">
            <w:pPr>
              <w:keepNext/>
            </w:pPr>
          </w:p>
        </w:tc>
      </w:tr>
      <w:tr w:rsidR="006D4A4A" w14:paraId="588D265B" w14:textId="77777777">
        <w:trPr>
          <w:cantSplit/>
          <w:trHeight w:hRule="exact" w:val="285"/>
        </w:trPr>
        <w:tc>
          <w:tcPr>
            <w:tcW w:w="67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24F262D" w14:textId="77777777" w:rsidR="006D4A4A" w:rsidRDefault="00BC25B3">
            <w:pPr>
              <w:keepNext/>
              <w:spacing w:before="75" w:after="30" w:line="288" w:lineRule="auto"/>
            </w:pPr>
            <w:r>
              <w:rPr>
                <w:rFonts w:ascii="Arial" w:eastAsia="Arial" w:hAnsi="Arial" w:cs="Arial"/>
                <w:b/>
                <w:color w:val="00BAB3"/>
                <w:sz w:val="18"/>
              </w:rPr>
              <w:t>Additional Paid-in Capital</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1785853"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0E1490A"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DBBB2CA"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4C6C507"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881689F"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79775C1" w14:textId="77777777" w:rsidR="006D4A4A" w:rsidRDefault="006D4A4A">
            <w:pPr>
              <w:keepNext/>
            </w:pPr>
          </w:p>
        </w:tc>
      </w:tr>
      <w:tr w:rsidR="006D4A4A" w14:paraId="7FF4B086" w14:textId="77777777">
        <w:trPr>
          <w:cantSplit/>
          <w:trHeight w:hRule="exact" w:val="285"/>
        </w:trPr>
        <w:tc>
          <w:tcPr>
            <w:tcW w:w="67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A056892" w14:textId="77777777" w:rsidR="006D4A4A" w:rsidRDefault="00BC25B3">
            <w:pPr>
              <w:keepNext/>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C897803"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40CDF62A" w14:textId="77777777" w:rsidR="006D4A4A" w:rsidRDefault="00BC25B3">
            <w:pPr>
              <w:keepNext/>
              <w:spacing w:before="55" w:after="30" w:line="288" w:lineRule="auto"/>
              <w:jc w:val="right"/>
            </w:pPr>
            <w:r>
              <w:rPr>
                <w:rFonts w:ascii="Arial" w:eastAsia="Arial" w:hAnsi="Arial" w:cs="Arial"/>
                <w:color w:val="000000"/>
                <w:sz w:val="18"/>
              </w:rPr>
              <w:t>2,449,884 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869727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0590477"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20D1CC7" w14:textId="77777777" w:rsidR="006D4A4A" w:rsidRDefault="00BC25B3">
            <w:pPr>
              <w:keepNext/>
              <w:spacing w:before="55" w:after="30" w:line="288" w:lineRule="auto"/>
              <w:jc w:val="right"/>
            </w:pPr>
            <w:r>
              <w:rPr>
                <w:rFonts w:ascii="Arial" w:eastAsia="Arial" w:hAnsi="Arial" w:cs="Arial"/>
                <w:color w:val="000000"/>
                <w:sz w:val="18"/>
              </w:rPr>
              <w:t>2,724,733 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C15C61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A5CA131"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EA0A9EB" w14:textId="77777777" w:rsidR="006D4A4A" w:rsidRDefault="00BC25B3">
            <w:pPr>
              <w:keepNext/>
              <w:spacing w:before="55" w:after="30" w:line="288" w:lineRule="auto"/>
              <w:jc w:val="right"/>
            </w:pPr>
            <w:r>
              <w:rPr>
                <w:rFonts w:ascii="Arial" w:eastAsia="Arial" w:hAnsi="Arial" w:cs="Arial"/>
                <w:color w:val="000000"/>
                <w:sz w:val="18"/>
              </w:rPr>
              <w:t>2,754,275 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4A38366" w14:textId="77777777" w:rsidR="006D4A4A" w:rsidRDefault="006D4A4A">
            <w:pPr>
              <w:keepNext/>
              <w:spacing w:before="55" w:after="30" w:line="288" w:lineRule="auto"/>
              <w:jc w:val="right"/>
            </w:pPr>
          </w:p>
        </w:tc>
      </w:tr>
      <w:tr w:rsidR="006D4A4A" w14:paraId="26ED3844"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9250807" w14:textId="77777777" w:rsidR="006D4A4A" w:rsidRDefault="00BC25B3">
            <w:pPr>
              <w:keepNext/>
              <w:spacing w:before="55" w:after="30" w:line="288" w:lineRule="auto"/>
              <w:ind w:left="240"/>
            </w:pPr>
            <w:r>
              <w:rPr>
                <w:rFonts w:ascii="Arial" w:eastAsia="Arial" w:hAnsi="Arial" w:cs="Arial"/>
                <w:color w:val="000000"/>
                <w:sz w:val="18"/>
              </w:rPr>
              <w:t>Issuance of common stock under incentive and benefit plans</w:t>
            </w:r>
          </w:p>
        </w:tc>
        <w:tc>
          <w:tcPr>
            <w:tcW w:w="105" w:type="dxa"/>
            <w:tcBorders>
              <w:top w:val="nil"/>
              <w:left w:val="nil"/>
              <w:bottom w:val="nil"/>
              <w:right w:val="nil"/>
            </w:tcBorders>
            <w:tcMar>
              <w:top w:w="0" w:type="dxa"/>
              <w:left w:w="0" w:type="dxa"/>
              <w:bottom w:w="0" w:type="dxa"/>
              <w:right w:w="0" w:type="dxa"/>
            </w:tcMar>
            <w:vAlign w:val="bottom"/>
          </w:tcPr>
          <w:p w14:paraId="4CB1DE6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AE7B99" w14:textId="77777777" w:rsidR="006D4A4A" w:rsidRDefault="00BC25B3">
            <w:pPr>
              <w:keepNext/>
              <w:spacing w:before="55" w:after="30" w:line="288" w:lineRule="auto"/>
              <w:jc w:val="right"/>
            </w:pPr>
            <w:r>
              <w:rPr>
                <w:rFonts w:ascii="Arial" w:eastAsia="Arial" w:hAnsi="Arial" w:cs="Arial"/>
                <w:color w:val="000000"/>
                <w:sz w:val="18"/>
              </w:rPr>
              <w:t>3,143 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C8766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73DEE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3B43AB" w14:textId="77777777" w:rsidR="006D4A4A" w:rsidRDefault="00BC25B3">
            <w:pPr>
              <w:keepNext/>
              <w:spacing w:before="55" w:after="30" w:line="288" w:lineRule="auto"/>
              <w:jc w:val="right"/>
            </w:pPr>
            <w:r>
              <w:rPr>
                <w:rFonts w:ascii="Arial" w:eastAsia="Arial" w:hAnsi="Arial" w:cs="Arial"/>
                <w:color w:val="000000"/>
                <w:sz w:val="18"/>
              </w:rPr>
              <w:t>3,925 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9FEBB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2270D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50E6FE" w14:textId="77777777" w:rsidR="006D4A4A" w:rsidRDefault="00BC25B3">
            <w:pPr>
              <w:keepNext/>
              <w:spacing w:before="55" w:after="30" w:line="288" w:lineRule="auto"/>
              <w:jc w:val="right"/>
            </w:pPr>
            <w:r>
              <w:rPr>
                <w:rFonts w:ascii="Arial" w:eastAsia="Arial" w:hAnsi="Arial" w:cs="Arial"/>
                <w:color w:val="000000"/>
                <w:sz w:val="18"/>
              </w:rPr>
              <w:t>2,859 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BA58CB" w14:textId="77777777" w:rsidR="006D4A4A" w:rsidRDefault="006D4A4A">
            <w:pPr>
              <w:keepNext/>
              <w:spacing w:before="55" w:after="30" w:line="288" w:lineRule="auto"/>
              <w:jc w:val="right"/>
            </w:pPr>
          </w:p>
        </w:tc>
      </w:tr>
      <w:tr w:rsidR="006D4A4A" w14:paraId="6D12D9F8"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5945E58" w14:textId="77777777" w:rsidR="006D4A4A" w:rsidRDefault="00BC25B3">
            <w:pPr>
              <w:keepNext/>
              <w:spacing w:before="55" w:after="30" w:line="288" w:lineRule="auto"/>
              <w:ind w:left="240"/>
            </w:pPr>
            <w:r>
              <w:rPr>
                <w:rFonts w:ascii="Arial" w:eastAsia="Arial" w:hAnsi="Arial" w:cs="Arial"/>
                <w:color w:val="000000"/>
                <w:sz w:val="18"/>
              </w:rPr>
              <w:t>Share-based compensation</w:t>
            </w:r>
          </w:p>
        </w:tc>
        <w:tc>
          <w:tcPr>
            <w:tcW w:w="105" w:type="dxa"/>
            <w:tcBorders>
              <w:top w:val="nil"/>
              <w:left w:val="nil"/>
              <w:bottom w:val="nil"/>
              <w:right w:val="nil"/>
            </w:tcBorders>
            <w:tcMar>
              <w:top w:w="0" w:type="dxa"/>
              <w:left w:w="0" w:type="dxa"/>
              <w:bottom w:w="0" w:type="dxa"/>
              <w:right w:w="0" w:type="dxa"/>
            </w:tcMar>
            <w:vAlign w:val="bottom"/>
          </w:tcPr>
          <w:p w14:paraId="57F4476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646148" w14:textId="77777777" w:rsidR="006D4A4A" w:rsidRDefault="00BC25B3">
            <w:pPr>
              <w:keepNext/>
              <w:spacing w:before="55" w:after="30" w:line="288" w:lineRule="auto"/>
              <w:jc w:val="right"/>
            </w:pPr>
            <w:r>
              <w:rPr>
                <w:rFonts w:ascii="Arial" w:eastAsia="Arial" w:hAnsi="Arial" w:cs="Arial"/>
                <w:color w:val="000000"/>
                <w:sz w:val="18"/>
              </w:rPr>
              <w:t>19,164 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F4F4B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5C664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CD4156" w14:textId="77777777" w:rsidR="006D4A4A" w:rsidRDefault="00BC25B3">
            <w:pPr>
              <w:keepNext/>
              <w:spacing w:before="55" w:after="30" w:line="288" w:lineRule="auto"/>
              <w:jc w:val="right"/>
            </w:pPr>
            <w:r>
              <w:rPr>
                <w:rFonts w:ascii="Arial" w:eastAsia="Arial" w:hAnsi="Arial" w:cs="Arial"/>
                <w:color w:val="000000"/>
                <w:sz w:val="18"/>
              </w:rPr>
              <w:t>21,414 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503D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63D9E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AC4179" w14:textId="77777777" w:rsidR="006D4A4A" w:rsidRDefault="00BC25B3">
            <w:pPr>
              <w:keepNext/>
              <w:spacing w:before="55" w:after="30" w:line="288" w:lineRule="auto"/>
              <w:jc w:val="right"/>
            </w:pPr>
            <w:r>
              <w:rPr>
                <w:rFonts w:ascii="Arial" w:eastAsia="Arial" w:hAnsi="Arial" w:cs="Arial"/>
                <w:color w:val="000000"/>
                <w:sz w:val="18"/>
              </w:rPr>
              <w:t>17,649 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5899D9" w14:textId="77777777" w:rsidR="006D4A4A" w:rsidRDefault="006D4A4A">
            <w:pPr>
              <w:keepNext/>
              <w:spacing w:before="55" w:after="30" w:line="288" w:lineRule="auto"/>
              <w:jc w:val="right"/>
            </w:pPr>
          </w:p>
        </w:tc>
      </w:tr>
      <w:tr w:rsidR="006D4A4A" w14:paraId="2F41C858"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0740EB85"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Shares repurchased under share repurchase program (Note 14)</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097FA7F"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171C848" w14:textId="77777777" w:rsidR="006D4A4A" w:rsidRDefault="00BC25B3">
            <w:pPr>
              <w:keepNext/>
              <w:spacing w:before="55" w:after="30" w:line="288" w:lineRule="auto"/>
              <w:jc w:val="right"/>
            </w:pPr>
            <w:r>
              <w:rPr>
                <w:rFonts w:ascii="Arial" w:eastAsia="Arial" w:hAnsi="Arial" w:cs="Arial"/>
                <w:color w:val="000000"/>
                <w:sz w:val="18"/>
              </w:rPr>
              <w:t>(226,294)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51D4C7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00A8689"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ED7F66E" w14:textId="77777777" w:rsidR="006D4A4A" w:rsidRDefault="00BC25B3">
            <w:pPr>
              <w:keepNext/>
              <w:spacing w:before="55" w:after="30" w:line="288" w:lineRule="auto"/>
              <w:jc w:val="right"/>
            </w:pPr>
            <w:r>
              <w:rPr>
                <w:rFonts w:ascii="Arial" w:eastAsia="Arial" w:hAnsi="Arial" w:cs="Arial"/>
                <w:color w:val="000000"/>
                <w:sz w:val="18"/>
              </w:rPr>
              <w:t>(300,188)</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E15D0C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5F7FF3E"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607E542" w14:textId="77777777" w:rsidR="006D4A4A" w:rsidRDefault="00BC25B3">
            <w:pPr>
              <w:keepNext/>
              <w:spacing w:before="55" w:after="30" w:line="288" w:lineRule="auto"/>
              <w:jc w:val="right"/>
            </w:pPr>
            <w:r>
              <w:rPr>
                <w:rFonts w:ascii="Arial" w:eastAsia="Arial" w:hAnsi="Arial" w:cs="Arial"/>
                <w:color w:val="000000"/>
                <w:sz w:val="18"/>
              </w:rPr>
              <w:t>(50,050)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7F2F8DC" w14:textId="77777777" w:rsidR="006D4A4A" w:rsidRDefault="006D4A4A">
            <w:pPr>
              <w:keepNext/>
              <w:spacing w:before="55" w:after="30" w:line="288" w:lineRule="auto"/>
              <w:jc w:val="right"/>
            </w:pPr>
          </w:p>
        </w:tc>
      </w:tr>
      <w:tr w:rsidR="006D4A4A" w14:paraId="0B51BA09"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9AFA932" w14:textId="77777777" w:rsidR="006D4A4A" w:rsidRDefault="00BC25B3">
            <w:pPr>
              <w:keepNext/>
              <w:spacing w:before="55" w:after="30" w:line="288" w:lineRule="auto"/>
              <w:ind w:left="240"/>
            </w:pPr>
            <w:r>
              <w:rPr>
                <w:rFonts w:ascii="Arial" w:eastAsia="Arial" w:hAnsi="Arial" w:cs="Arial"/>
                <w:color w:val="000000"/>
                <w:sz w:val="18"/>
              </w:rPr>
              <w:t>Balance,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2FA92BF"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1DC69F9" w14:textId="77777777" w:rsidR="006D4A4A" w:rsidRDefault="00BC25B3">
            <w:pPr>
              <w:keepNext/>
              <w:spacing w:before="55" w:after="30" w:line="288" w:lineRule="auto"/>
              <w:jc w:val="right"/>
            </w:pPr>
            <w:r>
              <w:rPr>
                <w:rFonts w:ascii="Arial" w:eastAsia="Arial" w:hAnsi="Arial" w:cs="Arial"/>
                <w:color w:val="000000"/>
                <w:sz w:val="18"/>
              </w:rPr>
              <w:t>2,245,897 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FDA655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86E0242"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F598767" w14:textId="77777777" w:rsidR="006D4A4A" w:rsidRDefault="00BC25B3">
            <w:pPr>
              <w:keepNext/>
              <w:spacing w:before="55" w:after="30" w:line="288" w:lineRule="auto"/>
              <w:jc w:val="right"/>
            </w:pPr>
            <w:r>
              <w:rPr>
                <w:rFonts w:ascii="Arial" w:eastAsia="Arial" w:hAnsi="Arial" w:cs="Arial"/>
                <w:color w:val="000000"/>
                <w:sz w:val="18"/>
              </w:rPr>
              <w:t>2,449,884 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8AC43B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3ADF63B"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3CC04DC" w14:textId="77777777" w:rsidR="006D4A4A" w:rsidRDefault="00BC25B3">
            <w:pPr>
              <w:keepNext/>
              <w:spacing w:before="55" w:after="30" w:line="288" w:lineRule="auto"/>
              <w:jc w:val="right"/>
            </w:pPr>
            <w:r>
              <w:rPr>
                <w:rFonts w:ascii="Arial" w:eastAsia="Arial" w:hAnsi="Arial" w:cs="Arial"/>
                <w:color w:val="000000"/>
                <w:sz w:val="18"/>
              </w:rPr>
              <w:t>2,724,733 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4E33414" w14:textId="77777777" w:rsidR="006D4A4A" w:rsidRDefault="006D4A4A">
            <w:pPr>
              <w:keepNext/>
              <w:spacing w:before="55" w:after="30" w:line="288" w:lineRule="auto"/>
              <w:jc w:val="right"/>
            </w:pPr>
          </w:p>
        </w:tc>
      </w:tr>
      <w:tr w:rsidR="006D4A4A" w14:paraId="2083ACB2" w14:textId="77777777">
        <w:trPr>
          <w:cantSplit/>
          <w:trHeight w:hRule="exact" w:val="285"/>
        </w:trPr>
        <w:tc>
          <w:tcPr>
            <w:tcW w:w="6705" w:type="dxa"/>
            <w:tcBorders>
              <w:top w:val="single" w:sz="8" w:space="0" w:color="FFFFFF"/>
              <w:left w:val="nil"/>
              <w:bottom w:val="nil"/>
              <w:right w:val="nil"/>
            </w:tcBorders>
            <w:tcMar>
              <w:top w:w="0" w:type="dxa"/>
              <w:left w:w="0" w:type="dxa"/>
              <w:bottom w:w="0" w:type="dxa"/>
              <w:right w:w="0" w:type="dxa"/>
            </w:tcMar>
            <w:vAlign w:val="bottom"/>
          </w:tcPr>
          <w:p w14:paraId="595AABC8"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67D008F"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048B2CD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A43109C"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29E123D7"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D28A98D"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5BFD53C6" w14:textId="77777777" w:rsidR="006D4A4A" w:rsidRDefault="006D4A4A">
            <w:pPr>
              <w:keepNext/>
            </w:pPr>
          </w:p>
        </w:tc>
      </w:tr>
      <w:tr w:rsidR="006D4A4A" w14:paraId="54595EED" w14:textId="77777777">
        <w:trPr>
          <w:cantSplit/>
          <w:trHeight w:hRule="exact" w:val="285"/>
        </w:trPr>
        <w:tc>
          <w:tcPr>
            <w:tcW w:w="67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684F35D" w14:textId="77777777" w:rsidR="006D4A4A" w:rsidRDefault="00BC25B3">
            <w:pPr>
              <w:keepNext/>
              <w:spacing w:before="75" w:after="30" w:line="288" w:lineRule="auto"/>
            </w:pPr>
            <w:r>
              <w:rPr>
                <w:rFonts w:ascii="Arial" w:eastAsia="Arial" w:hAnsi="Arial" w:cs="Arial"/>
                <w:b/>
                <w:color w:val="00BAB3"/>
                <w:sz w:val="18"/>
              </w:rPr>
              <w:t>Retained Earnings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5793AA8"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6CC333E"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2D6C72A"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4A350A0"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858F713"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80B4B6D" w14:textId="77777777" w:rsidR="006D4A4A" w:rsidRDefault="006D4A4A">
            <w:pPr>
              <w:keepNext/>
            </w:pPr>
          </w:p>
        </w:tc>
      </w:tr>
      <w:tr w:rsidR="006D4A4A" w14:paraId="19E630A7" w14:textId="77777777">
        <w:trPr>
          <w:cantSplit/>
          <w:trHeight w:hRule="exact" w:val="285"/>
        </w:trPr>
        <w:tc>
          <w:tcPr>
            <w:tcW w:w="67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39B8B22" w14:textId="77777777" w:rsidR="006D4A4A" w:rsidRDefault="00BC25B3">
            <w:pPr>
              <w:keepNext/>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1355373"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5CF09D0" w14:textId="77777777" w:rsidR="006D4A4A" w:rsidRDefault="00BC25B3">
            <w:pPr>
              <w:keepNext/>
              <w:spacing w:before="55" w:after="30" w:line="288" w:lineRule="auto"/>
              <w:jc w:val="right"/>
            </w:pPr>
            <w:r>
              <w:rPr>
                <w:rFonts w:ascii="Arial" w:eastAsia="Arial" w:hAnsi="Arial" w:cs="Arial"/>
                <w:color w:val="000000"/>
                <w:sz w:val="18"/>
              </w:rPr>
              <w:t>2,389,789 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2B862C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6B1649A"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2E6D1D4C" w14:textId="77777777" w:rsidR="006D4A4A" w:rsidRDefault="00BC25B3">
            <w:pPr>
              <w:keepNext/>
              <w:spacing w:before="55" w:after="30" w:line="288" w:lineRule="auto"/>
              <w:jc w:val="right"/>
            </w:pPr>
            <w:r>
              <w:rPr>
                <w:rFonts w:ascii="Arial" w:eastAsia="Arial" w:hAnsi="Arial" w:cs="Arial"/>
                <w:color w:val="000000"/>
                <w:sz w:val="18"/>
              </w:rPr>
              <w:t>1,719,541 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B09ACA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D3227F0"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832F9C7" w14:textId="77777777" w:rsidR="006D4A4A" w:rsidRDefault="00BC25B3">
            <w:pPr>
              <w:keepNext/>
              <w:spacing w:before="55" w:after="30" w:line="288" w:lineRule="auto"/>
              <w:jc w:val="right"/>
            </w:pPr>
            <w:r>
              <w:rPr>
                <w:rFonts w:ascii="Arial" w:eastAsia="Arial" w:hAnsi="Arial" w:cs="Arial"/>
                <w:color w:val="000000"/>
                <w:sz w:val="18"/>
              </w:rPr>
              <w:t>1,116,333 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6A52E18" w14:textId="77777777" w:rsidR="006D4A4A" w:rsidRDefault="006D4A4A">
            <w:pPr>
              <w:keepNext/>
              <w:spacing w:before="55" w:after="30" w:line="288" w:lineRule="auto"/>
              <w:jc w:val="right"/>
            </w:pPr>
          </w:p>
        </w:tc>
      </w:tr>
      <w:tr w:rsidR="006D4A4A" w14:paraId="5BEC3118"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E539A8" w14:textId="77777777" w:rsidR="006D4A4A" w:rsidRDefault="00BC25B3">
            <w:pPr>
              <w:keepNext/>
              <w:spacing w:before="55" w:after="30" w:line="288" w:lineRule="auto"/>
              <w:ind w:left="240"/>
            </w:pPr>
            <w:r>
              <w:rPr>
                <w:rFonts w:ascii="Arial" w:eastAsia="Arial" w:hAnsi="Arial" w:cs="Arial"/>
                <w:color w:val="000000"/>
                <w:sz w:val="18"/>
              </w:rPr>
              <w:t>Cumulative effect of adopting accounting standards updates</w:t>
            </w:r>
          </w:p>
        </w:tc>
        <w:tc>
          <w:tcPr>
            <w:tcW w:w="105" w:type="dxa"/>
            <w:tcBorders>
              <w:top w:val="nil"/>
              <w:left w:val="nil"/>
              <w:bottom w:val="nil"/>
              <w:right w:val="nil"/>
            </w:tcBorders>
            <w:tcMar>
              <w:top w:w="0" w:type="dxa"/>
              <w:left w:w="0" w:type="dxa"/>
              <w:bottom w:w="0" w:type="dxa"/>
              <w:right w:w="0" w:type="dxa"/>
            </w:tcMar>
            <w:vAlign w:val="bottom"/>
          </w:tcPr>
          <w:p w14:paraId="2AE1A45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6A944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C7D04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8EBF4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4D3F0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78559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77B44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4CEE41" w14:textId="77777777" w:rsidR="006D4A4A" w:rsidRDefault="00BC25B3">
            <w:pPr>
              <w:keepNext/>
              <w:spacing w:before="55" w:after="30" w:line="288" w:lineRule="auto"/>
              <w:jc w:val="right"/>
            </w:pPr>
            <w:r>
              <w:rPr>
                <w:rFonts w:ascii="Arial" w:eastAsia="Arial" w:hAnsi="Arial" w:cs="Arial"/>
                <w:color w:val="000000"/>
                <w:sz w:val="18"/>
              </w:rPr>
              <w:t>(663)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5CE5E4" w14:textId="77777777" w:rsidR="006D4A4A" w:rsidRDefault="006D4A4A">
            <w:pPr>
              <w:keepNext/>
              <w:spacing w:before="55" w:after="30" w:line="288" w:lineRule="auto"/>
              <w:jc w:val="right"/>
            </w:pPr>
          </w:p>
        </w:tc>
      </w:tr>
      <w:tr w:rsidR="006D4A4A" w14:paraId="6DF15585"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F245AAF" w14:textId="77777777" w:rsidR="006D4A4A" w:rsidRDefault="00BC25B3">
            <w:pPr>
              <w:keepNext/>
              <w:spacing w:before="55" w:after="30" w:line="288" w:lineRule="auto"/>
              <w:ind w:left="240"/>
            </w:pPr>
            <w:r>
              <w:rPr>
                <w:rFonts w:ascii="Arial" w:eastAsia="Arial" w:hAnsi="Arial" w:cs="Arial"/>
                <w:color w:val="000000"/>
                <w:sz w:val="18"/>
              </w:rPr>
              <w:t>Net income</w:t>
            </w:r>
          </w:p>
        </w:tc>
        <w:tc>
          <w:tcPr>
            <w:tcW w:w="105" w:type="dxa"/>
            <w:tcBorders>
              <w:top w:val="nil"/>
              <w:left w:val="nil"/>
              <w:bottom w:val="nil"/>
              <w:right w:val="nil"/>
            </w:tcBorders>
            <w:tcMar>
              <w:top w:w="0" w:type="dxa"/>
              <w:left w:w="0" w:type="dxa"/>
              <w:bottom w:w="0" w:type="dxa"/>
              <w:right w:w="0" w:type="dxa"/>
            </w:tcMar>
            <w:vAlign w:val="bottom"/>
          </w:tcPr>
          <w:p w14:paraId="00B7B3C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79C393"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509AC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4F528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1DA8AB"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DCA35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73227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FDEB3F" w14:textId="77777777" w:rsidR="006D4A4A" w:rsidRDefault="00BC25B3">
            <w:pPr>
              <w:keepNext/>
              <w:spacing w:before="55" w:after="30" w:line="288" w:lineRule="auto"/>
              <w:jc w:val="right"/>
            </w:pPr>
            <w:r>
              <w:rPr>
                <w:rFonts w:ascii="Arial" w:eastAsia="Arial" w:hAnsi="Arial" w:cs="Arial"/>
                <w:color w:val="000000"/>
                <w:sz w:val="18"/>
              </w:rPr>
              <w:t>606,011 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36BCAF" w14:textId="77777777" w:rsidR="006D4A4A" w:rsidRDefault="006D4A4A">
            <w:pPr>
              <w:keepNext/>
              <w:spacing w:before="55" w:after="30" w:line="288" w:lineRule="auto"/>
              <w:jc w:val="right"/>
            </w:pPr>
          </w:p>
        </w:tc>
      </w:tr>
      <w:tr w:rsidR="006D4A4A" w14:paraId="2BBD46E6"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5E6AC840" w14:textId="77777777" w:rsidR="006D4A4A" w:rsidRDefault="00BC25B3">
            <w:pPr>
              <w:keepNext/>
              <w:spacing w:before="55" w:after="30" w:line="288" w:lineRule="auto"/>
              <w:ind w:left="240"/>
            </w:pPr>
            <w:r>
              <w:rPr>
                <w:rFonts w:ascii="Arial" w:eastAsia="Arial" w:hAnsi="Arial" w:cs="Arial"/>
                <w:color w:val="000000"/>
                <w:sz w:val="18"/>
              </w:rPr>
              <w:t>Dividends and dividend equivalents declared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1911FAF"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7794DA5" w14:textId="77777777" w:rsidR="006D4A4A" w:rsidRDefault="00BC25B3">
            <w:pPr>
              <w:keepNext/>
              <w:spacing w:before="55" w:after="30" w:line="288" w:lineRule="auto"/>
              <w:jc w:val="right"/>
            </w:pPr>
            <w:r>
              <w:rPr>
                <w:rFonts w:ascii="Arial" w:eastAsia="Arial" w:hAnsi="Arial" w:cs="Arial"/>
                <w:color w:val="000000"/>
                <w:sz w:val="18"/>
              </w:rPr>
              <w:t>(98,779)</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3A4A15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DCD42F7"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68EF3D2" w14:textId="77777777" w:rsidR="006D4A4A" w:rsidRDefault="00BC25B3">
            <w:pPr>
              <w:keepNext/>
              <w:spacing w:before="55" w:after="30" w:line="288" w:lineRule="auto"/>
              <w:jc w:val="right"/>
            </w:pPr>
            <w:r>
              <w:rPr>
                <w:rFonts w:ascii="Arial" w:eastAsia="Arial" w:hAnsi="Arial" w:cs="Arial"/>
                <w:color w:val="000000"/>
                <w:sz w:val="18"/>
              </w:rPr>
              <w:t>(2,061)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52C7CF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6C2894A"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0199DE6" w14:textId="77777777" w:rsidR="006D4A4A" w:rsidRDefault="00BC25B3">
            <w:pPr>
              <w:keepNext/>
              <w:spacing w:before="55" w:after="30" w:line="288" w:lineRule="auto"/>
              <w:jc w:val="right"/>
            </w:pPr>
            <w:r>
              <w:rPr>
                <w:rFonts w:ascii="Arial" w:eastAsia="Arial" w:hAnsi="Arial" w:cs="Arial"/>
                <w:color w:val="000000"/>
                <w:sz w:val="18"/>
              </w:rPr>
              <w:t>(2,140)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1CB3501" w14:textId="77777777" w:rsidR="006D4A4A" w:rsidRDefault="006D4A4A">
            <w:pPr>
              <w:keepNext/>
              <w:spacing w:before="55" w:after="30" w:line="288" w:lineRule="auto"/>
              <w:jc w:val="right"/>
            </w:pPr>
          </w:p>
        </w:tc>
      </w:tr>
      <w:tr w:rsidR="006D4A4A" w14:paraId="2987FFFB"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755AFBD" w14:textId="77777777" w:rsidR="006D4A4A" w:rsidRDefault="00BC25B3">
            <w:pPr>
              <w:keepNext/>
              <w:spacing w:before="55" w:after="30" w:line="288" w:lineRule="auto"/>
              <w:ind w:left="240"/>
            </w:pPr>
            <w:r>
              <w:rPr>
                <w:rFonts w:ascii="Arial" w:eastAsia="Arial" w:hAnsi="Arial" w:cs="Arial"/>
                <w:color w:val="000000"/>
                <w:sz w:val="18"/>
              </w:rPr>
              <w:t>Balance,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D439264"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453F107" w14:textId="77777777" w:rsidR="006D4A4A" w:rsidRDefault="00BC25B3">
            <w:pPr>
              <w:keepNext/>
              <w:spacing w:before="55" w:after="30" w:line="288" w:lineRule="auto"/>
              <w:jc w:val="right"/>
            </w:pPr>
            <w:r>
              <w:rPr>
                <w:rFonts w:ascii="Arial" w:eastAsia="Arial" w:hAnsi="Arial" w:cs="Arial"/>
                <w:color w:val="000000"/>
                <w:sz w:val="18"/>
              </w:rPr>
              <w:t>2,684,636 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352663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B275F09"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075B211" w14:textId="77777777" w:rsidR="006D4A4A" w:rsidRDefault="00BC25B3">
            <w:pPr>
              <w:keepNext/>
              <w:spacing w:before="55" w:after="30" w:line="288" w:lineRule="auto"/>
              <w:jc w:val="right"/>
            </w:pPr>
            <w:r>
              <w:rPr>
                <w:rFonts w:ascii="Arial" w:eastAsia="Arial" w:hAnsi="Arial" w:cs="Arial"/>
                <w:color w:val="000000"/>
                <w:sz w:val="18"/>
              </w:rPr>
              <w:t>2,389,789 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E3CE8D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1BCDEC3"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5BABF32" w14:textId="77777777" w:rsidR="006D4A4A" w:rsidRDefault="00BC25B3">
            <w:pPr>
              <w:keepNext/>
              <w:spacing w:before="55" w:after="30" w:line="288" w:lineRule="auto"/>
              <w:jc w:val="right"/>
            </w:pPr>
            <w:r>
              <w:rPr>
                <w:rFonts w:ascii="Arial" w:eastAsia="Arial" w:hAnsi="Arial" w:cs="Arial"/>
                <w:color w:val="000000"/>
                <w:sz w:val="18"/>
              </w:rPr>
              <w:t>1,719,541 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845D1A1" w14:textId="77777777" w:rsidR="006D4A4A" w:rsidRDefault="006D4A4A">
            <w:pPr>
              <w:keepNext/>
              <w:spacing w:before="55" w:after="30" w:line="288" w:lineRule="auto"/>
              <w:jc w:val="right"/>
            </w:pPr>
          </w:p>
        </w:tc>
      </w:tr>
      <w:tr w:rsidR="006D4A4A" w14:paraId="1F4973D1" w14:textId="77777777">
        <w:trPr>
          <w:cantSplit/>
          <w:trHeight w:hRule="exact" w:val="285"/>
        </w:trPr>
        <w:tc>
          <w:tcPr>
            <w:tcW w:w="6705" w:type="dxa"/>
            <w:tcBorders>
              <w:top w:val="single" w:sz="8" w:space="0" w:color="FFFFFF"/>
              <w:left w:val="nil"/>
              <w:bottom w:val="nil"/>
              <w:right w:val="nil"/>
            </w:tcBorders>
            <w:tcMar>
              <w:top w:w="0" w:type="dxa"/>
              <w:left w:w="0" w:type="dxa"/>
              <w:bottom w:w="0" w:type="dxa"/>
              <w:right w:w="0" w:type="dxa"/>
            </w:tcMar>
            <w:vAlign w:val="bottom"/>
          </w:tcPr>
          <w:p w14:paraId="617408A3"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B7C47DB"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29DD72F4"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F8FBEAD"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3892C9FD"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25BD243"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479E4EFF" w14:textId="77777777" w:rsidR="006D4A4A" w:rsidRDefault="006D4A4A">
            <w:pPr>
              <w:keepNext/>
            </w:pPr>
          </w:p>
        </w:tc>
      </w:tr>
      <w:tr w:rsidR="006D4A4A" w14:paraId="60ACEF2A" w14:textId="77777777">
        <w:trPr>
          <w:cantSplit/>
          <w:trHeight w:hRule="exact" w:val="285"/>
        </w:trPr>
        <w:tc>
          <w:tcPr>
            <w:tcW w:w="67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FECD0F8" w14:textId="77777777" w:rsidR="006D4A4A" w:rsidRDefault="00BC25B3">
            <w:pPr>
              <w:keepNext/>
              <w:spacing w:before="75" w:after="30" w:line="288" w:lineRule="auto"/>
            </w:pPr>
            <w:r>
              <w:rPr>
                <w:rFonts w:ascii="Arial" w:eastAsia="Arial" w:hAnsi="Arial" w:cs="Arial"/>
                <w:b/>
                <w:color w:val="00BAB3"/>
                <w:sz w:val="18"/>
              </w:rPr>
              <w:t>Accumulated Other Comprehensive Income (Loss)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B19B534"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4495013"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B91CDFB"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397F14C"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710C5A7"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97B77BB" w14:textId="77777777" w:rsidR="006D4A4A" w:rsidRDefault="006D4A4A">
            <w:pPr>
              <w:keepNext/>
            </w:pPr>
          </w:p>
        </w:tc>
      </w:tr>
      <w:tr w:rsidR="006D4A4A" w14:paraId="61C3A564" w14:textId="77777777">
        <w:trPr>
          <w:cantSplit/>
          <w:trHeight w:hRule="exact" w:val="285"/>
        </w:trPr>
        <w:tc>
          <w:tcPr>
            <w:tcW w:w="67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655FFADE" w14:textId="77777777" w:rsidR="006D4A4A" w:rsidRDefault="00BC25B3">
            <w:pPr>
              <w:keepNext/>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E2803F8"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02D1B75" w14:textId="77777777" w:rsidR="006D4A4A" w:rsidRDefault="00BC25B3">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D83339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D5F0AC2"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222CABB1" w14:textId="77777777" w:rsidR="006D4A4A" w:rsidRDefault="00BC25B3">
            <w:pPr>
              <w:keepNext/>
              <w:spacing w:before="55" w:after="30" w:line="288" w:lineRule="auto"/>
              <w:jc w:val="right"/>
            </w:pPr>
            <w:r>
              <w:rPr>
                <w:rFonts w:ascii="Arial" w:eastAsia="Arial" w:hAnsi="Arial" w:cs="Arial"/>
                <w:color w:val="000000"/>
                <w:sz w:val="18"/>
              </w:rPr>
              <w:t>(60,920)</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6C3586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F233C9D"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5D91AAA" w14:textId="77777777" w:rsidR="006D4A4A" w:rsidRDefault="00BC25B3">
            <w:pPr>
              <w:keepNext/>
              <w:spacing w:before="55" w:after="30" w:line="288" w:lineRule="auto"/>
              <w:jc w:val="right"/>
            </w:pPr>
            <w:r>
              <w:rPr>
                <w:rFonts w:ascii="Arial" w:eastAsia="Arial" w:hAnsi="Arial" w:cs="Arial"/>
                <w:color w:val="000000"/>
                <w:sz w:val="18"/>
              </w:rPr>
              <w:t>23,085 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4E0DE7A" w14:textId="77777777" w:rsidR="006D4A4A" w:rsidRDefault="006D4A4A">
            <w:pPr>
              <w:keepNext/>
              <w:spacing w:before="55" w:after="30" w:line="288" w:lineRule="auto"/>
              <w:jc w:val="right"/>
            </w:pPr>
          </w:p>
        </w:tc>
      </w:tr>
      <w:tr w:rsidR="006D4A4A" w14:paraId="1D0F98CF"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9ACDA93" w14:textId="77777777" w:rsidR="006D4A4A" w:rsidRDefault="00BC25B3">
            <w:pPr>
              <w:keepNext/>
              <w:spacing w:before="55" w:after="30" w:line="288" w:lineRule="auto"/>
              <w:ind w:left="240"/>
            </w:pPr>
            <w:r>
              <w:rPr>
                <w:rFonts w:ascii="Arial" w:eastAsia="Arial" w:hAnsi="Arial" w:cs="Arial"/>
                <w:color w:val="000000"/>
                <w:sz w:val="18"/>
              </w:rPr>
              <w:t>Cumulative effect of adopting accounting standards updates</w:t>
            </w:r>
          </w:p>
        </w:tc>
        <w:tc>
          <w:tcPr>
            <w:tcW w:w="105" w:type="dxa"/>
            <w:tcBorders>
              <w:top w:val="nil"/>
              <w:left w:val="nil"/>
              <w:bottom w:val="nil"/>
              <w:right w:val="nil"/>
            </w:tcBorders>
            <w:tcMar>
              <w:top w:w="0" w:type="dxa"/>
              <w:left w:w="0" w:type="dxa"/>
              <w:bottom w:w="0" w:type="dxa"/>
              <w:right w:w="0" w:type="dxa"/>
            </w:tcMar>
            <w:vAlign w:val="bottom"/>
          </w:tcPr>
          <w:p w14:paraId="674A0CC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D9CE5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CCDB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1F1A5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439C9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DAD37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EEBC0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AFCC1C" w14:textId="77777777" w:rsidR="006D4A4A" w:rsidRDefault="00BC25B3">
            <w:pPr>
              <w:keepNext/>
              <w:spacing w:before="55" w:after="30" w:line="288" w:lineRule="auto"/>
              <w:jc w:val="right"/>
            </w:pPr>
            <w:r>
              <w:rPr>
                <w:rFonts w:ascii="Arial" w:eastAsia="Arial" w:hAnsi="Arial" w:cs="Arial"/>
                <w:color w:val="000000"/>
                <w:sz w:val="18"/>
              </w:rPr>
              <w:t>2,948 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35FBF3" w14:textId="77777777" w:rsidR="006D4A4A" w:rsidRDefault="006D4A4A">
            <w:pPr>
              <w:keepNext/>
              <w:spacing w:before="55" w:after="30" w:line="288" w:lineRule="auto"/>
              <w:jc w:val="right"/>
            </w:pPr>
          </w:p>
        </w:tc>
      </w:tr>
      <w:tr w:rsidR="006D4A4A" w14:paraId="57445746" w14:textId="77777777">
        <w:trPr>
          <w:cantSplit/>
          <w:trHeight w:hRule="exact" w:val="285"/>
        </w:trPr>
        <w:tc>
          <w:tcPr>
            <w:tcW w:w="67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65F684" w14:textId="77777777" w:rsidR="006D4A4A" w:rsidRDefault="00BC25B3">
            <w:pPr>
              <w:keepNext/>
              <w:spacing w:before="55" w:after="30" w:line="288" w:lineRule="auto"/>
              <w:ind w:left="240"/>
            </w:pPr>
            <w:r>
              <w:rPr>
                <w:rFonts w:ascii="Arial" w:eastAsia="Arial" w:hAnsi="Arial" w:cs="Arial"/>
                <w:color w:val="000000"/>
                <w:sz w:val="18"/>
              </w:rPr>
              <w:t>Net unrealized gains (losses) on investments, net of tax</w:t>
            </w:r>
          </w:p>
        </w:tc>
        <w:tc>
          <w:tcPr>
            <w:tcW w:w="105" w:type="dxa"/>
            <w:tcBorders>
              <w:top w:val="nil"/>
              <w:left w:val="nil"/>
              <w:bottom w:val="nil"/>
              <w:right w:val="nil"/>
            </w:tcBorders>
            <w:tcMar>
              <w:top w:w="0" w:type="dxa"/>
              <w:left w:w="0" w:type="dxa"/>
              <w:bottom w:w="0" w:type="dxa"/>
              <w:right w:w="0" w:type="dxa"/>
            </w:tcMar>
            <w:vAlign w:val="bottom"/>
          </w:tcPr>
          <w:p w14:paraId="34AF246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15812E" w14:textId="77777777" w:rsidR="006D4A4A" w:rsidRDefault="00BC25B3">
            <w:pPr>
              <w:keepNext/>
              <w:spacing w:before="55" w:after="30" w:line="288" w:lineRule="auto"/>
              <w:jc w:val="right"/>
            </w:pPr>
            <w:r>
              <w:rPr>
                <w:rFonts w:ascii="Arial" w:eastAsia="Arial" w:hAnsi="Arial" w:cs="Arial"/>
                <w:color w:val="000000"/>
                <w:sz w:val="18"/>
              </w:rPr>
              <w:t>153,312 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0986C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8505B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3933DF" w14:textId="77777777" w:rsidR="006D4A4A" w:rsidRDefault="00BC25B3">
            <w:pPr>
              <w:keepNext/>
              <w:spacing w:before="55" w:after="30" w:line="288" w:lineRule="auto"/>
              <w:jc w:val="right"/>
            </w:pPr>
            <w:r>
              <w:rPr>
                <w:rFonts w:ascii="Arial" w:eastAsia="Arial" w:hAnsi="Arial" w:cs="Arial"/>
                <w:color w:val="000000"/>
                <w:sz w:val="18"/>
              </w:rPr>
              <w:t>171,544 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87A53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D8FE9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AC1D74" w14:textId="77777777" w:rsidR="006D4A4A" w:rsidRDefault="00BC25B3">
            <w:pPr>
              <w:keepNext/>
              <w:spacing w:before="55" w:after="30" w:line="288" w:lineRule="auto"/>
              <w:jc w:val="right"/>
            </w:pPr>
            <w:r>
              <w:rPr>
                <w:rFonts w:ascii="Arial" w:eastAsia="Arial" w:hAnsi="Arial" w:cs="Arial"/>
                <w:color w:val="000000"/>
                <w:sz w:val="18"/>
              </w:rPr>
              <w:t>(87,086)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F2DE3B" w14:textId="77777777" w:rsidR="006D4A4A" w:rsidRDefault="006D4A4A">
            <w:pPr>
              <w:keepNext/>
              <w:spacing w:before="55" w:after="30" w:line="288" w:lineRule="auto"/>
              <w:jc w:val="right"/>
            </w:pPr>
          </w:p>
        </w:tc>
      </w:tr>
      <w:tr w:rsidR="006D4A4A" w14:paraId="4B16EC11" w14:textId="77777777">
        <w:trPr>
          <w:cantSplit/>
          <w:trHeight w:hRule="exact" w:val="285"/>
        </w:trPr>
        <w:tc>
          <w:tcPr>
            <w:tcW w:w="670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3D4EA19" w14:textId="77777777" w:rsidR="006D4A4A" w:rsidRDefault="00BC25B3">
            <w:pPr>
              <w:keepNext/>
              <w:spacing w:before="55" w:after="30" w:line="288" w:lineRule="auto"/>
              <w:ind w:left="240"/>
            </w:pPr>
            <w:r>
              <w:rPr>
                <w:rFonts w:ascii="Arial" w:eastAsia="Arial" w:hAnsi="Arial" w:cs="Arial"/>
                <w:color w:val="000000"/>
                <w:sz w:val="18"/>
              </w:rPr>
              <w:t>Other adjustments to other comprehensive income (loss)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A25C0D6"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563A00B" w14:textId="77777777" w:rsidR="006D4A4A" w:rsidRDefault="00BC25B3">
            <w:pPr>
              <w:keepNext/>
              <w:spacing w:before="55" w:after="30" w:line="288" w:lineRule="auto"/>
              <w:jc w:val="right"/>
            </w:pPr>
            <w:r>
              <w:rPr>
                <w:rFonts w:ascii="Arial" w:eastAsia="Arial" w:hAnsi="Arial" w:cs="Arial"/>
                <w:color w:val="000000"/>
                <w:sz w:val="18"/>
              </w:rPr>
              <w:t>(75)</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9FF98B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5D9292B3" w14:textId="77777777" w:rsidR="006D4A4A" w:rsidRDefault="006D4A4A">
            <w:pPr>
              <w:keepNext/>
              <w:spacing w:before="75" w:after="30" w:line="288" w:lineRule="auto"/>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B12BE5C" w14:textId="77777777" w:rsidR="006D4A4A" w:rsidRDefault="00BC25B3">
            <w:pPr>
              <w:keepNext/>
              <w:spacing w:before="55" w:after="30" w:line="288" w:lineRule="auto"/>
              <w:jc w:val="right"/>
            </w:pPr>
            <w:r>
              <w:rPr>
                <w:rFonts w:ascii="Arial" w:eastAsia="Arial" w:hAnsi="Arial" w:cs="Arial"/>
                <w:color w:val="000000"/>
                <w:sz w:val="18"/>
              </w:rPr>
              <w:t>(136)</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91DA76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01AB6440" w14:textId="77777777" w:rsidR="006D4A4A" w:rsidRDefault="006D4A4A">
            <w:pPr>
              <w:keepNext/>
              <w:spacing w:before="75" w:after="30" w:line="288" w:lineRule="auto"/>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731924A" w14:textId="77777777" w:rsidR="006D4A4A" w:rsidRDefault="00BC25B3">
            <w:pPr>
              <w:keepNext/>
              <w:spacing w:before="55" w:after="30" w:line="288" w:lineRule="auto"/>
              <w:jc w:val="right"/>
            </w:pPr>
            <w:r>
              <w:rPr>
                <w:rFonts w:ascii="Arial" w:eastAsia="Arial" w:hAnsi="Arial" w:cs="Arial"/>
                <w:color w:val="000000"/>
                <w:sz w:val="18"/>
              </w:rPr>
              <w:t>133 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3C5ECB7" w14:textId="77777777" w:rsidR="006D4A4A" w:rsidRDefault="006D4A4A">
            <w:pPr>
              <w:keepNext/>
              <w:spacing w:before="55" w:after="30" w:line="288" w:lineRule="auto"/>
              <w:jc w:val="right"/>
            </w:pPr>
          </w:p>
        </w:tc>
      </w:tr>
      <w:tr w:rsidR="006D4A4A" w14:paraId="2E17D82E"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96B1BDF" w14:textId="77777777" w:rsidR="006D4A4A" w:rsidRDefault="00BC25B3">
            <w:pPr>
              <w:keepNext/>
              <w:spacing w:before="55" w:after="30" w:line="288" w:lineRule="auto"/>
              <w:ind w:left="240"/>
            </w:pPr>
            <w:r>
              <w:rPr>
                <w:rFonts w:ascii="Arial" w:eastAsia="Arial" w:hAnsi="Arial" w:cs="Arial"/>
                <w:color w:val="000000"/>
                <w:sz w:val="18"/>
              </w:rPr>
              <w:t>Balance,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D190FBB"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57D4AFB" w14:textId="77777777" w:rsidR="006D4A4A" w:rsidRDefault="00BC25B3">
            <w:pPr>
              <w:keepNext/>
              <w:spacing w:before="55" w:after="30" w:line="288" w:lineRule="auto"/>
              <w:jc w:val="right"/>
            </w:pPr>
            <w:r>
              <w:rPr>
                <w:rFonts w:ascii="Arial" w:eastAsia="Arial" w:hAnsi="Arial" w:cs="Arial"/>
                <w:color w:val="000000"/>
                <w:sz w:val="18"/>
              </w:rPr>
              <w:t>263,725 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2B2550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E75B3B5"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47BF460" w14:textId="77777777" w:rsidR="006D4A4A" w:rsidRDefault="00BC25B3">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25B0DF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A33D01E"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0C3CD65" w14:textId="77777777" w:rsidR="006D4A4A" w:rsidRDefault="00BC25B3">
            <w:pPr>
              <w:keepNext/>
              <w:spacing w:before="55" w:after="30" w:line="288" w:lineRule="auto"/>
              <w:jc w:val="right"/>
            </w:pPr>
            <w:r>
              <w:rPr>
                <w:rFonts w:ascii="Arial" w:eastAsia="Arial" w:hAnsi="Arial" w:cs="Arial"/>
                <w:color w:val="000000"/>
                <w:sz w:val="18"/>
              </w:rPr>
              <w:t>(60,920)</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2AB3B88" w14:textId="77777777" w:rsidR="006D4A4A" w:rsidRDefault="006D4A4A">
            <w:pPr>
              <w:keepNext/>
              <w:spacing w:before="55" w:after="30" w:line="288" w:lineRule="auto"/>
              <w:jc w:val="right"/>
            </w:pPr>
          </w:p>
        </w:tc>
      </w:tr>
      <w:tr w:rsidR="006D4A4A" w14:paraId="7A749503" w14:textId="77777777">
        <w:trPr>
          <w:cantSplit/>
          <w:trHeight w:hRule="exact" w:val="285"/>
        </w:trPr>
        <w:tc>
          <w:tcPr>
            <w:tcW w:w="67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3CD20D2" w14:textId="77777777" w:rsidR="006D4A4A" w:rsidRDefault="00BC25B3">
            <w:pPr>
              <w:spacing w:before="55" w:after="30" w:line="288" w:lineRule="auto"/>
            </w:pPr>
            <w:r>
              <w:rPr>
                <w:rFonts w:ascii="Arial" w:eastAsia="Arial" w:hAnsi="Arial" w:cs="Arial"/>
                <w:color w:val="000000"/>
                <w:sz w:val="18"/>
              </w:rPr>
              <w:t>Total Stockholders’ Equity</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4F70F66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BA9864A"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191998D" w14:textId="77777777" w:rsidR="006D4A4A" w:rsidRDefault="00BC25B3">
            <w:pPr>
              <w:spacing w:before="55" w:after="30" w:line="288" w:lineRule="auto"/>
              <w:jc w:val="right"/>
            </w:pPr>
            <w:r>
              <w:rPr>
                <w:rFonts w:ascii="Arial" w:eastAsia="Arial" w:hAnsi="Arial" w:cs="Arial"/>
                <w:color w:val="000000"/>
                <w:sz w:val="18"/>
              </w:rPr>
              <w:t>4,284,353 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9BC99C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6536B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CF21F2A"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FA29009" w14:textId="77777777" w:rsidR="006D4A4A" w:rsidRDefault="00BC25B3">
            <w:pPr>
              <w:spacing w:before="55" w:after="30" w:line="288" w:lineRule="auto"/>
              <w:jc w:val="right"/>
            </w:pPr>
            <w:r>
              <w:rPr>
                <w:rFonts w:ascii="Arial" w:eastAsia="Arial" w:hAnsi="Arial" w:cs="Arial"/>
                <w:color w:val="000000"/>
                <w:sz w:val="18"/>
              </w:rPr>
              <w:t>4,048,723 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A7C73D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74353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C2AC82A" w14:textId="77777777" w:rsidR="006D4A4A" w:rsidRDefault="00BC25B3">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04DC1C9" w14:textId="77777777" w:rsidR="006D4A4A" w:rsidRDefault="00BC25B3">
            <w:pPr>
              <w:spacing w:before="55" w:after="30" w:line="288" w:lineRule="auto"/>
              <w:jc w:val="right"/>
            </w:pPr>
            <w:r>
              <w:rPr>
                <w:rFonts w:ascii="Arial" w:eastAsia="Arial" w:hAnsi="Arial" w:cs="Arial"/>
                <w:color w:val="000000"/>
                <w:sz w:val="18"/>
              </w:rPr>
              <w:t>3,488,715 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0FFD48" w14:textId="77777777" w:rsidR="006D4A4A" w:rsidRDefault="006D4A4A">
            <w:pPr>
              <w:spacing w:before="55" w:after="30" w:line="288" w:lineRule="auto"/>
              <w:jc w:val="right"/>
            </w:pPr>
          </w:p>
        </w:tc>
      </w:tr>
    </w:tbl>
    <w:p w14:paraId="658584DB" w14:textId="77777777" w:rsidR="006D4A4A" w:rsidRDefault="006D4A4A">
      <w:pPr>
        <w:spacing w:after="100" w:line="288" w:lineRule="auto"/>
        <w:outlineLvl w:val="2"/>
      </w:pPr>
    </w:p>
    <w:p w14:paraId="4E46ADA2" w14:textId="77777777" w:rsidR="006D4A4A" w:rsidRDefault="006D4A4A">
      <w:pPr>
        <w:spacing w:after="100" w:line="288" w:lineRule="auto"/>
        <w:outlineLvl w:val="2"/>
        <w:sectPr w:rsidR="006D4A4A">
          <w:pgSz w:w="12240" w:h="15840"/>
          <w:pgMar w:top="1080" w:right="990" w:bottom="1260" w:left="990" w:header="270" w:footer="270" w:gutter="0"/>
          <w:cols w:space="708"/>
        </w:sectPr>
      </w:pPr>
    </w:p>
    <w:p w14:paraId="08800529" w14:textId="77777777" w:rsidR="006D4A4A" w:rsidRDefault="00BC25B3">
      <w:pPr>
        <w:spacing w:after="100" w:line="288" w:lineRule="auto"/>
        <w:outlineLvl w:val="2"/>
        <w:rPr>
          <w:rFonts w:ascii="Arial" w:eastAsia="Arial" w:hAnsi="Arial" w:cs="Arial"/>
          <w:b/>
          <w:color w:val="4D6B80"/>
          <w:sz w:val="22"/>
        </w:rPr>
      </w:pPr>
      <w:bookmarkStart w:id="48" w:name="Section49"/>
      <w:bookmarkEnd w:id="48"/>
      <w:r>
        <w:rPr>
          <w:rFonts w:ascii="Arial" w:eastAsia="Arial" w:hAnsi="Arial" w:cs="Arial"/>
          <w:b/>
          <w:color w:val="4D6B80"/>
          <w:sz w:val="22"/>
        </w:rPr>
        <w:lastRenderedPageBreak/>
        <w:t>Radian Group Inc. and Subsidiaries</w:t>
      </w:r>
      <w:r>
        <w:rPr>
          <w:rFonts w:ascii="Arial" w:eastAsia="Arial" w:hAnsi="Arial" w:cs="Arial"/>
          <w:b/>
          <w:color w:val="4D6B80"/>
          <w:sz w:val="22"/>
        </w:rPr>
        <w:br/>
        <w:t>Consolidated Statements of Cash Flows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93"/>
        <w:gridCol w:w="163"/>
        <w:gridCol w:w="836"/>
        <w:gridCol w:w="102"/>
        <w:gridCol w:w="107"/>
        <w:gridCol w:w="163"/>
        <w:gridCol w:w="836"/>
        <w:gridCol w:w="102"/>
        <w:gridCol w:w="107"/>
        <w:gridCol w:w="163"/>
        <w:gridCol w:w="836"/>
        <w:gridCol w:w="102"/>
      </w:tblGrid>
      <w:tr w:rsidR="006D4A4A" w14:paraId="2B0616A9" w14:textId="77777777">
        <w:trPr>
          <w:cantSplit/>
          <w:trHeight w:hRule="exact" w:val="285"/>
          <w:tblHeader/>
        </w:trPr>
        <w:tc>
          <w:tcPr>
            <w:tcW w:w="6720" w:type="dxa"/>
            <w:tcBorders>
              <w:top w:val="nil"/>
              <w:left w:val="nil"/>
              <w:bottom w:val="nil"/>
              <w:right w:val="nil"/>
            </w:tcBorders>
            <w:tcMar>
              <w:top w:w="0" w:type="dxa"/>
              <w:left w:w="53" w:type="dxa"/>
              <w:bottom w:w="0" w:type="dxa"/>
              <w:right w:w="53" w:type="dxa"/>
            </w:tcMar>
            <w:vAlign w:val="bottom"/>
          </w:tcPr>
          <w:p w14:paraId="32529930" w14:textId="77777777" w:rsidR="006D4A4A" w:rsidRDefault="006D4A4A">
            <w:pPr>
              <w:keepNext/>
              <w:spacing w:before="75" w:after="30" w:line="288" w:lineRule="auto"/>
            </w:pPr>
          </w:p>
        </w:tc>
        <w:tc>
          <w:tcPr>
            <w:tcW w:w="90" w:type="dxa"/>
            <w:tcBorders>
              <w:top w:val="nil"/>
              <w:left w:val="nil"/>
              <w:bottom w:val="nil"/>
              <w:right w:val="nil"/>
            </w:tcBorders>
            <w:tcMar>
              <w:top w:w="0" w:type="dxa"/>
              <w:left w:w="0" w:type="dxa"/>
              <w:bottom w:w="0" w:type="dxa"/>
              <w:right w:w="0" w:type="dxa"/>
            </w:tcMar>
            <w:vAlign w:val="bottom"/>
          </w:tcPr>
          <w:p w14:paraId="25CB8F1F" w14:textId="77777777" w:rsidR="006D4A4A" w:rsidRDefault="006D4A4A">
            <w:pPr>
              <w:keepNext/>
            </w:pPr>
          </w:p>
        </w:tc>
        <w:tc>
          <w:tcPr>
            <w:tcW w:w="3450" w:type="dxa"/>
            <w:gridSpan w:val="11"/>
            <w:tcBorders>
              <w:top w:val="nil"/>
              <w:left w:val="nil"/>
              <w:bottom w:val="nil"/>
              <w:right w:val="nil"/>
            </w:tcBorders>
            <w:tcMar>
              <w:top w:w="0" w:type="dxa"/>
              <w:left w:w="53" w:type="dxa"/>
              <w:bottom w:w="0" w:type="dxa"/>
              <w:right w:w="53" w:type="dxa"/>
            </w:tcMar>
            <w:vAlign w:val="bottom"/>
          </w:tcPr>
          <w:p w14:paraId="0D3E5315"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0084CE8E" w14:textId="77777777">
        <w:trPr>
          <w:cantSplit/>
          <w:trHeight w:hRule="exact" w:val="285"/>
          <w:tblHeader/>
        </w:trPr>
        <w:tc>
          <w:tcPr>
            <w:tcW w:w="6720" w:type="dxa"/>
            <w:tcBorders>
              <w:top w:val="nil"/>
              <w:left w:val="nil"/>
              <w:bottom w:val="single" w:sz="8" w:space="0" w:color="FFFFFF"/>
              <w:right w:val="nil"/>
            </w:tcBorders>
            <w:tcMar>
              <w:top w:w="0" w:type="dxa"/>
              <w:left w:w="53" w:type="dxa"/>
              <w:bottom w:w="0" w:type="dxa"/>
              <w:right w:w="53" w:type="dxa"/>
            </w:tcMar>
            <w:vAlign w:val="bottom"/>
          </w:tcPr>
          <w:p w14:paraId="23A0168E" w14:textId="77777777" w:rsidR="006D4A4A" w:rsidRDefault="00BC25B3">
            <w:pPr>
              <w:keepNext/>
              <w:spacing w:before="75" w:after="30" w:line="288" w:lineRule="auto"/>
            </w:pPr>
            <w:r>
              <w:rPr>
                <w:rFonts w:ascii="Arial" w:eastAsia="Arial" w:hAnsi="Arial" w:cs="Arial"/>
                <w:color w:val="8B8886"/>
                <w:sz w:val="16"/>
              </w:rPr>
              <w:t>(In thousands)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4F8E1229" w14:textId="77777777" w:rsidR="006D4A4A" w:rsidRDefault="006D4A4A">
            <w:pPr>
              <w:keepNext/>
            </w:pPr>
          </w:p>
        </w:tc>
        <w:tc>
          <w:tcPr>
            <w:tcW w:w="1080"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185BA12A"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E427BD0" w14:textId="77777777" w:rsidR="006D4A4A" w:rsidRDefault="006D4A4A">
            <w:pPr>
              <w:keepNext/>
            </w:pPr>
          </w:p>
        </w:tc>
        <w:tc>
          <w:tcPr>
            <w:tcW w:w="1080" w:type="dxa"/>
            <w:gridSpan w:val="3"/>
            <w:tcBorders>
              <w:top w:val="nil"/>
              <w:left w:val="nil"/>
              <w:bottom w:val="single" w:sz="8" w:space="0" w:color="FFFFFF"/>
              <w:right w:val="nil"/>
            </w:tcBorders>
            <w:tcMar>
              <w:top w:w="0" w:type="dxa"/>
              <w:left w:w="53" w:type="dxa"/>
              <w:bottom w:w="0" w:type="dxa"/>
              <w:right w:w="53" w:type="dxa"/>
            </w:tcMar>
            <w:vAlign w:val="bottom"/>
          </w:tcPr>
          <w:p w14:paraId="27948CD7"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8EBE961" w14:textId="77777777" w:rsidR="006D4A4A" w:rsidRDefault="006D4A4A">
            <w:pPr>
              <w:keepNext/>
            </w:pPr>
          </w:p>
        </w:tc>
        <w:tc>
          <w:tcPr>
            <w:tcW w:w="1080" w:type="dxa"/>
            <w:gridSpan w:val="3"/>
            <w:tcBorders>
              <w:top w:val="nil"/>
              <w:left w:val="nil"/>
              <w:bottom w:val="single" w:sz="8" w:space="0" w:color="FFFFFF"/>
              <w:right w:val="nil"/>
            </w:tcBorders>
            <w:tcMar>
              <w:top w:w="0" w:type="dxa"/>
              <w:left w:w="53" w:type="dxa"/>
              <w:bottom w:w="0" w:type="dxa"/>
              <w:right w:w="53" w:type="dxa"/>
            </w:tcMar>
            <w:vAlign w:val="bottom"/>
          </w:tcPr>
          <w:p w14:paraId="5D64D679"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ECD63AE" w14:textId="77777777">
        <w:trPr>
          <w:cantSplit/>
          <w:trHeight w:hRule="exact" w:val="285"/>
        </w:trPr>
        <w:tc>
          <w:tcPr>
            <w:tcW w:w="672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1F4D4F6" w14:textId="77777777" w:rsidR="006D4A4A" w:rsidRDefault="00BC25B3">
            <w:pPr>
              <w:keepNext/>
              <w:spacing w:before="55" w:after="30" w:line="288" w:lineRule="auto"/>
            </w:pPr>
            <w:r>
              <w:rPr>
                <w:rFonts w:ascii="Arial" w:eastAsia="Arial" w:hAnsi="Arial" w:cs="Arial"/>
                <w:b/>
                <w:color w:val="00BAB3"/>
                <w:sz w:val="18"/>
              </w:rPr>
              <w:t>Cash flows from operating activities:</w:t>
            </w:r>
          </w:p>
        </w:tc>
        <w:tc>
          <w:tcPr>
            <w:tcW w:w="90"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89A9DC3"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EA31040"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0B3409A"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7C231E7"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0016294"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02FA4AD" w14:textId="77777777" w:rsidR="006D4A4A" w:rsidRDefault="006D4A4A">
            <w:pPr>
              <w:keepNext/>
            </w:pPr>
          </w:p>
        </w:tc>
      </w:tr>
      <w:tr w:rsidR="006D4A4A" w14:paraId="558F12C4"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875D417" w14:textId="77777777" w:rsidR="006D4A4A" w:rsidRDefault="00BC25B3">
            <w:pPr>
              <w:keepNext/>
              <w:spacing w:before="55" w:after="30" w:line="288" w:lineRule="auto"/>
            </w:pPr>
            <w:r>
              <w:rPr>
                <w:rFonts w:ascii="Arial" w:eastAsia="Arial" w:hAnsi="Arial" w:cs="Arial"/>
                <w:color w:val="000000"/>
                <w:sz w:val="18"/>
              </w:rPr>
              <w:t xml:space="preserve">Net income </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6B5653F0"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9DF195E"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2EDD1CAB"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3A186B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6B9F5F9"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71DFCB0"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473E4B9"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D1A5F8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7D095F6"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815F462"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1D4D0A60" w14:textId="77777777" w:rsidR="006D4A4A" w:rsidRDefault="00BC25B3">
            <w:pPr>
              <w:keepNext/>
              <w:spacing w:before="55" w:after="30" w:line="288" w:lineRule="auto"/>
              <w:jc w:val="right"/>
            </w:pPr>
            <w:r>
              <w:rPr>
                <w:rFonts w:ascii="Arial" w:eastAsia="Arial" w:hAnsi="Arial" w:cs="Arial"/>
                <w:color w:val="000000"/>
                <w:sz w:val="18"/>
              </w:rPr>
              <w:t>606,011 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F93D640" w14:textId="77777777" w:rsidR="006D4A4A" w:rsidRDefault="006D4A4A">
            <w:pPr>
              <w:keepNext/>
              <w:spacing w:before="55" w:after="30" w:line="288" w:lineRule="auto"/>
              <w:jc w:val="right"/>
            </w:pPr>
          </w:p>
        </w:tc>
      </w:tr>
      <w:tr w:rsidR="006D4A4A" w14:paraId="0AAD9497" w14:textId="77777777">
        <w:trPr>
          <w:cantSplit/>
          <w:trHeight w:hRule="exact" w:val="49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CCFC7E9" w14:textId="77777777" w:rsidR="006D4A4A" w:rsidRDefault="00BC25B3">
            <w:pPr>
              <w:keepNext/>
              <w:spacing w:before="55" w:after="30" w:line="288" w:lineRule="auto"/>
            </w:pPr>
            <w:r>
              <w:rPr>
                <w:rFonts w:ascii="Arial" w:eastAsia="Arial" w:hAnsi="Arial" w:cs="Arial"/>
                <w:color w:val="000000"/>
                <w:sz w:val="18"/>
              </w:rPr>
              <w:t>Adjustments to reconcile net income to net cash provided by (used in) operating activities:</w:t>
            </w:r>
          </w:p>
        </w:tc>
        <w:tc>
          <w:tcPr>
            <w:tcW w:w="90" w:type="dxa"/>
            <w:tcBorders>
              <w:top w:val="nil"/>
              <w:left w:val="nil"/>
              <w:bottom w:val="nil"/>
              <w:right w:val="nil"/>
            </w:tcBorders>
            <w:tcMar>
              <w:top w:w="0" w:type="dxa"/>
              <w:left w:w="0" w:type="dxa"/>
              <w:bottom w:w="0" w:type="dxa"/>
              <w:right w:w="0" w:type="dxa"/>
            </w:tcMar>
            <w:vAlign w:val="bottom"/>
          </w:tcPr>
          <w:p w14:paraId="7A352642"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409B27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310DFF0"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96BF06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CF35133"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D7EF5EE" w14:textId="77777777" w:rsidR="006D4A4A" w:rsidRDefault="006D4A4A">
            <w:pPr>
              <w:keepNext/>
            </w:pPr>
          </w:p>
        </w:tc>
      </w:tr>
      <w:tr w:rsidR="006D4A4A" w14:paraId="60D26730"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02A1256" w14:textId="77777777" w:rsidR="006D4A4A" w:rsidRDefault="00BC25B3">
            <w:pPr>
              <w:keepNext/>
              <w:spacing w:before="55" w:after="30" w:line="288" w:lineRule="auto"/>
              <w:ind w:left="240"/>
            </w:pPr>
            <w:r>
              <w:rPr>
                <w:rFonts w:ascii="Arial" w:eastAsia="Arial" w:hAnsi="Arial" w:cs="Arial"/>
                <w:color w:val="000000"/>
                <w:sz w:val="18"/>
              </w:rPr>
              <w:t xml:space="preserve">Net (gains) losses on investments and other financial instruments </w:t>
            </w:r>
          </w:p>
        </w:tc>
        <w:tc>
          <w:tcPr>
            <w:tcW w:w="90" w:type="dxa"/>
            <w:tcBorders>
              <w:top w:val="nil"/>
              <w:left w:val="nil"/>
              <w:bottom w:val="nil"/>
              <w:right w:val="nil"/>
            </w:tcBorders>
            <w:tcMar>
              <w:top w:w="0" w:type="dxa"/>
              <w:left w:w="0" w:type="dxa"/>
              <w:bottom w:w="0" w:type="dxa"/>
              <w:right w:w="0" w:type="dxa"/>
            </w:tcMar>
            <w:vAlign w:val="bottom"/>
          </w:tcPr>
          <w:p w14:paraId="290E50E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42515C" w14:textId="77777777" w:rsidR="006D4A4A" w:rsidRDefault="00BC25B3">
            <w:pPr>
              <w:keepNext/>
              <w:spacing w:before="55" w:after="30" w:line="288" w:lineRule="auto"/>
              <w:jc w:val="right"/>
            </w:pPr>
            <w:r>
              <w:rPr>
                <w:rFonts w:ascii="Arial" w:eastAsia="Arial" w:hAnsi="Arial" w:cs="Arial"/>
                <w:color w:val="000000"/>
                <w:sz w:val="18"/>
              </w:rPr>
              <w:t>(60,277)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380D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59119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03FF42" w14:textId="77777777" w:rsidR="006D4A4A" w:rsidRDefault="00BC25B3">
            <w:pPr>
              <w:keepNext/>
              <w:spacing w:before="55" w:after="30" w:line="288" w:lineRule="auto"/>
              <w:jc w:val="right"/>
            </w:pPr>
            <w:r>
              <w:rPr>
                <w:rFonts w:ascii="Arial" w:eastAsia="Arial" w:hAnsi="Arial" w:cs="Arial"/>
                <w:color w:val="000000"/>
                <w:sz w:val="18"/>
              </w:rPr>
              <w:t>(51,719)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644C1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C6C76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3DD4A41" w14:textId="77777777" w:rsidR="006D4A4A" w:rsidRDefault="00BC25B3">
            <w:pPr>
              <w:keepNext/>
              <w:spacing w:before="55" w:after="30" w:line="288" w:lineRule="auto"/>
              <w:jc w:val="right"/>
            </w:pPr>
            <w:r>
              <w:rPr>
                <w:rFonts w:ascii="Arial" w:eastAsia="Arial" w:hAnsi="Arial" w:cs="Arial"/>
                <w:color w:val="000000"/>
                <w:sz w:val="18"/>
              </w:rPr>
              <w:t>42,476 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769F85" w14:textId="77777777" w:rsidR="006D4A4A" w:rsidRDefault="006D4A4A">
            <w:pPr>
              <w:keepNext/>
              <w:spacing w:before="55" w:after="30" w:line="288" w:lineRule="auto"/>
              <w:jc w:val="right"/>
            </w:pPr>
          </w:p>
        </w:tc>
      </w:tr>
      <w:tr w:rsidR="006D4A4A" w14:paraId="684602E3"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2CD8D49" w14:textId="77777777" w:rsidR="006D4A4A" w:rsidRDefault="00BC25B3">
            <w:pPr>
              <w:keepNext/>
              <w:spacing w:before="55" w:after="30" w:line="288" w:lineRule="auto"/>
              <w:ind w:left="240"/>
            </w:pPr>
            <w:r>
              <w:rPr>
                <w:rFonts w:ascii="Arial" w:eastAsia="Arial" w:hAnsi="Arial" w:cs="Arial"/>
                <w:color w:val="000000"/>
                <w:sz w:val="18"/>
              </w:rPr>
              <w:t>Loss on extinguishment of debt</w:t>
            </w:r>
          </w:p>
        </w:tc>
        <w:tc>
          <w:tcPr>
            <w:tcW w:w="90" w:type="dxa"/>
            <w:tcBorders>
              <w:top w:val="nil"/>
              <w:left w:val="nil"/>
              <w:bottom w:val="nil"/>
              <w:right w:val="nil"/>
            </w:tcBorders>
            <w:tcMar>
              <w:top w:w="0" w:type="dxa"/>
              <w:left w:w="0" w:type="dxa"/>
              <w:bottom w:w="0" w:type="dxa"/>
              <w:right w:w="0" w:type="dxa"/>
            </w:tcMar>
            <w:vAlign w:val="bottom"/>
          </w:tcPr>
          <w:p w14:paraId="22B1CBC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E2D20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A1483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5D2E3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C3D172" w14:textId="77777777" w:rsidR="006D4A4A" w:rsidRDefault="00BC25B3">
            <w:pPr>
              <w:keepNext/>
              <w:spacing w:before="55" w:after="30" w:line="288" w:lineRule="auto"/>
              <w:jc w:val="right"/>
            </w:pPr>
            <w:r>
              <w:rPr>
                <w:rFonts w:ascii="Arial" w:eastAsia="Arial" w:hAnsi="Arial" w:cs="Arial"/>
                <w:color w:val="000000"/>
                <w:sz w:val="18"/>
              </w:rPr>
              <w:t>22,738 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46E2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796FE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C6DF7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76A288" w14:textId="77777777" w:rsidR="006D4A4A" w:rsidRDefault="006D4A4A">
            <w:pPr>
              <w:keepNext/>
              <w:spacing w:before="55" w:after="30" w:line="288" w:lineRule="auto"/>
              <w:jc w:val="right"/>
            </w:pPr>
          </w:p>
        </w:tc>
      </w:tr>
      <w:tr w:rsidR="006D4A4A" w14:paraId="29C1FCCE"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0E9A33E" w14:textId="77777777" w:rsidR="006D4A4A" w:rsidRDefault="00BC25B3">
            <w:pPr>
              <w:keepNext/>
              <w:spacing w:before="55" w:after="30" w:line="288" w:lineRule="auto"/>
              <w:ind w:left="240"/>
            </w:pPr>
            <w:r>
              <w:rPr>
                <w:rFonts w:ascii="Arial" w:eastAsia="Arial" w:hAnsi="Arial" w:cs="Arial"/>
                <w:color w:val="000000"/>
                <w:sz w:val="18"/>
              </w:rPr>
              <w:t xml:space="preserve">Deferred income tax provision </w:t>
            </w:r>
          </w:p>
        </w:tc>
        <w:tc>
          <w:tcPr>
            <w:tcW w:w="90" w:type="dxa"/>
            <w:tcBorders>
              <w:top w:val="nil"/>
              <w:left w:val="nil"/>
              <w:bottom w:val="nil"/>
              <w:right w:val="nil"/>
            </w:tcBorders>
            <w:tcMar>
              <w:top w:w="0" w:type="dxa"/>
              <w:left w:w="0" w:type="dxa"/>
              <w:bottom w:w="0" w:type="dxa"/>
              <w:right w:w="0" w:type="dxa"/>
            </w:tcMar>
            <w:vAlign w:val="bottom"/>
          </w:tcPr>
          <w:p w14:paraId="7E28671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091C26" w14:textId="77777777" w:rsidR="006D4A4A" w:rsidRDefault="00BC25B3">
            <w:pPr>
              <w:keepNext/>
              <w:spacing w:before="55" w:after="30" w:line="288" w:lineRule="auto"/>
              <w:jc w:val="right"/>
            </w:pPr>
            <w:r>
              <w:rPr>
                <w:rFonts w:ascii="Arial" w:eastAsia="Arial" w:hAnsi="Arial" w:cs="Arial"/>
                <w:color w:val="000000"/>
                <w:sz w:val="18"/>
              </w:rPr>
              <w:t>102,079 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89E2C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CEBC3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16AF52" w14:textId="77777777" w:rsidR="006D4A4A" w:rsidRDefault="00BC25B3">
            <w:pPr>
              <w:keepNext/>
              <w:spacing w:before="55" w:after="30" w:line="288" w:lineRule="auto"/>
              <w:jc w:val="right"/>
            </w:pPr>
            <w:r>
              <w:rPr>
                <w:rFonts w:ascii="Arial" w:eastAsia="Arial" w:hAnsi="Arial" w:cs="Arial"/>
                <w:color w:val="000000"/>
                <w:sz w:val="18"/>
              </w:rPr>
              <w:t>157,162 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5098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F7842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95863E" w14:textId="77777777" w:rsidR="006D4A4A" w:rsidRDefault="00BC25B3">
            <w:pPr>
              <w:keepNext/>
              <w:spacing w:before="55" w:after="30" w:line="288" w:lineRule="auto"/>
              <w:jc w:val="right"/>
            </w:pPr>
            <w:r>
              <w:rPr>
                <w:rFonts w:ascii="Arial" w:eastAsia="Arial" w:hAnsi="Arial" w:cs="Arial"/>
                <w:color w:val="000000"/>
                <w:sz w:val="18"/>
              </w:rPr>
              <w:t>120,573 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4BA33C" w14:textId="77777777" w:rsidR="006D4A4A" w:rsidRDefault="006D4A4A">
            <w:pPr>
              <w:keepNext/>
              <w:spacing w:before="55" w:after="30" w:line="288" w:lineRule="auto"/>
              <w:jc w:val="right"/>
            </w:pPr>
          </w:p>
        </w:tc>
      </w:tr>
      <w:tr w:rsidR="006D4A4A" w14:paraId="2E2B1A52"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20C33AB" w14:textId="77777777" w:rsidR="006D4A4A" w:rsidRDefault="00BC25B3">
            <w:pPr>
              <w:keepNext/>
              <w:spacing w:before="55" w:after="30" w:line="288" w:lineRule="auto"/>
              <w:ind w:left="240"/>
            </w:pPr>
            <w:r>
              <w:rPr>
                <w:rFonts w:ascii="Arial" w:eastAsia="Arial" w:hAnsi="Arial" w:cs="Arial"/>
                <w:color w:val="000000"/>
                <w:sz w:val="18"/>
              </w:rPr>
              <w:t>Impairment of goodwill</w:t>
            </w:r>
          </w:p>
        </w:tc>
        <w:tc>
          <w:tcPr>
            <w:tcW w:w="90" w:type="dxa"/>
            <w:tcBorders>
              <w:top w:val="nil"/>
              <w:left w:val="nil"/>
              <w:bottom w:val="nil"/>
              <w:right w:val="nil"/>
            </w:tcBorders>
            <w:tcMar>
              <w:top w:w="0" w:type="dxa"/>
              <w:left w:w="0" w:type="dxa"/>
              <w:bottom w:w="0" w:type="dxa"/>
              <w:right w:w="0" w:type="dxa"/>
            </w:tcMar>
            <w:vAlign w:val="bottom"/>
          </w:tcPr>
          <w:p w14:paraId="7926EFE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CD4C8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FD9D1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80C1E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9C152F" w14:textId="77777777" w:rsidR="006D4A4A" w:rsidRDefault="00BC25B3">
            <w:pPr>
              <w:keepNext/>
              <w:spacing w:before="55" w:after="30" w:line="288" w:lineRule="auto"/>
              <w:jc w:val="right"/>
            </w:pPr>
            <w:r>
              <w:rPr>
                <w:rFonts w:ascii="Arial" w:eastAsia="Arial" w:hAnsi="Arial" w:cs="Arial"/>
                <w:color w:val="000000"/>
                <w:sz w:val="18"/>
              </w:rPr>
              <w:t>4,828 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E58A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FE8BC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45AEE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54C589" w14:textId="77777777" w:rsidR="006D4A4A" w:rsidRDefault="006D4A4A">
            <w:pPr>
              <w:keepNext/>
              <w:spacing w:before="55" w:after="30" w:line="288" w:lineRule="auto"/>
              <w:jc w:val="right"/>
            </w:pPr>
          </w:p>
        </w:tc>
      </w:tr>
      <w:tr w:rsidR="006D4A4A" w14:paraId="6EE9EB0E"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69D97E0" w14:textId="77777777" w:rsidR="006D4A4A" w:rsidRDefault="00BC25B3">
            <w:pPr>
              <w:keepNext/>
              <w:spacing w:before="55" w:after="30" w:line="288" w:lineRule="auto"/>
              <w:ind w:left="240"/>
            </w:pPr>
            <w:r>
              <w:rPr>
                <w:rFonts w:ascii="Arial" w:eastAsia="Arial" w:hAnsi="Arial" w:cs="Arial"/>
                <w:color w:val="000000"/>
                <w:sz w:val="18"/>
              </w:rPr>
              <w:t>Amortization and impairment of other acquired intangible assets</w:t>
            </w:r>
          </w:p>
        </w:tc>
        <w:tc>
          <w:tcPr>
            <w:tcW w:w="90" w:type="dxa"/>
            <w:tcBorders>
              <w:top w:val="nil"/>
              <w:left w:val="nil"/>
              <w:bottom w:val="nil"/>
              <w:right w:val="nil"/>
            </w:tcBorders>
            <w:tcMar>
              <w:top w:w="0" w:type="dxa"/>
              <w:left w:w="0" w:type="dxa"/>
              <w:bottom w:w="0" w:type="dxa"/>
              <w:right w:w="0" w:type="dxa"/>
            </w:tcMar>
            <w:vAlign w:val="bottom"/>
          </w:tcPr>
          <w:p w14:paraId="26D84F4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664E01" w14:textId="77777777" w:rsidR="006D4A4A" w:rsidRDefault="00BC25B3">
            <w:pPr>
              <w:keepNext/>
              <w:spacing w:before="55" w:after="30" w:line="288" w:lineRule="auto"/>
              <w:jc w:val="right"/>
            </w:pPr>
            <w:r>
              <w:rPr>
                <w:rFonts w:ascii="Arial" w:eastAsia="Arial" w:hAnsi="Arial" w:cs="Arial"/>
                <w:color w:val="000000"/>
                <w:sz w:val="18"/>
              </w:rPr>
              <w:t>5,144 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CB55D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A87B3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8B8E41" w14:textId="77777777" w:rsidR="006D4A4A" w:rsidRDefault="00BC25B3">
            <w:pPr>
              <w:keepNext/>
              <w:spacing w:before="55" w:after="30" w:line="288" w:lineRule="auto"/>
              <w:jc w:val="right"/>
            </w:pPr>
            <w:r>
              <w:rPr>
                <w:rFonts w:ascii="Arial" w:eastAsia="Arial" w:hAnsi="Arial" w:cs="Arial"/>
                <w:color w:val="000000"/>
                <w:sz w:val="18"/>
              </w:rPr>
              <w:t>22,288 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DCF9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60664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41A49D" w14:textId="77777777" w:rsidR="006D4A4A" w:rsidRDefault="00BC25B3">
            <w:pPr>
              <w:keepNext/>
              <w:spacing w:before="55" w:after="30" w:line="288" w:lineRule="auto"/>
              <w:jc w:val="right"/>
            </w:pPr>
            <w:r>
              <w:rPr>
                <w:rFonts w:ascii="Arial" w:eastAsia="Arial" w:hAnsi="Arial" w:cs="Arial"/>
                <w:color w:val="000000"/>
                <w:sz w:val="18"/>
              </w:rPr>
              <w:t>12,429 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54F28D" w14:textId="77777777" w:rsidR="006D4A4A" w:rsidRDefault="006D4A4A">
            <w:pPr>
              <w:keepNext/>
              <w:spacing w:before="55" w:after="30" w:line="288" w:lineRule="auto"/>
              <w:jc w:val="right"/>
            </w:pPr>
          </w:p>
        </w:tc>
      </w:tr>
      <w:tr w:rsidR="006D4A4A" w14:paraId="28ADF74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EB5E37" w14:textId="77777777" w:rsidR="006D4A4A" w:rsidRDefault="00BC25B3">
            <w:pPr>
              <w:keepNext/>
              <w:spacing w:before="55" w:after="30" w:line="288" w:lineRule="auto"/>
              <w:ind w:left="240"/>
            </w:pPr>
            <w:r>
              <w:rPr>
                <w:rFonts w:ascii="Arial" w:eastAsia="Arial" w:hAnsi="Arial" w:cs="Arial"/>
                <w:color w:val="000000"/>
                <w:sz w:val="18"/>
              </w:rPr>
              <w:t>Depreciation, other amortization, and other impairments, net</w:t>
            </w:r>
          </w:p>
        </w:tc>
        <w:tc>
          <w:tcPr>
            <w:tcW w:w="90" w:type="dxa"/>
            <w:tcBorders>
              <w:top w:val="nil"/>
              <w:left w:val="nil"/>
              <w:bottom w:val="nil"/>
              <w:right w:val="nil"/>
            </w:tcBorders>
            <w:tcMar>
              <w:top w:w="0" w:type="dxa"/>
              <w:left w:w="0" w:type="dxa"/>
              <w:bottom w:w="0" w:type="dxa"/>
              <w:right w:w="0" w:type="dxa"/>
            </w:tcMar>
            <w:vAlign w:val="bottom"/>
          </w:tcPr>
          <w:p w14:paraId="468A2DA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058EE5" w14:textId="77777777" w:rsidR="006D4A4A" w:rsidRDefault="00BC25B3">
            <w:pPr>
              <w:keepNext/>
              <w:spacing w:before="55" w:after="30" w:line="288" w:lineRule="auto"/>
              <w:jc w:val="right"/>
            </w:pPr>
            <w:r>
              <w:rPr>
                <w:rFonts w:ascii="Arial" w:eastAsia="Arial" w:hAnsi="Arial" w:cs="Arial"/>
                <w:color w:val="000000"/>
                <w:sz w:val="18"/>
              </w:rPr>
              <w:t>66,585 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47C85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DED4E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9A8D71" w14:textId="77777777" w:rsidR="006D4A4A" w:rsidRDefault="00BC25B3">
            <w:pPr>
              <w:keepNext/>
              <w:spacing w:before="55" w:after="30" w:line="288" w:lineRule="auto"/>
              <w:jc w:val="right"/>
            </w:pPr>
            <w:r>
              <w:rPr>
                <w:rFonts w:ascii="Arial" w:eastAsia="Arial" w:hAnsi="Arial" w:cs="Arial"/>
                <w:color w:val="000000"/>
                <w:sz w:val="18"/>
              </w:rPr>
              <w:t>50,439 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30F4A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25906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2212652" w14:textId="77777777" w:rsidR="006D4A4A" w:rsidRDefault="00BC25B3">
            <w:pPr>
              <w:keepNext/>
              <w:spacing w:before="55" w:after="30" w:line="288" w:lineRule="auto"/>
              <w:jc w:val="right"/>
            </w:pPr>
            <w:r>
              <w:rPr>
                <w:rFonts w:ascii="Arial" w:eastAsia="Arial" w:hAnsi="Arial" w:cs="Arial"/>
                <w:color w:val="000000"/>
                <w:sz w:val="18"/>
              </w:rPr>
              <w:t>56,661 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C7D11C" w14:textId="77777777" w:rsidR="006D4A4A" w:rsidRDefault="006D4A4A">
            <w:pPr>
              <w:keepNext/>
              <w:spacing w:before="55" w:after="30" w:line="288" w:lineRule="auto"/>
              <w:jc w:val="right"/>
            </w:pPr>
          </w:p>
        </w:tc>
      </w:tr>
      <w:tr w:rsidR="006D4A4A" w14:paraId="100DA15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4F4B3BD" w14:textId="77777777" w:rsidR="006D4A4A" w:rsidRDefault="00BC25B3">
            <w:pPr>
              <w:keepNext/>
              <w:spacing w:before="55" w:after="30" w:line="288" w:lineRule="auto"/>
              <w:ind w:left="240"/>
            </w:pPr>
            <w:r>
              <w:rPr>
                <w:rFonts w:ascii="Arial" w:eastAsia="Arial" w:hAnsi="Arial" w:cs="Arial"/>
                <w:color w:val="000000"/>
                <w:sz w:val="18"/>
              </w:rPr>
              <w:t>Change in:</w:t>
            </w:r>
          </w:p>
        </w:tc>
        <w:tc>
          <w:tcPr>
            <w:tcW w:w="90" w:type="dxa"/>
            <w:tcBorders>
              <w:top w:val="nil"/>
              <w:left w:val="nil"/>
              <w:bottom w:val="nil"/>
              <w:right w:val="nil"/>
            </w:tcBorders>
            <w:tcMar>
              <w:top w:w="0" w:type="dxa"/>
              <w:left w:w="0" w:type="dxa"/>
              <w:bottom w:w="0" w:type="dxa"/>
              <w:right w:w="0" w:type="dxa"/>
            </w:tcMar>
            <w:vAlign w:val="bottom"/>
          </w:tcPr>
          <w:p w14:paraId="2AA03C0B"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602C38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7DA3E9"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3E05F43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76C244"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53" w:type="dxa"/>
              <w:bottom w:w="0" w:type="dxa"/>
              <w:right w:w="15" w:type="dxa"/>
            </w:tcMar>
            <w:vAlign w:val="bottom"/>
          </w:tcPr>
          <w:p w14:paraId="38076DD7" w14:textId="77777777" w:rsidR="006D4A4A" w:rsidRDefault="006D4A4A">
            <w:pPr>
              <w:keepNext/>
              <w:spacing w:before="55" w:after="30" w:line="288" w:lineRule="auto"/>
              <w:jc w:val="right"/>
            </w:pPr>
          </w:p>
        </w:tc>
      </w:tr>
      <w:tr w:rsidR="006D4A4A" w14:paraId="3B4C7ED4"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5F3E823" w14:textId="77777777" w:rsidR="006D4A4A" w:rsidRDefault="00BC25B3">
            <w:pPr>
              <w:keepNext/>
              <w:spacing w:before="55" w:after="30" w:line="288" w:lineRule="auto"/>
              <w:ind w:left="480"/>
            </w:pPr>
            <w:r>
              <w:rPr>
                <w:rFonts w:ascii="Arial" w:eastAsia="Arial" w:hAnsi="Arial" w:cs="Arial"/>
                <w:color w:val="000000"/>
                <w:sz w:val="18"/>
              </w:rPr>
              <w:t>Accrued investment income</w:t>
            </w:r>
          </w:p>
        </w:tc>
        <w:tc>
          <w:tcPr>
            <w:tcW w:w="90" w:type="dxa"/>
            <w:tcBorders>
              <w:top w:val="nil"/>
              <w:left w:val="nil"/>
              <w:bottom w:val="nil"/>
              <w:right w:val="nil"/>
            </w:tcBorders>
            <w:tcMar>
              <w:top w:w="0" w:type="dxa"/>
              <w:left w:w="0" w:type="dxa"/>
              <w:bottom w:w="0" w:type="dxa"/>
              <w:right w:w="0" w:type="dxa"/>
            </w:tcMar>
            <w:vAlign w:val="bottom"/>
          </w:tcPr>
          <w:p w14:paraId="291D7CE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4C8872" w14:textId="77777777" w:rsidR="006D4A4A" w:rsidRDefault="00BC25B3">
            <w:pPr>
              <w:keepNext/>
              <w:spacing w:before="55" w:after="30" w:line="288" w:lineRule="auto"/>
              <w:jc w:val="right"/>
            </w:pPr>
            <w:r>
              <w:rPr>
                <w:rFonts w:ascii="Arial" w:eastAsia="Arial" w:hAnsi="Arial" w:cs="Arial"/>
                <w:color w:val="000000"/>
                <w:sz w:val="18"/>
              </w:rPr>
              <w:t>(1,714)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1B6C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2DE4E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B39662" w14:textId="77777777" w:rsidR="006D4A4A" w:rsidRDefault="00BC25B3">
            <w:pPr>
              <w:keepNext/>
              <w:spacing w:before="55" w:after="30" w:line="288" w:lineRule="auto"/>
              <w:jc w:val="right"/>
            </w:pPr>
            <w:r>
              <w:rPr>
                <w:rFonts w:ascii="Arial" w:eastAsia="Arial" w:hAnsi="Arial" w:cs="Arial"/>
                <w:color w:val="000000"/>
                <w:sz w:val="18"/>
              </w:rPr>
              <w:t>2,545 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9D225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3B3D7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B11017" w14:textId="77777777" w:rsidR="006D4A4A" w:rsidRDefault="00BC25B3">
            <w:pPr>
              <w:keepNext/>
              <w:spacing w:before="55" w:after="30" w:line="288" w:lineRule="auto"/>
              <w:jc w:val="right"/>
            </w:pPr>
            <w:r>
              <w:rPr>
                <w:rFonts w:ascii="Arial" w:eastAsia="Arial" w:hAnsi="Arial" w:cs="Arial"/>
                <w:color w:val="000000"/>
                <w:sz w:val="18"/>
              </w:rPr>
              <w:t>(3,485)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C2F561" w14:textId="77777777" w:rsidR="006D4A4A" w:rsidRDefault="006D4A4A">
            <w:pPr>
              <w:keepNext/>
              <w:spacing w:before="55" w:after="30" w:line="288" w:lineRule="auto"/>
              <w:jc w:val="right"/>
            </w:pPr>
          </w:p>
        </w:tc>
      </w:tr>
      <w:tr w:rsidR="006D4A4A" w14:paraId="3AB877E1"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0AA56C6" w14:textId="77777777" w:rsidR="006D4A4A" w:rsidRDefault="00BC25B3">
            <w:pPr>
              <w:keepNext/>
              <w:spacing w:before="55" w:after="30" w:line="288" w:lineRule="auto"/>
              <w:ind w:left="480"/>
            </w:pPr>
            <w:r>
              <w:rPr>
                <w:rFonts w:ascii="Arial" w:eastAsia="Arial" w:hAnsi="Arial" w:cs="Arial"/>
                <w:color w:val="000000"/>
                <w:sz w:val="18"/>
              </w:rPr>
              <w:t>Accounts and notes receivable</w:t>
            </w:r>
          </w:p>
        </w:tc>
        <w:tc>
          <w:tcPr>
            <w:tcW w:w="90" w:type="dxa"/>
            <w:tcBorders>
              <w:top w:val="nil"/>
              <w:left w:val="nil"/>
              <w:bottom w:val="nil"/>
              <w:right w:val="nil"/>
            </w:tcBorders>
            <w:tcMar>
              <w:top w:w="0" w:type="dxa"/>
              <w:left w:w="0" w:type="dxa"/>
              <w:bottom w:w="0" w:type="dxa"/>
              <w:right w:w="0" w:type="dxa"/>
            </w:tcMar>
            <w:vAlign w:val="bottom"/>
          </w:tcPr>
          <w:p w14:paraId="21CF8F8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C2A861" w14:textId="77777777" w:rsidR="006D4A4A" w:rsidRDefault="00BC25B3">
            <w:pPr>
              <w:keepNext/>
              <w:spacing w:before="55" w:after="30" w:line="288" w:lineRule="auto"/>
              <w:jc w:val="right"/>
            </w:pPr>
            <w:r>
              <w:rPr>
                <w:rFonts w:ascii="Arial" w:eastAsia="Arial" w:hAnsi="Arial" w:cs="Arial"/>
                <w:color w:val="000000"/>
                <w:sz w:val="18"/>
              </w:rPr>
              <w:t>(29,280)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C2714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7FD54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2583AB" w14:textId="77777777" w:rsidR="006D4A4A" w:rsidRDefault="00BC25B3">
            <w:pPr>
              <w:keepNext/>
              <w:spacing w:before="55" w:after="30" w:line="288" w:lineRule="auto"/>
              <w:jc w:val="right"/>
            </w:pPr>
            <w:r>
              <w:rPr>
                <w:rFonts w:ascii="Arial" w:eastAsia="Arial" w:hAnsi="Arial" w:cs="Arial"/>
                <w:color w:val="000000"/>
                <w:sz w:val="18"/>
              </w:rPr>
              <w:t>(25,504)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391B9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E4ACA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C1387E" w14:textId="77777777" w:rsidR="006D4A4A" w:rsidRDefault="00BC25B3">
            <w:pPr>
              <w:keepNext/>
              <w:spacing w:before="55" w:after="30" w:line="288" w:lineRule="auto"/>
              <w:jc w:val="right"/>
            </w:pPr>
            <w:r>
              <w:rPr>
                <w:rFonts w:ascii="Arial" w:eastAsia="Arial" w:hAnsi="Arial" w:cs="Arial"/>
                <w:color w:val="000000"/>
                <w:sz w:val="18"/>
              </w:rPr>
              <w:t>(4,599)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A13D45" w14:textId="77777777" w:rsidR="006D4A4A" w:rsidRDefault="006D4A4A">
            <w:pPr>
              <w:keepNext/>
              <w:spacing w:before="55" w:after="30" w:line="288" w:lineRule="auto"/>
              <w:jc w:val="right"/>
            </w:pPr>
          </w:p>
        </w:tc>
      </w:tr>
      <w:tr w:rsidR="006D4A4A" w14:paraId="133A089D"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1DBB74C" w14:textId="77777777" w:rsidR="006D4A4A" w:rsidRDefault="00BC25B3">
            <w:pPr>
              <w:keepNext/>
              <w:spacing w:before="55" w:after="30" w:line="288" w:lineRule="auto"/>
              <w:ind w:left="480"/>
            </w:pPr>
            <w:r>
              <w:rPr>
                <w:rFonts w:ascii="Arial" w:eastAsia="Arial" w:hAnsi="Arial" w:cs="Arial"/>
                <w:color w:val="000000"/>
                <w:sz w:val="18"/>
              </w:rPr>
              <w:t>Reinsurance recoverables</w:t>
            </w:r>
          </w:p>
        </w:tc>
        <w:tc>
          <w:tcPr>
            <w:tcW w:w="90" w:type="dxa"/>
            <w:tcBorders>
              <w:top w:val="nil"/>
              <w:left w:val="nil"/>
              <w:bottom w:val="nil"/>
              <w:right w:val="nil"/>
            </w:tcBorders>
            <w:tcMar>
              <w:top w:w="0" w:type="dxa"/>
              <w:left w:w="0" w:type="dxa"/>
              <w:bottom w:w="0" w:type="dxa"/>
              <w:right w:w="0" w:type="dxa"/>
            </w:tcMar>
            <w:vAlign w:val="bottom"/>
          </w:tcPr>
          <w:p w14:paraId="7513C02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BFF822" w14:textId="77777777" w:rsidR="006D4A4A" w:rsidRDefault="00BC25B3">
            <w:pPr>
              <w:keepNext/>
              <w:spacing w:before="55" w:after="30" w:line="288" w:lineRule="auto"/>
              <w:jc w:val="right"/>
            </w:pPr>
            <w:r>
              <w:rPr>
                <w:rFonts w:ascii="Arial" w:eastAsia="Arial" w:hAnsi="Arial" w:cs="Arial"/>
                <w:color w:val="000000"/>
                <w:sz w:val="18"/>
              </w:rPr>
              <w:t>(56,226)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9EE0F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29D29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813A7B" w14:textId="77777777" w:rsidR="006D4A4A" w:rsidRDefault="00BC25B3">
            <w:pPr>
              <w:keepNext/>
              <w:spacing w:before="55" w:after="30" w:line="288" w:lineRule="auto"/>
              <w:jc w:val="right"/>
            </w:pPr>
            <w:r>
              <w:rPr>
                <w:rFonts w:ascii="Arial" w:eastAsia="Arial" w:hAnsi="Arial" w:cs="Arial"/>
                <w:color w:val="000000"/>
                <w:sz w:val="18"/>
              </w:rPr>
              <w:t>(2,574)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AD670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56A2C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AEA1E7" w14:textId="77777777" w:rsidR="006D4A4A" w:rsidRDefault="00BC25B3">
            <w:pPr>
              <w:keepNext/>
              <w:spacing w:before="55" w:after="30" w:line="288" w:lineRule="auto"/>
              <w:jc w:val="right"/>
            </w:pPr>
            <w:r>
              <w:rPr>
                <w:rFonts w:ascii="Arial" w:eastAsia="Arial" w:hAnsi="Arial" w:cs="Arial"/>
                <w:color w:val="000000"/>
                <w:sz w:val="18"/>
              </w:rPr>
              <w:t>(2,497)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85E1F4" w14:textId="77777777" w:rsidR="006D4A4A" w:rsidRDefault="006D4A4A">
            <w:pPr>
              <w:keepNext/>
              <w:spacing w:before="55" w:after="30" w:line="288" w:lineRule="auto"/>
              <w:jc w:val="right"/>
            </w:pPr>
          </w:p>
        </w:tc>
      </w:tr>
      <w:tr w:rsidR="006D4A4A" w14:paraId="005C3378"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46920A4" w14:textId="77777777" w:rsidR="006D4A4A" w:rsidRDefault="00BC25B3">
            <w:pPr>
              <w:keepNext/>
              <w:spacing w:before="55" w:after="30" w:line="288" w:lineRule="auto"/>
              <w:ind w:left="480"/>
            </w:pPr>
            <w:r>
              <w:rPr>
                <w:rFonts w:ascii="Arial" w:eastAsia="Arial" w:hAnsi="Arial" w:cs="Arial"/>
                <w:color w:val="000000"/>
                <w:sz w:val="18"/>
              </w:rPr>
              <w:t>Deferred policy acquisition costs</w:t>
            </w:r>
          </w:p>
        </w:tc>
        <w:tc>
          <w:tcPr>
            <w:tcW w:w="90" w:type="dxa"/>
            <w:tcBorders>
              <w:top w:val="nil"/>
              <w:left w:val="nil"/>
              <w:bottom w:val="nil"/>
              <w:right w:val="nil"/>
            </w:tcBorders>
            <w:tcMar>
              <w:top w:w="0" w:type="dxa"/>
              <w:left w:w="0" w:type="dxa"/>
              <w:bottom w:w="0" w:type="dxa"/>
              <w:right w:w="0" w:type="dxa"/>
            </w:tcMar>
            <w:vAlign w:val="bottom"/>
          </w:tcPr>
          <w:p w14:paraId="4015F07F"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B80577" w14:textId="77777777" w:rsidR="006D4A4A" w:rsidRDefault="00BC25B3">
            <w:pPr>
              <w:keepNext/>
              <w:spacing w:before="55" w:after="30" w:line="288" w:lineRule="auto"/>
              <w:jc w:val="right"/>
            </w:pPr>
            <w:r>
              <w:rPr>
                <w:rFonts w:ascii="Arial" w:eastAsia="Arial" w:hAnsi="Arial" w:cs="Arial"/>
                <w:color w:val="000000"/>
                <w:sz w:val="18"/>
              </w:rPr>
              <w:t>2,454 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B66B1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37286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16939F" w14:textId="77777777" w:rsidR="006D4A4A" w:rsidRDefault="00BC25B3">
            <w:pPr>
              <w:keepNext/>
              <w:spacing w:before="55" w:after="30" w:line="288" w:lineRule="auto"/>
              <w:jc w:val="right"/>
            </w:pPr>
            <w:r>
              <w:rPr>
                <w:rFonts w:ascii="Arial" w:eastAsia="Arial" w:hAnsi="Arial" w:cs="Arial"/>
                <w:color w:val="000000"/>
                <w:sz w:val="18"/>
              </w:rPr>
              <w:t>(3,448)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2A134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316BF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06F9C3" w14:textId="77777777" w:rsidR="006D4A4A" w:rsidRDefault="00BC25B3">
            <w:pPr>
              <w:keepNext/>
              <w:spacing w:before="55" w:after="30" w:line="288" w:lineRule="auto"/>
              <w:jc w:val="right"/>
            </w:pPr>
            <w:r>
              <w:rPr>
                <w:rFonts w:ascii="Arial" w:eastAsia="Arial" w:hAnsi="Arial" w:cs="Arial"/>
                <w:color w:val="000000"/>
                <w:sz w:val="18"/>
              </w:rPr>
              <w:t>(324)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A865F5" w14:textId="77777777" w:rsidR="006D4A4A" w:rsidRDefault="006D4A4A">
            <w:pPr>
              <w:keepNext/>
              <w:spacing w:before="55" w:after="30" w:line="288" w:lineRule="auto"/>
              <w:jc w:val="right"/>
            </w:pPr>
          </w:p>
        </w:tc>
      </w:tr>
      <w:tr w:rsidR="006D4A4A" w14:paraId="754A0BEF"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C2F41FB" w14:textId="77777777" w:rsidR="006D4A4A" w:rsidRDefault="00BC25B3">
            <w:pPr>
              <w:keepNext/>
              <w:spacing w:before="55" w:after="30" w:line="288" w:lineRule="auto"/>
              <w:ind w:left="480"/>
            </w:pPr>
            <w:r>
              <w:rPr>
                <w:rFonts w:ascii="Arial" w:eastAsia="Arial" w:hAnsi="Arial" w:cs="Arial"/>
                <w:color w:val="000000"/>
                <w:sz w:val="18"/>
              </w:rPr>
              <w:t>Prepaid reinsurance premiums</w:t>
            </w:r>
          </w:p>
        </w:tc>
        <w:tc>
          <w:tcPr>
            <w:tcW w:w="90" w:type="dxa"/>
            <w:tcBorders>
              <w:top w:val="nil"/>
              <w:left w:val="nil"/>
              <w:bottom w:val="nil"/>
              <w:right w:val="nil"/>
            </w:tcBorders>
            <w:tcMar>
              <w:top w:w="0" w:type="dxa"/>
              <w:left w:w="0" w:type="dxa"/>
              <w:bottom w:w="0" w:type="dxa"/>
              <w:right w:w="0" w:type="dxa"/>
            </w:tcMar>
            <w:vAlign w:val="bottom"/>
          </w:tcPr>
          <w:p w14:paraId="6C032DA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0FB1E15" w14:textId="77777777" w:rsidR="006D4A4A" w:rsidRDefault="00BC25B3">
            <w:pPr>
              <w:keepNext/>
              <w:spacing w:before="55" w:after="30" w:line="288" w:lineRule="auto"/>
              <w:jc w:val="right"/>
            </w:pPr>
            <w:r>
              <w:rPr>
                <w:rFonts w:ascii="Arial" w:eastAsia="Arial" w:hAnsi="Arial" w:cs="Arial"/>
                <w:color w:val="000000"/>
                <w:sz w:val="18"/>
              </w:rPr>
              <w:t>96,218 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BDF14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DF29D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54AAD1" w14:textId="77777777" w:rsidR="006D4A4A" w:rsidRDefault="00BC25B3">
            <w:pPr>
              <w:keepNext/>
              <w:spacing w:before="55" w:after="30" w:line="288" w:lineRule="auto"/>
              <w:jc w:val="right"/>
            </w:pPr>
            <w:r>
              <w:rPr>
                <w:rFonts w:ascii="Arial" w:eastAsia="Arial" w:hAnsi="Arial" w:cs="Arial"/>
                <w:color w:val="000000"/>
                <w:sz w:val="18"/>
              </w:rPr>
              <w:t>53,772 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29F6F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F4D9F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5AD063" w14:textId="77777777" w:rsidR="006D4A4A" w:rsidRDefault="00BC25B3">
            <w:pPr>
              <w:keepNext/>
              <w:spacing w:before="55" w:after="30" w:line="288" w:lineRule="auto"/>
              <w:jc w:val="right"/>
            </w:pPr>
            <w:r>
              <w:rPr>
                <w:rFonts w:ascii="Arial" w:eastAsia="Arial" w:hAnsi="Arial" w:cs="Arial"/>
                <w:color w:val="000000"/>
                <w:sz w:val="18"/>
              </w:rPr>
              <w:t>(31,119)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F96950" w14:textId="77777777" w:rsidR="006D4A4A" w:rsidRDefault="006D4A4A">
            <w:pPr>
              <w:keepNext/>
              <w:spacing w:before="55" w:after="30" w:line="288" w:lineRule="auto"/>
              <w:jc w:val="right"/>
            </w:pPr>
          </w:p>
        </w:tc>
      </w:tr>
      <w:tr w:rsidR="006D4A4A" w14:paraId="113BD487"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4B8C2EA" w14:textId="77777777" w:rsidR="006D4A4A" w:rsidRDefault="00BC25B3">
            <w:pPr>
              <w:keepNext/>
              <w:spacing w:before="55" w:after="30" w:line="288" w:lineRule="auto"/>
              <w:ind w:left="480"/>
            </w:pPr>
            <w:r>
              <w:rPr>
                <w:rFonts w:ascii="Arial" w:eastAsia="Arial" w:hAnsi="Arial" w:cs="Arial"/>
                <w:color w:val="000000"/>
                <w:sz w:val="18"/>
              </w:rPr>
              <w:t>Unearned premiums</w:t>
            </w:r>
          </w:p>
        </w:tc>
        <w:tc>
          <w:tcPr>
            <w:tcW w:w="90" w:type="dxa"/>
            <w:tcBorders>
              <w:top w:val="nil"/>
              <w:left w:val="nil"/>
              <w:bottom w:val="nil"/>
              <w:right w:val="nil"/>
            </w:tcBorders>
            <w:tcMar>
              <w:top w:w="0" w:type="dxa"/>
              <w:left w:w="0" w:type="dxa"/>
              <w:bottom w:w="0" w:type="dxa"/>
              <w:right w:w="0" w:type="dxa"/>
            </w:tcMar>
            <w:vAlign w:val="bottom"/>
          </w:tcPr>
          <w:p w14:paraId="2F1A64D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9BAA82" w14:textId="77777777" w:rsidR="006D4A4A" w:rsidRDefault="00BC25B3">
            <w:pPr>
              <w:keepNext/>
              <w:spacing w:before="55" w:after="30" w:line="288" w:lineRule="auto"/>
              <w:jc w:val="right"/>
            </w:pPr>
            <w:r>
              <w:rPr>
                <w:rFonts w:ascii="Arial" w:eastAsia="Arial" w:hAnsi="Arial" w:cs="Arial"/>
                <w:color w:val="000000"/>
                <w:sz w:val="18"/>
              </w:rPr>
              <w:t>(178,031)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E8F04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55BBD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13F2DC" w14:textId="77777777" w:rsidR="006D4A4A" w:rsidRDefault="00BC25B3">
            <w:pPr>
              <w:keepNext/>
              <w:spacing w:before="55" w:after="30" w:line="288" w:lineRule="auto"/>
              <w:jc w:val="right"/>
            </w:pPr>
            <w:r>
              <w:rPr>
                <w:rFonts w:ascii="Arial" w:eastAsia="Arial" w:hAnsi="Arial" w:cs="Arial"/>
                <w:color w:val="000000"/>
                <w:sz w:val="18"/>
              </w:rPr>
              <w:t>(112,535)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58AD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14317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B96A49" w14:textId="77777777" w:rsidR="006D4A4A" w:rsidRDefault="00BC25B3">
            <w:pPr>
              <w:keepNext/>
              <w:spacing w:before="55" w:after="30" w:line="288" w:lineRule="auto"/>
              <w:jc w:val="right"/>
            </w:pPr>
            <w:r>
              <w:rPr>
                <w:rFonts w:ascii="Arial" w:eastAsia="Arial" w:hAnsi="Arial" w:cs="Arial"/>
                <w:color w:val="000000"/>
                <w:sz w:val="18"/>
              </w:rPr>
              <w:t>15,419 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2F28C5" w14:textId="77777777" w:rsidR="006D4A4A" w:rsidRDefault="006D4A4A">
            <w:pPr>
              <w:keepNext/>
              <w:spacing w:before="55" w:after="30" w:line="288" w:lineRule="auto"/>
              <w:jc w:val="right"/>
            </w:pPr>
          </w:p>
        </w:tc>
      </w:tr>
      <w:tr w:rsidR="006D4A4A" w14:paraId="1D0E716F"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54F30B" w14:textId="77777777" w:rsidR="006D4A4A" w:rsidRDefault="00BC25B3">
            <w:pPr>
              <w:keepNext/>
              <w:spacing w:before="55" w:after="30" w:line="288" w:lineRule="auto"/>
              <w:ind w:left="480"/>
            </w:pPr>
            <w:r>
              <w:rPr>
                <w:rFonts w:ascii="Arial" w:eastAsia="Arial" w:hAnsi="Arial" w:cs="Arial"/>
                <w:color w:val="000000"/>
                <w:sz w:val="18"/>
              </w:rPr>
              <w:t>Reserve for losses and LAE</w:t>
            </w:r>
          </w:p>
        </w:tc>
        <w:tc>
          <w:tcPr>
            <w:tcW w:w="90" w:type="dxa"/>
            <w:tcBorders>
              <w:top w:val="nil"/>
              <w:left w:val="nil"/>
              <w:bottom w:val="nil"/>
              <w:right w:val="nil"/>
            </w:tcBorders>
            <w:tcMar>
              <w:top w:w="0" w:type="dxa"/>
              <w:left w:w="0" w:type="dxa"/>
              <w:bottom w:w="0" w:type="dxa"/>
              <w:right w:w="0" w:type="dxa"/>
            </w:tcMar>
            <w:vAlign w:val="bottom"/>
          </w:tcPr>
          <w:p w14:paraId="38FCC91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BB0D89" w14:textId="77777777" w:rsidR="006D4A4A" w:rsidRDefault="00BC25B3">
            <w:pPr>
              <w:keepNext/>
              <w:spacing w:before="55" w:after="30" w:line="288" w:lineRule="auto"/>
              <w:jc w:val="right"/>
            </w:pPr>
            <w:r>
              <w:rPr>
                <w:rFonts w:ascii="Arial" w:eastAsia="Arial" w:hAnsi="Arial" w:cs="Arial"/>
                <w:color w:val="000000"/>
                <w:sz w:val="18"/>
              </w:rPr>
              <w:t>443,648 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03119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C7B3D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4BFA7A" w14:textId="77777777" w:rsidR="006D4A4A" w:rsidRDefault="00BC25B3">
            <w:pPr>
              <w:keepNext/>
              <w:spacing w:before="55" w:after="30" w:line="288" w:lineRule="auto"/>
              <w:jc w:val="right"/>
            </w:pPr>
            <w:r>
              <w:rPr>
                <w:rFonts w:ascii="Arial" w:eastAsia="Arial" w:hAnsi="Arial" w:cs="Arial"/>
                <w:color w:val="000000"/>
                <w:sz w:val="18"/>
              </w:rPr>
              <w:t>3,404 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D5085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ACD7C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DECAA8" w14:textId="77777777" w:rsidR="006D4A4A" w:rsidRDefault="00BC25B3">
            <w:pPr>
              <w:keepNext/>
              <w:spacing w:before="55" w:after="30" w:line="288" w:lineRule="auto"/>
              <w:jc w:val="right"/>
            </w:pPr>
            <w:r>
              <w:rPr>
                <w:rFonts w:ascii="Arial" w:eastAsia="Arial" w:hAnsi="Arial" w:cs="Arial"/>
                <w:color w:val="000000"/>
                <w:sz w:val="18"/>
              </w:rPr>
              <w:t>(109,642)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114EF1" w14:textId="77777777" w:rsidR="006D4A4A" w:rsidRDefault="006D4A4A">
            <w:pPr>
              <w:keepNext/>
              <w:spacing w:before="55" w:after="30" w:line="288" w:lineRule="auto"/>
              <w:jc w:val="right"/>
            </w:pPr>
          </w:p>
        </w:tc>
      </w:tr>
      <w:tr w:rsidR="006D4A4A" w14:paraId="014A386A" w14:textId="77777777">
        <w:trPr>
          <w:cantSplit/>
          <w:trHeight w:hRule="exact" w:val="285"/>
        </w:trPr>
        <w:tc>
          <w:tcPr>
            <w:tcW w:w="6720" w:type="dxa"/>
            <w:tcBorders>
              <w:top w:val="single" w:sz="8" w:space="0" w:color="F4F4F4"/>
              <w:left w:val="nil"/>
              <w:bottom w:val="nil"/>
              <w:right w:val="nil"/>
            </w:tcBorders>
            <w:tcMar>
              <w:top w:w="0" w:type="dxa"/>
              <w:left w:w="53" w:type="dxa"/>
              <w:bottom w:w="0" w:type="dxa"/>
              <w:right w:w="53" w:type="dxa"/>
            </w:tcMar>
            <w:vAlign w:val="bottom"/>
          </w:tcPr>
          <w:p w14:paraId="4E2268CB" w14:textId="77777777" w:rsidR="006D4A4A" w:rsidRDefault="00BC25B3">
            <w:pPr>
              <w:keepNext/>
              <w:spacing w:before="55" w:after="30" w:line="288" w:lineRule="auto"/>
              <w:ind w:left="480"/>
            </w:pPr>
            <w:r>
              <w:rPr>
                <w:rFonts w:ascii="Arial" w:eastAsia="Arial" w:hAnsi="Arial" w:cs="Arial"/>
                <w:color w:val="000000"/>
                <w:sz w:val="18"/>
              </w:rPr>
              <w:t>Reinsurance funds withheld</w:t>
            </w:r>
          </w:p>
        </w:tc>
        <w:tc>
          <w:tcPr>
            <w:tcW w:w="90" w:type="dxa"/>
            <w:tcBorders>
              <w:top w:val="nil"/>
              <w:left w:val="nil"/>
              <w:bottom w:val="nil"/>
              <w:right w:val="nil"/>
            </w:tcBorders>
            <w:tcMar>
              <w:top w:w="0" w:type="dxa"/>
              <w:left w:w="0" w:type="dxa"/>
              <w:bottom w:w="0" w:type="dxa"/>
              <w:right w:w="0" w:type="dxa"/>
            </w:tcMar>
            <w:vAlign w:val="bottom"/>
          </w:tcPr>
          <w:p w14:paraId="191B19CD" w14:textId="77777777" w:rsidR="006D4A4A" w:rsidRDefault="006D4A4A">
            <w:pPr>
              <w:keepNext/>
            </w:pPr>
          </w:p>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3FB99016" w14:textId="77777777" w:rsidR="006D4A4A" w:rsidRDefault="00BC25B3">
            <w:pPr>
              <w:keepNext/>
              <w:spacing w:before="55" w:after="30" w:line="288" w:lineRule="auto"/>
              <w:jc w:val="right"/>
            </w:pPr>
            <w:r>
              <w:rPr>
                <w:rFonts w:ascii="Arial" w:eastAsia="Arial" w:hAnsi="Arial" w:cs="Arial"/>
                <w:color w:val="000000"/>
                <w:sz w:val="18"/>
              </w:rPr>
              <w:t>(13,274)</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CD961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8AC095" w14:textId="77777777" w:rsidR="006D4A4A" w:rsidRDefault="006D4A4A">
            <w:pPr>
              <w:keepNext/>
            </w:pPr>
          </w:p>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480AE14E" w14:textId="77777777" w:rsidR="006D4A4A" w:rsidRDefault="00BC25B3">
            <w:pPr>
              <w:keepNext/>
              <w:spacing w:before="55" w:after="30" w:line="288" w:lineRule="auto"/>
              <w:jc w:val="right"/>
            </w:pPr>
            <w:r>
              <w:rPr>
                <w:rFonts w:ascii="Arial" w:eastAsia="Arial" w:hAnsi="Arial" w:cs="Arial"/>
                <w:color w:val="000000"/>
                <w:sz w:val="18"/>
              </w:rPr>
              <w:t>(29,383)</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4724A9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A59513" w14:textId="77777777" w:rsidR="006D4A4A" w:rsidRDefault="006D4A4A">
            <w:pPr>
              <w:keepNext/>
            </w:pPr>
          </w:p>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5E54AF2D" w14:textId="77777777" w:rsidR="006D4A4A" w:rsidRDefault="00BC25B3">
            <w:pPr>
              <w:keepNext/>
              <w:spacing w:before="55" w:after="30" w:line="288" w:lineRule="auto"/>
              <w:jc w:val="right"/>
            </w:pPr>
            <w:r>
              <w:rPr>
                <w:rFonts w:ascii="Arial" w:eastAsia="Arial" w:hAnsi="Arial" w:cs="Arial"/>
                <w:color w:val="000000"/>
                <w:sz w:val="18"/>
              </w:rPr>
              <w:t>32,814 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1D130CE" w14:textId="77777777" w:rsidR="006D4A4A" w:rsidRDefault="006D4A4A">
            <w:pPr>
              <w:keepNext/>
              <w:spacing w:before="55" w:after="30" w:line="288" w:lineRule="auto"/>
              <w:jc w:val="right"/>
            </w:pPr>
          </w:p>
        </w:tc>
      </w:tr>
      <w:tr w:rsidR="006D4A4A" w14:paraId="1A26E96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762EB70" w14:textId="77777777" w:rsidR="006D4A4A" w:rsidRDefault="00BC25B3">
            <w:pPr>
              <w:keepNext/>
              <w:spacing w:before="55" w:after="30" w:line="288" w:lineRule="auto"/>
              <w:ind w:left="480"/>
            </w:pPr>
            <w:r>
              <w:rPr>
                <w:rFonts w:ascii="Arial" w:eastAsia="Arial" w:hAnsi="Arial" w:cs="Arial"/>
                <w:color w:val="000000"/>
                <w:sz w:val="18"/>
              </w:rPr>
              <w:t>Other assets</w:t>
            </w:r>
          </w:p>
        </w:tc>
        <w:tc>
          <w:tcPr>
            <w:tcW w:w="90" w:type="dxa"/>
            <w:tcBorders>
              <w:top w:val="nil"/>
              <w:left w:val="nil"/>
              <w:bottom w:val="nil"/>
              <w:right w:val="nil"/>
            </w:tcBorders>
            <w:tcMar>
              <w:top w:w="0" w:type="dxa"/>
              <w:left w:w="0" w:type="dxa"/>
              <w:bottom w:w="0" w:type="dxa"/>
              <w:right w:w="0" w:type="dxa"/>
            </w:tcMar>
            <w:vAlign w:val="bottom"/>
          </w:tcPr>
          <w:p w14:paraId="48EEF29E" w14:textId="77777777" w:rsidR="006D4A4A" w:rsidRDefault="006D4A4A">
            <w:pPr>
              <w:keepNext/>
            </w:pPr>
          </w:p>
        </w:tc>
        <w:tc>
          <w:tcPr>
            <w:tcW w:w="980" w:type="dxa"/>
            <w:gridSpan w:val="2"/>
            <w:tcBorders>
              <w:top w:val="single" w:sz="8" w:space="0" w:color="F4F4F4"/>
              <w:left w:val="nil"/>
              <w:bottom w:val="single" w:sz="8" w:space="0" w:color="F4F4F4"/>
              <w:right w:val="nil"/>
            </w:tcBorders>
            <w:shd w:val="clear" w:color="auto" w:fill="FFFFFF"/>
            <w:tcMar>
              <w:top w:w="0" w:type="dxa"/>
              <w:left w:w="53" w:type="dxa"/>
              <w:bottom w:w="0" w:type="dxa"/>
              <w:right w:w="0" w:type="dxa"/>
            </w:tcMar>
            <w:vAlign w:val="bottom"/>
          </w:tcPr>
          <w:p w14:paraId="11DE6EF5" w14:textId="77777777" w:rsidR="006D4A4A" w:rsidRDefault="00BC25B3">
            <w:pPr>
              <w:keepNext/>
              <w:spacing w:before="55" w:after="30" w:line="288" w:lineRule="auto"/>
              <w:jc w:val="right"/>
            </w:pPr>
            <w:r>
              <w:rPr>
                <w:rFonts w:ascii="Arial" w:eastAsia="Arial" w:hAnsi="Arial" w:cs="Arial"/>
                <w:color w:val="000000"/>
                <w:sz w:val="18"/>
              </w:rPr>
              <w:t>(57,538)</w:t>
            </w:r>
          </w:p>
        </w:tc>
        <w:tc>
          <w:tcPr>
            <w:tcW w:w="100" w:type="dxa"/>
            <w:tcBorders>
              <w:top w:val="single" w:sz="8" w:space="0" w:color="F4F4F4"/>
              <w:left w:val="nil"/>
              <w:bottom w:val="single" w:sz="8" w:space="0" w:color="F4F4F4"/>
              <w:right w:val="nil"/>
            </w:tcBorders>
            <w:shd w:val="clear" w:color="auto" w:fill="FFFFFF"/>
            <w:tcMar>
              <w:top w:w="0" w:type="dxa"/>
              <w:left w:w="0" w:type="dxa"/>
              <w:bottom w:w="0" w:type="dxa"/>
              <w:right w:w="15" w:type="dxa"/>
            </w:tcMar>
            <w:vAlign w:val="bottom"/>
          </w:tcPr>
          <w:p w14:paraId="1D5356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36510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BCFC08E" w14:textId="77777777" w:rsidR="006D4A4A" w:rsidRDefault="00BC25B3">
            <w:pPr>
              <w:keepNext/>
              <w:spacing w:before="55" w:after="30" w:line="288" w:lineRule="auto"/>
              <w:jc w:val="right"/>
            </w:pPr>
            <w:r>
              <w:rPr>
                <w:rFonts w:ascii="Arial" w:eastAsia="Arial" w:hAnsi="Arial" w:cs="Arial"/>
                <w:color w:val="000000"/>
                <w:sz w:val="18"/>
              </w:rPr>
              <w:t>(130,953)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C1ACB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0B098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78E3F3" w14:textId="77777777" w:rsidR="006D4A4A" w:rsidRDefault="00BC25B3">
            <w:pPr>
              <w:keepNext/>
              <w:spacing w:before="55" w:after="30" w:line="288" w:lineRule="auto"/>
              <w:jc w:val="right"/>
            </w:pPr>
            <w:r>
              <w:rPr>
                <w:rFonts w:ascii="Arial" w:eastAsia="Arial" w:hAnsi="Arial" w:cs="Arial"/>
                <w:color w:val="000000"/>
                <w:sz w:val="18"/>
              </w:rPr>
              <w:t>49,868 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CD9055" w14:textId="77777777" w:rsidR="006D4A4A" w:rsidRDefault="006D4A4A">
            <w:pPr>
              <w:keepNext/>
              <w:spacing w:before="55" w:after="30" w:line="288" w:lineRule="auto"/>
              <w:jc w:val="right"/>
            </w:pPr>
          </w:p>
        </w:tc>
      </w:tr>
      <w:tr w:rsidR="006D4A4A" w14:paraId="74DDC9CD"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61D56DDC" w14:textId="77777777" w:rsidR="006D4A4A" w:rsidRDefault="00BC25B3">
            <w:pPr>
              <w:keepNext/>
              <w:spacing w:before="55" w:after="30" w:line="288" w:lineRule="auto"/>
              <w:ind w:left="480"/>
            </w:pPr>
            <w:r>
              <w:rPr>
                <w:rFonts w:ascii="Arial" w:eastAsia="Arial" w:hAnsi="Arial" w:cs="Arial"/>
                <w:color w:val="000000"/>
                <w:sz w:val="18"/>
              </w:rPr>
              <w:t>Other liabilities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53E46F68" w14:textId="77777777" w:rsidR="006D4A4A" w:rsidRDefault="006D4A4A">
            <w:pPr>
              <w:keepNext/>
            </w:pPr>
          </w:p>
        </w:tc>
        <w:tc>
          <w:tcPr>
            <w:tcW w:w="980" w:type="dxa"/>
            <w:gridSpan w:val="2"/>
            <w:tcBorders>
              <w:top w:val="single" w:sz="8" w:space="0" w:color="F4F4F4"/>
              <w:left w:val="nil"/>
              <w:bottom w:val="single" w:sz="8" w:space="0" w:color="C7C9C7"/>
              <w:right w:val="nil"/>
            </w:tcBorders>
            <w:shd w:val="clear" w:color="auto" w:fill="FFFFFF"/>
            <w:tcMar>
              <w:top w:w="0" w:type="dxa"/>
              <w:left w:w="53" w:type="dxa"/>
              <w:bottom w:w="0" w:type="dxa"/>
              <w:right w:w="0" w:type="dxa"/>
            </w:tcMar>
            <w:vAlign w:val="bottom"/>
          </w:tcPr>
          <w:p w14:paraId="7D92C47D" w14:textId="77777777" w:rsidR="006D4A4A" w:rsidRDefault="00BC25B3">
            <w:pPr>
              <w:keepNext/>
              <w:spacing w:before="55" w:after="30" w:line="288" w:lineRule="auto"/>
              <w:jc w:val="right"/>
            </w:pPr>
            <w:r>
              <w:rPr>
                <w:rFonts w:ascii="Arial" w:eastAsia="Arial" w:hAnsi="Arial" w:cs="Arial"/>
                <w:color w:val="000000"/>
                <w:sz w:val="18"/>
              </w:rPr>
              <w:t>(54,980)</w:t>
            </w:r>
          </w:p>
        </w:tc>
        <w:tc>
          <w:tcPr>
            <w:tcW w:w="100" w:type="dxa"/>
            <w:tcBorders>
              <w:top w:val="single" w:sz="8" w:space="0" w:color="F4F4F4"/>
              <w:left w:val="nil"/>
              <w:bottom w:val="single" w:sz="8" w:space="0" w:color="C7C9C7"/>
              <w:right w:val="nil"/>
            </w:tcBorders>
            <w:shd w:val="clear" w:color="auto" w:fill="FFFFFF"/>
            <w:tcMar>
              <w:top w:w="0" w:type="dxa"/>
              <w:left w:w="0" w:type="dxa"/>
              <w:bottom w:w="0" w:type="dxa"/>
              <w:right w:w="15" w:type="dxa"/>
            </w:tcMar>
            <w:vAlign w:val="bottom"/>
          </w:tcPr>
          <w:p w14:paraId="0288FC3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C40160E"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19AF5A6" w14:textId="77777777" w:rsidR="006D4A4A" w:rsidRDefault="00BC25B3">
            <w:pPr>
              <w:keepNext/>
              <w:spacing w:before="55" w:after="30" w:line="288" w:lineRule="auto"/>
              <w:jc w:val="right"/>
            </w:pPr>
            <w:r>
              <w:rPr>
                <w:rFonts w:ascii="Arial" w:eastAsia="Arial" w:hAnsi="Arial" w:cs="Arial"/>
                <w:color w:val="000000"/>
                <w:sz w:val="18"/>
              </w:rPr>
              <w:t>61,062 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0CEB4A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4F4375E"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7FCD170" w14:textId="77777777" w:rsidR="006D4A4A" w:rsidRDefault="00BC25B3">
            <w:pPr>
              <w:keepNext/>
              <w:spacing w:before="55" w:after="30" w:line="288" w:lineRule="auto"/>
              <w:jc w:val="right"/>
            </w:pPr>
            <w:r>
              <w:rPr>
                <w:rFonts w:ascii="Arial" w:eastAsia="Arial" w:hAnsi="Arial" w:cs="Arial"/>
                <w:color w:val="000000"/>
                <w:sz w:val="18"/>
              </w:rPr>
              <w:t>(106,799)</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8FB89AF" w14:textId="77777777" w:rsidR="006D4A4A" w:rsidRDefault="006D4A4A">
            <w:pPr>
              <w:keepNext/>
              <w:spacing w:before="55" w:after="30" w:line="288" w:lineRule="auto"/>
              <w:jc w:val="right"/>
            </w:pPr>
          </w:p>
        </w:tc>
      </w:tr>
      <w:tr w:rsidR="006D4A4A" w14:paraId="323B5A14"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B93A565" w14:textId="77777777" w:rsidR="006D4A4A" w:rsidRDefault="00BC25B3">
            <w:pPr>
              <w:keepNext/>
              <w:spacing w:before="55" w:after="30" w:line="288" w:lineRule="auto"/>
            </w:pPr>
            <w:r>
              <w:rPr>
                <w:rFonts w:ascii="Arial" w:eastAsia="Arial" w:hAnsi="Arial" w:cs="Arial"/>
                <w:color w:val="000000"/>
                <w:sz w:val="18"/>
              </w:rPr>
              <w:t>Net cash provided by (used in) operating activities</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A3D117E"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3D50E14" w14:textId="77777777" w:rsidR="006D4A4A" w:rsidRDefault="00BC25B3">
            <w:pPr>
              <w:keepNext/>
              <w:spacing w:before="55" w:after="30" w:line="288" w:lineRule="auto"/>
              <w:jc w:val="right"/>
            </w:pPr>
            <w:r>
              <w:rPr>
                <w:rFonts w:ascii="Arial" w:eastAsia="Arial" w:hAnsi="Arial" w:cs="Arial"/>
                <w:color w:val="000000"/>
                <w:sz w:val="18"/>
              </w:rPr>
              <w:t>658,434 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F89E00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764EA7A"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584140E" w14:textId="77777777" w:rsidR="006D4A4A" w:rsidRDefault="00BC25B3">
            <w:pPr>
              <w:keepNext/>
              <w:spacing w:before="55" w:after="30" w:line="288" w:lineRule="auto"/>
              <w:jc w:val="right"/>
            </w:pPr>
            <w:r>
              <w:rPr>
                <w:rFonts w:ascii="Arial" w:eastAsia="Arial" w:hAnsi="Arial" w:cs="Arial"/>
                <w:color w:val="000000"/>
                <w:sz w:val="18"/>
              </w:rPr>
              <w:t>694,431 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702065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3BB4792"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2B59CCF" w14:textId="77777777" w:rsidR="006D4A4A" w:rsidRDefault="00BC25B3">
            <w:pPr>
              <w:keepNext/>
              <w:spacing w:before="55" w:after="30" w:line="288" w:lineRule="auto"/>
              <w:jc w:val="right"/>
            </w:pPr>
            <w:r>
              <w:rPr>
                <w:rFonts w:ascii="Arial" w:eastAsia="Arial" w:hAnsi="Arial" w:cs="Arial"/>
                <w:color w:val="000000"/>
                <w:sz w:val="18"/>
              </w:rPr>
              <w:t>677,786 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C4D72D7" w14:textId="77777777" w:rsidR="006D4A4A" w:rsidRDefault="006D4A4A">
            <w:pPr>
              <w:keepNext/>
              <w:spacing w:before="55" w:after="30" w:line="288" w:lineRule="auto"/>
              <w:jc w:val="right"/>
            </w:pPr>
          </w:p>
        </w:tc>
      </w:tr>
      <w:tr w:rsidR="006D4A4A" w14:paraId="1A707B35" w14:textId="77777777">
        <w:trPr>
          <w:cantSplit/>
          <w:trHeight w:hRule="exact" w:val="285"/>
        </w:trPr>
        <w:tc>
          <w:tcPr>
            <w:tcW w:w="6720" w:type="dxa"/>
            <w:tcBorders>
              <w:top w:val="single" w:sz="8" w:space="0" w:color="FFFFFF"/>
              <w:left w:val="nil"/>
              <w:bottom w:val="nil"/>
              <w:right w:val="nil"/>
            </w:tcBorders>
            <w:tcMar>
              <w:top w:w="0" w:type="dxa"/>
              <w:left w:w="0" w:type="dxa"/>
              <w:bottom w:w="0" w:type="dxa"/>
              <w:right w:w="0" w:type="dxa"/>
            </w:tcMar>
            <w:vAlign w:val="bottom"/>
          </w:tcPr>
          <w:p w14:paraId="29FB7F0B" w14:textId="77777777" w:rsidR="006D4A4A" w:rsidRDefault="006D4A4A">
            <w:pPr>
              <w:keepNext/>
            </w:pPr>
          </w:p>
        </w:tc>
        <w:tc>
          <w:tcPr>
            <w:tcW w:w="90" w:type="dxa"/>
            <w:tcBorders>
              <w:top w:val="single" w:sz="8" w:space="0" w:color="FFFFFF"/>
              <w:left w:val="nil"/>
              <w:bottom w:val="nil"/>
              <w:right w:val="nil"/>
            </w:tcBorders>
            <w:tcMar>
              <w:top w:w="0" w:type="dxa"/>
              <w:left w:w="0" w:type="dxa"/>
              <w:bottom w:w="0" w:type="dxa"/>
              <w:right w:w="0" w:type="dxa"/>
            </w:tcMar>
            <w:vAlign w:val="bottom"/>
          </w:tcPr>
          <w:p w14:paraId="3045914E"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7E41BAC"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5069A7C"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69614A68"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4705CEF" w14:textId="77777777" w:rsidR="006D4A4A" w:rsidRDefault="006D4A4A">
            <w:pPr>
              <w:keepNext/>
            </w:pPr>
          </w:p>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5AA1EE7" w14:textId="77777777" w:rsidR="006D4A4A" w:rsidRDefault="006D4A4A">
            <w:pPr>
              <w:keepNext/>
            </w:pPr>
          </w:p>
        </w:tc>
      </w:tr>
      <w:tr w:rsidR="006D4A4A" w14:paraId="5AE5F1B8" w14:textId="77777777">
        <w:trPr>
          <w:cantSplit/>
          <w:trHeight w:hRule="exact" w:val="285"/>
        </w:trPr>
        <w:tc>
          <w:tcPr>
            <w:tcW w:w="672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8335A52" w14:textId="77777777" w:rsidR="006D4A4A" w:rsidRDefault="00BC25B3">
            <w:pPr>
              <w:keepNext/>
              <w:spacing w:before="75" w:after="30" w:line="288" w:lineRule="auto"/>
            </w:pPr>
            <w:r>
              <w:rPr>
                <w:rFonts w:ascii="Arial" w:eastAsia="Arial" w:hAnsi="Arial" w:cs="Arial"/>
                <w:b/>
                <w:color w:val="00BAB3"/>
                <w:sz w:val="18"/>
              </w:rPr>
              <w:t>Cash flows from investing activities:</w:t>
            </w:r>
          </w:p>
        </w:tc>
        <w:tc>
          <w:tcPr>
            <w:tcW w:w="9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51CF33A"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2ABC014"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1F48818"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D15EFD6"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D9ECCE4"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027333F" w14:textId="77777777" w:rsidR="006D4A4A" w:rsidRDefault="006D4A4A">
            <w:pPr>
              <w:keepNext/>
            </w:pPr>
          </w:p>
        </w:tc>
      </w:tr>
      <w:tr w:rsidR="006D4A4A" w14:paraId="1AC6BD72"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2770705" w14:textId="77777777" w:rsidR="006D4A4A" w:rsidRDefault="00BC25B3">
            <w:pPr>
              <w:keepNext/>
              <w:spacing w:before="55" w:after="30" w:line="288" w:lineRule="auto"/>
            </w:pPr>
            <w:r>
              <w:rPr>
                <w:rFonts w:ascii="Arial" w:eastAsia="Arial" w:hAnsi="Arial" w:cs="Arial"/>
                <w:color w:val="000000"/>
                <w:sz w:val="18"/>
              </w:rPr>
              <w:t>Proceeds from sales of:</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6B552939"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D1B6AD1"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FDD982F"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3242F1F"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E308F41" w14:textId="77777777" w:rsidR="006D4A4A" w:rsidRDefault="006D4A4A">
            <w:pPr>
              <w:keepNext/>
            </w:pPr>
          </w:p>
        </w:tc>
        <w:tc>
          <w:tcPr>
            <w:tcW w:w="1080"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7F48609" w14:textId="77777777" w:rsidR="006D4A4A" w:rsidRDefault="006D4A4A">
            <w:pPr>
              <w:keepNext/>
            </w:pPr>
          </w:p>
        </w:tc>
      </w:tr>
      <w:tr w:rsidR="006D4A4A" w14:paraId="77D58083"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55E7E67"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90" w:type="dxa"/>
            <w:tcBorders>
              <w:top w:val="nil"/>
              <w:left w:val="nil"/>
              <w:bottom w:val="nil"/>
              <w:right w:val="nil"/>
            </w:tcBorders>
            <w:tcMar>
              <w:top w:w="0" w:type="dxa"/>
              <w:left w:w="0" w:type="dxa"/>
              <w:bottom w:w="0" w:type="dxa"/>
              <w:right w:w="0" w:type="dxa"/>
            </w:tcMar>
            <w:vAlign w:val="bottom"/>
          </w:tcPr>
          <w:p w14:paraId="252413E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1C60A1" w14:textId="77777777" w:rsidR="006D4A4A" w:rsidRDefault="00BC25B3">
            <w:pPr>
              <w:keepNext/>
              <w:spacing w:before="55" w:after="30" w:line="288" w:lineRule="auto"/>
              <w:jc w:val="right"/>
            </w:pPr>
            <w:r>
              <w:rPr>
                <w:rFonts w:ascii="Arial" w:eastAsia="Arial" w:hAnsi="Arial" w:cs="Arial"/>
                <w:color w:val="000000"/>
                <w:sz w:val="18"/>
              </w:rPr>
              <w:t>963,589 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B3E6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AE848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1F5A67" w14:textId="77777777" w:rsidR="006D4A4A" w:rsidRDefault="00BC25B3">
            <w:pPr>
              <w:keepNext/>
              <w:spacing w:before="55" w:after="30" w:line="288" w:lineRule="auto"/>
              <w:jc w:val="right"/>
            </w:pPr>
            <w:r>
              <w:rPr>
                <w:rFonts w:ascii="Arial" w:eastAsia="Arial" w:hAnsi="Arial" w:cs="Arial"/>
                <w:color w:val="000000"/>
                <w:sz w:val="18"/>
              </w:rPr>
              <w:t>986,647 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DC0B1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A1695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53D49F" w14:textId="77777777" w:rsidR="006D4A4A" w:rsidRDefault="00BC25B3">
            <w:pPr>
              <w:keepNext/>
              <w:spacing w:before="55" w:after="30" w:line="288" w:lineRule="auto"/>
              <w:jc w:val="right"/>
            </w:pPr>
            <w:r>
              <w:rPr>
                <w:rFonts w:ascii="Arial" w:eastAsia="Arial" w:hAnsi="Arial" w:cs="Arial"/>
                <w:color w:val="000000"/>
                <w:sz w:val="18"/>
              </w:rPr>
              <w:t>728,584 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10CEAC" w14:textId="77777777" w:rsidR="006D4A4A" w:rsidRDefault="006D4A4A">
            <w:pPr>
              <w:keepNext/>
              <w:spacing w:before="55" w:after="30" w:line="288" w:lineRule="auto"/>
              <w:jc w:val="right"/>
            </w:pPr>
          </w:p>
        </w:tc>
      </w:tr>
      <w:tr w:rsidR="006D4A4A" w14:paraId="37FF0B9C"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4B00E3C"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90" w:type="dxa"/>
            <w:tcBorders>
              <w:top w:val="nil"/>
              <w:left w:val="nil"/>
              <w:bottom w:val="nil"/>
              <w:right w:val="nil"/>
            </w:tcBorders>
            <w:tcMar>
              <w:top w:w="0" w:type="dxa"/>
              <w:left w:w="0" w:type="dxa"/>
              <w:bottom w:w="0" w:type="dxa"/>
              <w:right w:w="0" w:type="dxa"/>
            </w:tcMar>
            <w:vAlign w:val="bottom"/>
          </w:tcPr>
          <w:p w14:paraId="011EFC5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C2BE8B" w14:textId="77777777" w:rsidR="006D4A4A" w:rsidRDefault="00BC25B3">
            <w:pPr>
              <w:keepNext/>
              <w:spacing w:before="55" w:after="30" w:line="288" w:lineRule="auto"/>
              <w:jc w:val="right"/>
            </w:pPr>
            <w:r>
              <w:rPr>
                <w:rFonts w:ascii="Arial" w:eastAsia="Arial" w:hAnsi="Arial" w:cs="Arial"/>
                <w:color w:val="000000"/>
                <w:sz w:val="18"/>
              </w:rPr>
              <w:t>11,602 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148B6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35AB0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EF0648" w14:textId="77777777" w:rsidR="006D4A4A" w:rsidRDefault="00BC25B3">
            <w:pPr>
              <w:keepNext/>
              <w:spacing w:before="55" w:after="30" w:line="288" w:lineRule="auto"/>
              <w:jc w:val="right"/>
            </w:pPr>
            <w:r>
              <w:rPr>
                <w:rFonts w:ascii="Arial" w:eastAsia="Arial" w:hAnsi="Arial" w:cs="Arial"/>
                <w:color w:val="000000"/>
                <w:sz w:val="18"/>
              </w:rPr>
              <w:t>130,537 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D0D0B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E4178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66A8F3" w14:textId="77777777" w:rsidR="006D4A4A" w:rsidRDefault="00BC25B3">
            <w:pPr>
              <w:keepNext/>
              <w:spacing w:before="55" w:after="30" w:line="288" w:lineRule="auto"/>
              <w:jc w:val="right"/>
            </w:pPr>
            <w:r>
              <w:rPr>
                <w:rFonts w:ascii="Arial" w:eastAsia="Arial" w:hAnsi="Arial" w:cs="Arial"/>
                <w:color w:val="000000"/>
                <w:sz w:val="18"/>
              </w:rPr>
              <w:t>58,317 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6C3A23" w14:textId="77777777" w:rsidR="006D4A4A" w:rsidRDefault="006D4A4A">
            <w:pPr>
              <w:keepNext/>
              <w:spacing w:before="55" w:after="30" w:line="288" w:lineRule="auto"/>
              <w:jc w:val="right"/>
            </w:pPr>
          </w:p>
        </w:tc>
      </w:tr>
      <w:tr w:rsidR="006D4A4A" w14:paraId="6E2433D7"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E6D30AB"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90" w:type="dxa"/>
            <w:tcBorders>
              <w:top w:val="nil"/>
              <w:left w:val="nil"/>
              <w:bottom w:val="nil"/>
              <w:right w:val="nil"/>
            </w:tcBorders>
            <w:tcMar>
              <w:top w:w="0" w:type="dxa"/>
              <w:left w:w="0" w:type="dxa"/>
              <w:bottom w:w="0" w:type="dxa"/>
              <w:right w:w="0" w:type="dxa"/>
            </w:tcMar>
            <w:vAlign w:val="bottom"/>
          </w:tcPr>
          <w:p w14:paraId="4DF0F78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549CA2" w14:textId="77777777" w:rsidR="006D4A4A" w:rsidRDefault="00BC25B3">
            <w:pPr>
              <w:keepNext/>
              <w:spacing w:before="55" w:after="30" w:line="288" w:lineRule="auto"/>
              <w:jc w:val="right"/>
            </w:pPr>
            <w:r>
              <w:rPr>
                <w:rFonts w:ascii="Arial" w:eastAsia="Arial" w:hAnsi="Arial" w:cs="Arial"/>
                <w:color w:val="000000"/>
                <w:sz w:val="18"/>
              </w:rPr>
              <w:t>90,450 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09BB3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60B21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9D9053" w14:textId="77777777" w:rsidR="006D4A4A" w:rsidRDefault="00BC25B3">
            <w:pPr>
              <w:keepNext/>
              <w:spacing w:before="55" w:after="30" w:line="288" w:lineRule="auto"/>
              <w:jc w:val="right"/>
            </w:pPr>
            <w:r>
              <w:rPr>
                <w:rFonts w:ascii="Arial" w:eastAsia="Arial" w:hAnsi="Arial" w:cs="Arial"/>
                <w:color w:val="000000"/>
                <w:sz w:val="18"/>
              </w:rPr>
              <w:t>69,779 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B683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EB9D3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FB8BAC" w14:textId="77777777" w:rsidR="006D4A4A" w:rsidRDefault="00BC25B3">
            <w:pPr>
              <w:keepNext/>
              <w:spacing w:before="55" w:after="30" w:line="288" w:lineRule="auto"/>
              <w:jc w:val="right"/>
            </w:pPr>
            <w:r>
              <w:rPr>
                <w:rFonts w:ascii="Arial" w:eastAsia="Arial" w:hAnsi="Arial" w:cs="Arial"/>
                <w:color w:val="000000"/>
                <w:sz w:val="18"/>
              </w:rPr>
              <w:t>95,697 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29F18C" w14:textId="77777777" w:rsidR="006D4A4A" w:rsidRDefault="006D4A4A">
            <w:pPr>
              <w:keepNext/>
              <w:spacing w:before="55" w:after="30" w:line="288" w:lineRule="auto"/>
              <w:jc w:val="right"/>
            </w:pPr>
          </w:p>
        </w:tc>
      </w:tr>
      <w:tr w:rsidR="006D4A4A" w14:paraId="13FDCC84"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DE5B0D8" w14:textId="77777777" w:rsidR="006D4A4A" w:rsidRDefault="00BC25B3">
            <w:pPr>
              <w:keepNext/>
              <w:spacing w:before="55" w:after="30" w:line="288" w:lineRule="auto"/>
            </w:pPr>
            <w:r>
              <w:rPr>
                <w:rFonts w:ascii="Arial" w:eastAsia="Arial" w:hAnsi="Arial" w:cs="Arial"/>
                <w:color w:val="000000"/>
                <w:sz w:val="18"/>
              </w:rPr>
              <w:t>Proceeds from redemptions of:</w:t>
            </w:r>
          </w:p>
        </w:tc>
        <w:tc>
          <w:tcPr>
            <w:tcW w:w="90" w:type="dxa"/>
            <w:tcBorders>
              <w:top w:val="nil"/>
              <w:left w:val="nil"/>
              <w:bottom w:val="nil"/>
              <w:right w:val="nil"/>
            </w:tcBorders>
            <w:tcMar>
              <w:top w:w="0" w:type="dxa"/>
              <w:left w:w="0" w:type="dxa"/>
              <w:bottom w:w="0" w:type="dxa"/>
              <w:right w:w="0" w:type="dxa"/>
            </w:tcMar>
            <w:vAlign w:val="bottom"/>
          </w:tcPr>
          <w:p w14:paraId="6FBE447A"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155FFD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B43ECBD"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7DDD33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3FCECE7"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919206D" w14:textId="77777777" w:rsidR="006D4A4A" w:rsidRDefault="006D4A4A">
            <w:pPr>
              <w:keepNext/>
            </w:pPr>
          </w:p>
        </w:tc>
      </w:tr>
      <w:tr w:rsidR="006D4A4A" w14:paraId="12B6FB2B"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A9BB268"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90" w:type="dxa"/>
            <w:tcBorders>
              <w:top w:val="nil"/>
              <w:left w:val="nil"/>
              <w:bottom w:val="nil"/>
              <w:right w:val="nil"/>
            </w:tcBorders>
            <w:tcMar>
              <w:top w:w="0" w:type="dxa"/>
              <w:left w:w="0" w:type="dxa"/>
              <w:bottom w:w="0" w:type="dxa"/>
              <w:right w:w="0" w:type="dxa"/>
            </w:tcMar>
            <w:vAlign w:val="bottom"/>
          </w:tcPr>
          <w:p w14:paraId="1217FA1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E190E1" w14:textId="77777777" w:rsidR="006D4A4A" w:rsidRDefault="00BC25B3">
            <w:pPr>
              <w:keepNext/>
              <w:spacing w:before="55" w:after="30" w:line="288" w:lineRule="auto"/>
              <w:jc w:val="right"/>
            </w:pPr>
            <w:r>
              <w:rPr>
                <w:rFonts w:ascii="Arial" w:eastAsia="Arial" w:hAnsi="Arial" w:cs="Arial"/>
                <w:color w:val="000000"/>
                <w:sz w:val="18"/>
              </w:rPr>
              <w:t>645,068 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7FE9B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370E5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2E0429" w14:textId="77777777" w:rsidR="006D4A4A" w:rsidRDefault="00BC25B3">
            <w:pPr>
              <w:keepNext/>
              <w:spacing w:before="55" w:after="30" w:line="288" w:lineRule="auto"/>
              <w:jc w:val="right"/>
            </w:pPr>
            <w:r>
              <w:rPr>
                <w:rFonts w:ascii="Arial" w:eastAsia="Arial" w:hAnsi="Arial" w:cs="Arial"/>
                <w:color w:val="000000"/>
                <w:sz w:val="18"/>
              </w:rPr>
              <w:t>464,777 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62699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79B7C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8AF7D3" w14:textId="77777777" w:rsidR="006D4A4A" w:rsidRDefault="00BC25B3">
            <w:pPr>
              <w:keepNext/>
              <w:spacing w:before="55" w:after="30" w:line="288" w:lineRule="auto"/>
              <w:jc w:val="right"/>
            </w:pPr>
            <w:r>
              <w:rPr>
                <w:rFonts w:ascii="Arial" w:eastAsia="Arial" w:hAnsi="Arial" w:cs="Arial"/>
                <w:color w:val="000000"/>
                <w:sz w:val="18"/>
              </w:rPr>
              <w:t>457,595 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522089" w14:textId="77777777" w:rsidR="006D4A4A" w:rsidRDefault="006D4A4A">
            <w:pPr>
              <w:keepNext/>
              <w:spacing w:before="55" w:after="30" w:line="288" w:lineRule="auto"/>
              <w:jc w:val="right"/>
            </w:pPr>
          </w:p>
        </w:tc>
      </w:tr>
      <w:tr w:rsidR="006D4A4A" w14:paraId="652FA313"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CE5A78"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90" w:type="dxa"/>
            <w:tcBorders>
              <w:top w:val="nil"/>
              <w:left w:val="nil"/>
              <w:bottom w:val="nil"/>
              <w:right w:val="nil"/>
            </w:tcBorders>
            <w:tcMar>
              <w:top w:w="0" w:type="dxa"/>
              <w:left w:w="0" w:type="dxa"/>
              <w:bottom w:w="0" w:type="dxa"/>
              <w:right w:w="0" w:type="dxa"/>
            </w:tcMar>
            <w:vAlign w:val="bottom"/>
          </w:tcPr>
          <w:p w14:paraId="577169C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4F33236" w14:textId="77777777" w:rsidR="006D4A4A" w:rsidRDefault="00BC25B3">
            <w:pPr>
              <w:keepNext/>
              <w:spacing w:before="55" w:after="30" w:line="288" w:lineRule="auto"/>
              <w:jc w:val="right"/>
            </w:pPr>
            <w:r>
              <w:rPr>
                <w:rFonts w:ascii="Arial" w:eastAsia="Arial" w:hAnsi="Arial" w:cs="Arial"/>
                <w:color w:val="000000"/>
                <w:sz w:val="18"/>
              </w:rPr>
              <w:t>22,913 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DA095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A4887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146331" w14:textId="77777777" w:rsidR="006D4A4A" w:rsidRDefault="00BC25B3">
            <w:pPr>
              <w:keepNext/>
              <w:spacing w:before="55" w:after="30" w:line="288" w:lineRule="auto"/>
              <w:jc w:val="right"/>
            </w:pPr>
            <w:r>
              <w:rPr>
                <w:rFonts w:ascii="Arial" w:eastAsia="Arial" w:hAnsi="Arial" w:cs="Arial"/>
                <w:color w:val="000000"/>
                <w:sz w:val="18"/>
              </w:rPr>
              <w:t>37,684 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2E5B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8814D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9556CC" w14:textId="77777777" w:rsidR="006D4A4A" w:rsidRDefault="00BC25B3">
            <w:pPr>
              <w:keepNext/>
              <w:spacing w:before="55" w:after="30" w:line="288" w:lineRule="auto"/>
              <w:jc w:val="right"/>
            </w:pPr>
            <w:r>
              <w:rPr>
                <w:rFonts w:ascii="Arial" w:eastAsia="Arial" w:hAnsi="Arial" w:cs="Arial"/>
                <w:color w:val="000000"/>
                <w:sz w:val="18"/>
              </w:rPr>
              <w:t>54,329 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2FBB41" w14:textId="77777777" w:rsidR="006D4A4A" w:rsidRDefault="006D4A4A">
            <w:pPr>
              <w:keepNext/>
              <w:spacing w:before="55" w:after="30" w:line="288" w:lineRule="auto"/>
              <w:jc w:val="right"/>
            </w:pPr>
          </w:p>
        </w:tc>
      </w:tr>
      <w:tr w:rsidR="006D4A4A" w14:paraId="77E5458D"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F8FF07B" w14:textId="77777777" w:rsidR="006D4A4A" w:rsidRDefault="00BC25B3">
            <w:pPr>
              <w:keepNext/>
              <w:spacing w:before="55" w:after="30" w:line="288" w:lineRule="auto"/>
            </w:pPr>
            <w:r>
              <w:rPr>
                <w:rFonts w:ascii="Arial" w:eastAsia="Arial" w:hAnsi="Arial" w:cs="Arial"/>
                <w:color w:val="000000"/>
                <w:sz w:val="18"/>
              </w:rPr>
              <w:t>Purchases of:</w:t>
            </w:r>
          </w:p>
        </w:tc>
        <w:tc>
          <w:tcPr>
            <w:tcW w:w="90" w:type="dxa"/>
            <w:tcBorders>
              <w:top w:val="nil"/>
              <w:left w:val="nil"/>
              <w:bottom w:val="nil"/>
              <w:right w:val="nil"/>
            </w:tcBorders>
            <w:tcMar>
              <w:top w:w="0" w:type="dxa"/>
              <w:left w:w="0" w:type="dxa"/>
              <w:bottom w:w="0" w:type="dxa"/>
              <w:right w:w="0" w:type="dxa"/>
            </w:tcMar>
            <w:vAlign w:val="bottom"/>
          </w:tcPr>
          <w:p w14:paraId="0009A40F"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CE7933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B076E90"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72959A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86247E4"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D6CF44F" w14:textId="77777777" w:rsidR="006D4A4A" w:rsidRDefault="006D4A4A">
            <w:pPr>
              <w:keepNext/>
            </w:pPr>
          </w:p>
        </w:tc>
      </w:tr>
      <w:tr w:rsidR="006D4A4A" w14:paraId="08C85B34"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1AA1DAC"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90" w:type="dxa"/>
            <w:tcBorders>
              <w:top w:val="nil"/>
              <w:left w:val="nil"/>
              <w:bottom w:val="nil"/>
              <w:right w:val="nil"/>
            </w:tcBorders>
            <w:tcMar>
              <w:top w:w="0" w:type="dxa"/>
              <w:left w:w="0" w:type="dxa"/>
              <w:bottom w:w="0" w:type="dxa"/>
              <w:right w:w="0" w:type="dxa"/>
            </w:tcMar>
            <w:vAlign w:val="bottom"/>
          </w:tcPr>
          <w:p w14:paraId="6641153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D8C97B" w14:textId="77777777" w:rsidR="006D4A4A" w:rsidRDefault="00BC25B3">
            <w:pPr>
              <w:keepNext/>
              <w:spacing w:before="55" w:after="30" w:line="288" w:lineRule="auto"/>
              <w:jc w:val="right"/>
            </w:pPr>
            <w:r>
              <w:rPr>
                <w:rFonts w:ascii="Arial" w:eastAsia="Arial" w:hAnsi="Arial" w:cs="Arial"/>
                <w:color w:val="000000"/>
                <w:sz w:val="18"/>
              </w:rPr>
              <w:t>(2,449,762)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B66B5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40EBE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A5F991" w14:textId="77777777" w:rsidR="006D4A4A" w:rsidRDefault="00BC25B3">
            <w:pPr>
              <w:keepNext/>
              <w:spacing w:before="55" w:after="30" w:line="288" w:lineRule="auto"/>
              <w:jc w:val="right"/>
            </w:pPr>
            <w:r>
              <w:rPr>
                <w:rFonts w:ascii="Arial" w:eastAsia="Arial" w:hAnsi="Arial" w:cs="Arial"/>
                <w:color w:val="000000"/>
                <w:sz w:val="18"/>
              </w:rPr>
              <w:t>(1,913,703)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641FE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29581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25E691" w14:textId="77777777" w:rsidR="006D4A4A" w:rsidRDefault="00BC25B3">
            <w:pPr>
              <w:keepNext/>
              <w:spacing w:before="55" w:after="30" w:line="288" w:lineRule="auto"/>
              <w:jc w:val="right"/>
            </w:pPr>
            <w:r>
              <w:rPr>
                <w:rFonts w:ascii="Arial" w:eastAsia="Arial" w:hAnsi="Arial" w:cs="Arial"/>
                <w:color w:val="000000"/>
                <w:sz w:val="18"/>
              </w:rPr>
              <w:t>(1,875,069)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0B0B95" w14:textId="77777777" w:rsidR="006D4A4A" w:rsidRDefault="006D4A4A">
            <w:pPr>
              <w:keepNext/>
              <w:spacing w:before="55" w:after="30" w:line="288" w:lineRule="auto"/>
              <w:jc w:val="right"/>
            </w:pPr>
          </w:p>
        </w:tc>
      </w:tr>
      <w:tr w:rsidR="006D4A4A" w14:paraId="036377F4"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5F87FA"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90" w:type="dxa"/>
            <w:tcBorders>
              <w:top w:val="nil"/>
              <w:left w:val="nil"/>
              <w:bottom w:val="nil"/>
              <w:right w:val="nil"/>
            </w:tcBorders>
            <w:tcMar>
              <w:top w:w="0" w:type="dxa"/>
              <w:left w:w="0" w:type="dxa"/>
              <w:bottom w:w="0" w:type="dxa"/>
              <w:right w:w="0" w:type="dxa"/>
            </w:tcMar>
            <w:vAlign w:val="bottom"/>
          </w:tcPr>
          <w:p w14:paraId="30F02A2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8D298E" w14:textId="77777777" w:rsidR="006D4A4A" w:rsidRDefault="00BC25B3">
            <w:pPr>
              <w:keepNext/>
              <w:spacing w:before="55" w:after="30" w:line="288" w:lineRule="auto"/>
              <w:jc w:val="right"/>
            </w:pPr>
            <w:r>
              <w:rPr>
                <w:rFonts w:ascii="Arial" w:eastAsia="Arial" w:hAnsi="Arial" w:cs="Arial"/>
                <w:color w:val="000000"/>
                <w:sz w:val="18"/>
              </w:rPr>
              <w:t>(85,014)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7FDFD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BAF7E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C40BC4" w14:textId="77777777" w:rsidR="006D4A4A" w:rsidRDefault="00BC25B3">
            <w:pPr>
              <w:keepNext/>
              <w:spacing w:before="55" w:after="30" w:line="288" w:lineRule="auto"/>
              <w:jc w:val="right"/>
            </w:pPr>
            <w:r>
              <w:rPr>
                <w:rFonts w:ascii="Arial" w:eastAsia="Arial" w:hAnsi="Arial" w:cs="Arial"/>
                <w:color w:val="000000"/>
                <w:sz w:val="18"/>
              </w:rPr>
              <w:t>(57,422)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042B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FE25A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F75B1A" w14:textId="77777777" w:rsidR="006D4A4A" w:rsidRDefault="00BC25B3">
            <w:pPr>
              <w:keepNext/>
              <w:spacing w:before="55" w:after="30" w:line="288" w:lineRule="auto"/>
              <w:jc w:val="right"/>
            </w:pPr>
            <w:r>
              <w:rPr>
                <w:rFonts w:ascii="Arial" w:eastAsia="Arial" w:hAnsi="Arial" w:cs="Arial"/>
                <w:color w:val="000000"/>
                <w:sz w:val="18"/>
              </w:rPr>
              <w:t>(69,160)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6EA958" w14:textId="77777777" w:rsidR="006D4A4A" w:rsidRDefault="006D4A4A">
            <w:pPr>
              <w:keepNext/>
              <w:spacing w:before="55" w:after="30" w:line="288" w:lineRule="auto"/>
              <w:jc w:val="right"/>
            </w:pPr>
          </w:p>
        </w:tc>
      </w:tr>
      <w:tr w:rsidR="006D4A4A" w14:paraId="735E4CDD"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FD7D2C" w14:textId="77777777" w:rsidR="006D4A4A" w:rsidRDefault="00BC25B3">
            <w:pPr>
              <w:keepNext/>
              <w:spacing w:before="55" w:after="30" w:line="288" w:lineRule="auto"/>
            </w:pPr>
            <w:r>
              <w:rPr>
                <w:rFonts w:ascii="Arial" w:eastAsia="Arial" w:hAnsi="Arial" w:cs="Arial"/>
                <w:color w:val="000000"/>
                <w:sz w:val="18"/>
              </w:rPr>
              <w:t>Sales, redemptions and (purchases) of:</w:t>
            </w:r>
          </w:p>
        </w:tc>
        <w:tc>
          <w:tcPr>
            <w:tcW w:w="90" w:type="dxa"/>
            <w:tcBorders>
              <w:top w:val="nil"/>
              <w:left w:val="nil"/>
              <w:bottom w:val="nil"/>
              <w:right w:val="nil"/>
            </w:tcBorders>
            <w:tcMar>
              <w:top w:w="0" w:type="dxa"/>
              <w:left w:w="0" w:type="dxa"/>
              <w:bottom w:w="0" w:type="dxa"/>
              <w:right w:w="0" w:type="dxa"/>
            </w:tcMar>
            <w:vAlign w:val="bottom"/>
          </w:tcPr>
          <w:p w14:paraId="2CB7B6EF"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EF1C04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B6A01EA"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CD8489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065E036" w14:textId="77777777" w:rsidR="006D4A4A" w:rsidRDefault="006D4A4A">
            <w:pPr>
              <w:keepNext/>
            </w:pPr>
          </w:p>
        </w:tc>
        <w:tc>
          <w:tcPr>
            <w:tcW w:w="10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F574E29" w14:textId="77777777" w:rsidR="006D4A4A" w:rsidRDefault="006D4A4A">
            <w:pPr>
              <w:keepNext/>
            </w:pPr>
          </w:p>
        </w:tc>
      </w:tr>
      <w:tr w:rsidR="006D4A4A" w14:paraId="26CE78B0"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3B7AF8D" w14:textId="77777777" w:rsidR="006D4A4A" w:rsidRDefault="00BC25B3">
            <w:pPr>
              <w:keepNext/>
              <w:spacing w:before="55" w:after="30" w:line="288" w:lineRule="auto"/>
              <w:ind w:left="240"/>
            </w:pPr>
            <w:r>
              <w:rPr>
                <w:rFonts w:ascii="Arial" w:eastAsia="Arial" w:hAnsi="Arial" w:cs="Arial"/>
                <w:color w:val="000000"/>
                <w:sz w:val="18"/>
              </w:rPr>
              <w:t>Short-term investments, net</w:t>
            </w:r>
          </w:p>
        </w:tc>
        <w:tc>
          <w:tcPr>
            <w:tcW w:w="90" w:type="dxa"/>
            <w:tcBorders>
              <w:top w:val="nil"/>
              <w:left w:val="nil"/>
              <w:bottom w:val="nil"/>
              <w:right w:val="nil"/>
            </w:tcBorders>
            <w:tcMar>
              <w:top w:w="0" w:type="dxa"/>
              <w:left w:w="0" w:type="dxa"/>
              <w:bottom w:w="0" w:type="dxa"/>
              <w:right w:w="0" w:type="dxa"/>
            </w:tcMar>
            <w:vAlign w:val="bottom"/>
          </w:tcPr>
          <w:p w14:paraId="38D6720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E1BDDB" w14:textId="77777777" w:rsidR="006D4A4A" w:rsidRDefault="00BC25B3">
            <w:pPr>
              <w:keepNext/>
              <w:spacing w:before="55" w:after="30" w:line="288" w:lineRule="auto"/>
              <w:jc w:val="right"/>
            </w:pPr>
            <w:r>
              <w:rPr>
                <w:rFonts w:ascii="Arial" w:eastAsia="Arial" w:hAnsi="Arial" w:cs="Arial"/>
                <w:color w:val="000000"/>
                <w:sz w:val="18"/>
              </w:rPr>
              <w:t>(82,925)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3D345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0D561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AC15C1" w14:textId="77777777" w:rsidR="006D4A4A" w:rsidRDefault="00BC25B3">
            <w:pPr>
              <w:keepNext/>
              <w:spacing w:before="55" w:after="30" w:line="288" w:lineRule="auto"/>
              <w:jc w:val="right"/>
            </w:pPr>
            <w:r>
              <w:rPr>
                <w:rFonts w:ascii="Arial" w:eastAsia="Arial" w:hAnsi="Arial" w:cs="Arial"/>
                <w:color w:val="000000"/>
                <w:sz w:val="18"/>
              </w:rPr>
              <w:t>8,017 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CB7AC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332E0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87A237B" w14:textId="77777777" w:rsidR="006D4A4A" w:rsidRDefault="00BC25B3">
            <w:pPr>
              <w:keepNext/>
              <w:spacing w:before="55" w:after="30" w:line="288" w:lineRule="auto"/>
              <w:jc w:val="right"/>
            </w:pPr>
            <w:r>
              <w:rPr>
                <w:rFonts w:ascii="Arial" w:eastAsia="Arial" w:hAnsi="Arial" w:cs="Arial"/>
                <w:color w:val="000000"/>
                <w:sz w:val="18"/>
              </w:rPr>
              <w:t>(108,325)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AFE419" w14:textId="77777777" w:rsidR="006D4A4A" w:rsidRDefault="006D4A4A">
            <w:pPr>
              <w:keepNext/>
              <w:spacing w:before="55" w:after="30" w:line="288" w:lineRule="auto"/>
              <w:jc w:val="right"/>
            </w:pPr>
          </w:p>
        </w:tc>
      </w:tr>
      <w:tr w:rsidR="006D4A4A" w14:paraId="3E917446"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F8B71A" w14:textId="77777777" w:rsidR="006D4A4A" w:rsidRDefault="00BC25B3">
            <w:pPr>
              <w:keepNext/>
              <w:spacing w:before="55" w:after="30" w:line="288" w:lineRule="auto"/>
              <w:ind w:left="240"/>
            </w:pPr>
            <w:r>
              <w:rPr>
                <w:rFonts w:ascii="Arial" w:eastAsia="Arial" w:hAnsi="Arial" w:cs="Arial"/>
                <w:color w:val="000000"/>
                <w:sz w:val="18"/>
              </w:rPr>
              <w:t>Other assets and other invested assets, net</w:t>
            </w:r>
          </w:p>
        </w:tc>
        <w:tc>
          <w:tcPr>
            <w:tcW w:w="90" w:type="dxa"/>
            <w:tcBorders>
              <w:top w:val="nil"/>
              <w:left w:val="nil"/>
              <w:bottom w:val="nil"/>
              <w:right w:val="nil"/>
            </w:tcBorders>
            <w:tcMar>
              <w:top w:w="0" w:type="dxa"/>
              <w:left w:w="0" w:type="dxa"/>
              <w:bottom w:w="0" w:type="dxa"/>
              <w:right w:w="0" w:type="dxa"/>
            </w:tcMar>
            <w:vAlign w:val="bottom"/>
          </w:tcPr>
          <w:p w14:paraId="35953F0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9EEC0B" w14:textId="77777777" w:rsidR="006D4A4A" w:rsidRDefault="00BC25B3">
            <w:pPr>
              <w:keepNext/>
              <w:spacing w:before="55" w:after="30" w:line="288" w:lineRule="auto"/>
              <w:jc w:val="right"/>
            </w:pPr>
            <w:r>
              <w:rPr>
                <w:rFonts w:ascii="Arial" w:eastAsia="Arial" w:hAnsi="Arial" w:cs="Arial"/>
                <w:color w:val="000000"/>
                <w:sz w:val="18"/>
              </w:rPr>
              <w:t>1,434 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D2444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9323C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0D1438B" w14:textId="77777777" w:rsidR="006D4A4A" w:rsidRDefault="00BC25B3">
            <w:pPr>
              <w:keepNext/>
              <w:spacing w:before="55" w:after="30" w:line="288" w:lineRule="auto"/>
              <w:jc w:val="right"/>
            </w:pPr>
            <w:r>
              <w:rPr>
                <w:rFonts w:ascii="Arial" w:eastAsia="Arial" w:hAnsi="Arial" w:cs="Arial"/>
                <w:color w:val="000000"/>
                <w:sz w:val="18"/>
              </w:rPr>
              <w:t>(739)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18FDB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C9531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860A8D" w14:textId="77777777" w:rsidR="006D4A4A" w:rsidRDefault="00BC25B3">
            <w:pPr>
              <w:keepNext/>
              <w:spacing w:before="55" w:after="30" w:line="288" w:lineRule="auto"/>
              <w:jc w:val="right"/>
            </w:pPr>
            <w:r>
              <w:rPr>
                <w:rFonts w:ascii="Arial" w:eastAsia="Arial" w:hAnsi="Arial" w:cs="Arial"/>
                <w:color w:val="000000"/>
                <w:sz w:val="18"/>
              </w:rPr>
              <w:t>2,590 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34F919A" w14:textId="77777777" w:rsidR="006D4A4A" w:rsidRDefault="006D4A4A">
            <w:pPr>
              <w:keepNext/>
              <w:spacing w:before="55" w:after="30" w:line="288" w:lineRule="auto"/>
              <w:jc w:val="right"/>
            </w:pPr>
          </w:p>
        </w:tc>
      </w:tr>
      <w:tr w:rsidR="006D4A4A" w14:paraId="63A75B1F"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D26652A" w14:textId="77777777" w:rsidR="006D4A4A" w:rsidRDefault="00BC25B3">
            <w:pPr>
              <w:keepNext/>
              <w:spacing w:before="55" w:after="30" w:line="288" w:lineRule="auto"/>
            </w:pPr>
            <w:r>
              <w:rPr>
                <w:rFonts w:ascii="Arial" w:eastAsia="Arial" w:hAnsi="Arial" w:cs="Arial"/>
                <w:color w:val="000000"/>
                <w:sz w:val="18"/>
              </w:rPr>
              <w:t>Proceeds from sale of subsidiary, net of cash sold</w:t>
            </w:r>
          </w:p>
        </w:tc>
        <w:tc>
          <w:tcPr>
            <w:tcW w:w="90" w:type="dxa"/>
            <w:tcBorders>
              <w:top w:val="nil"/>
              <w:left w:val="nil"/>
              <w:bottom w:val="nil"/>
              <w:right w:val="nil"/>
            </w:tcBorders>
            <w:tcMar>
              <w:top w:w="0" w:type="dxa"/>
              <w:left w:w="0" w:type="dxa"/>
              <w:bottom w:w="0" w:type="dxa"/>
              <w:right w:w="0" w:type="dxa"/>
            </w:tcMar>
            <w:vAlign w:val="bottom"/>
          </w:tcPr>
          <w:p w14:paraId="7503DDE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644161" w14:textId="77777777" w:rsidR="006D4A4A" w:rsidRDefault="00BC25B3">
            <w:pPr>
              <w:keepNext/>
              <w:spacing w:before="55" w:after="30" w:line="288" w:lineRule="auto"/>
              <w:jc w:val="right"/>
            </w:pPr>
            <w:r>
              <w:rPr>
                <w:rFonts w:ascii="Arial" w:eastAsia="Arial" w:hAnsi="Arial" w:cs="Arial"/>
                <w:color w:val="000000"/>
                <w:sz w:val="18"/>
              </w:rPr>
              <w:t>16,481 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2D001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68D0F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24609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99DB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996B0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ABB78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AC4A32" w14:textId="77777777" w:rsidR="006D4A4A" w:rsidRDefault="006D4A4A">
            <w:pPr>
              <w:keepNext/>
              <w:spacing w:before="55" w:after="30" w:line="288" w:lineRule="auto"/>
              <w:jc w:val="right"/>
            </w:pPr>
          </w:p>
        </w:tc>
      </w:tr>
      <w:tr w:rsidR="006D4A4A" w14:paraId="68A7DEE1"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65F90E0" w14:textId="77777777" w:rsidR="006D4A4A" w:rsidRDefault="00BC25B3">
            <w:pPr>
              <w:keepNext/>
              <w:spacing w:before="55" w:after="30" w:line="288" w:lineRule="auto"/>
            </w:pPr>
            <w:r>
              <w:rPr>
                <w:rFonts w:ascii="Arial" w:eastAsia="Arial" w:hAnsi="Arial" w:cs="Arial"/>
                <w:color w:val="000000"/>
                <w:sz w:val="18"/>
              </w:rPr>
              <w:t>Purchases of property and equipment</w:t>
            </w:r>
          </w:p>
        </w:tc>
        <w:tc>
          <w:tcPr>
            <w:tcW w:w="90" w:type="dxa"/>
            <w:tcBorders>
              <w:top w:val="nil"/>
              <w:left w:val="nil"/>
              <w:bottom w:val="nil"/>
              <w:right w:val="nil"/>
            </w:tcBorders>
            <w:tcMar>
              <w:top w:w="0" w:type="dxa"/>
              <w:left w:w="0" w:type="dxa"/>
              <w:bottom w:w="0" w:type="dxa"/>
              <w:right w:w="0" w:type="dxa"/>
            </w:tcMar>
            <w:vAlign w:val="bottom"/>
          </w:tcPr>
          <w:p w14:paraId="3B45A85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A579F3D" w14:textId="77777777" w:rsidR="006D4A4A" w:rsidRDefault="00BC25B3">
            <w:pPr>
              <w:keepNext/>
              <w:spacing w:before="55" w:after="30" w:line="288" w:lineRule="auto"/>
              <w:jc w:val="right"/>
            </w:pPr>
            <w:r>
              <w:rPr>
                <w:rFonts w:ascii="Arial" w:eastAsia="Arial" w:hAnsi="Arial" w:cs="Arial"/>
                <w:color w:val="000000"/>
                <w:sz w:val="18"/>
              </w:rPr>
              <w:t>(17,016)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84E99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02E8A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A4267C" w14:textId="77777777" w:rsidR="006D4A4A" w:rsidRDefault="00BC25B3">
            <w:pPr>
              <w:keepNext/>
              <w:spacing w:before="55" w:after="30" w:line="288" w:lineRule="auto"/>
              <w:jc w:val="right"/>
            </w:pPr>
            <w:r>
              <w:rPr>
                <w:rFonts w:ascii="Arial" w:eastAsia="Arial" w:hAnsi="Arial" w:cs="Arial"/>
                <w:color w:val="000000"/>
                <w:sz w:val="18"/>
              </w:rPr>
              <w:t>(27,626)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6538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3129E6"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2120AA" w14:textId="77777777" w:rsidR="006D4A4A" w:rsidRDefault="00BC25B3">
            <w:pPr>
              <w:keepNext/>
              <w:spacing w:before="55" w:after="30" w:line="288" w:lineRule="auto"/>
              <w:jc w:val="right"/>
            </w:pPr>
            <w:r>
              <w:rPr>
                <w:rFonts w:ascii="Arial" w:eastAsia="Arial" w:hAnsi="Arial" w:cs="Arial"/>
                <w:color w:val="000000"/>
                <w:sz w:val="18"/>
              </w:rPr>
              <w:t>(26,008)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EEF7DF" w14:textId="77777777" w:rsidR="006D4A4A" w:rsidRDefault="006D4A4A">
            <w:pPr>
              <w:keepNext/>
              <w:spacing w:before="55" w:after="30" w:line="288" w:lineRule="auto"/>
              <w:jc w:val="right"/>
            </w:pPr>
          </w:p>
        </w:tc>
      </w:tr>
      <w:tr w:rsidR="006D4A4A" w14:paraId="4671BFD5"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0B1E58C6" w14:textId="77777777" w:rsidR="006D4A4A" w:rsidRDefault="00BC25B3">
            <w:pPr>
              <w:keepNext/>
              <w:spacing w:before="55" w:after="30" w:line="288" w:lineRule="auto"/>
            </w:pPr>
            <w:r>
              <w:rPr>
                <w:rFonts w:ascii="Arial" w:eastAsia="Arial" w:hAnsi="Arial" w:cs="Arial"/>
                <w:color w:val="000000"/>
                <w:sz w:val="18"/>
              </w:rPr>
              <w:t>Acquisitions, net of cash acquired</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26406126"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EDBB1A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D3ABB5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130EAFD"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CB3E09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BBB3A3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8B4856C"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06F8AB4" w14:textId="77777777" w:rsidR="006D4A4A" w:rsidRDefault="00BC25B3">
            <w:pPr>
              <w:keepNext/>
              <w:spacing w:before="55" w:after="30" w:line="288" w:lineRule="auto"/>
              <w:jc w:val="right"/>
            </w:pPr>
            <w:r>
              <w:rPr>
                <w:rFonts w:ascii="Arial" w:eastAsia="Arial" w:hAnsi="Arial" w:cs="Arial"/>
                <w:color w:val="000000"/>
                <w:sz w:val="18"/>
              </w:rPr>
              <w:t>(7,964)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228E8A5" w14:textId="77777777" w:rsidR="006D4A4A" w:rsidRDefault="006D4A4A">
            <w:pPr>
              <w:keepNext/>
              <w:spacing w:before="55" w:after="30" w:line="288" w:lineRule="auto"/>
              <w:jc w:val="right"/>
            </w:pPr>
          </w:p>
        </w:tc>
      </w:tr>
      <w:tr w:rsidR="006D4A4A" w14:paraId="35C113CA" w14:textId="77777777">
        <w:trPr>
          <w:cantSplit/>
          <w:trHeight w:hRule="exact" w:val="285"/>
        </w:trPr>
        <w:tc>
          <w:tcPr>
            <w:tcW w:w="672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14D92992" w14:textId="77777777" w:rsidR="006D4A4A" w:rsidRDefault="00BC25B3">
            <w:pPr>
              <w:keepNext/>
              <w:spacing w:before="55" w:after="30" w:line="288" w:lineRule="auto"/>
            </w:pPr>
            <w:r>
              <w:rPr>
                <w:rFonts w:ascii="Arial" w:eastAsia="Arial" w:hAnsi="Arial" w:cs="Arial"/>
                <w:color w:val="000000"/>
                <w:sz w:val="18"/>
              </w:rPr>
              <w:t>Net cash provided by (used in) investing activities</w:t>
            </w:r>
          </w:p>
        </w:tc>
        <w:tc>
          <w:tcPr>
            <w:tcW w:w="90"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6A1C7BAF" w14:textId="77777777" w:rsidR="006D4A4A" w:rsidRDefault="006D4A4A">
            <w:pPr>
              <w:keepNext/>
            </w:pPr>
          </w:p>
        </w:tc>
        <w:tc>
          <w:tcPr>
            <w:tcW w:w="98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1C1EADF" w14:textId="77777777" w:rsidR="006D4A4A" w:rsidRDefault="00BC25B3">
            <w:pPr>
              <w:keepNext/>
              <w:spacing w:before="55" w:after="30" w:line="288" w:lineRule="auto"/>
              <w:jc w:val="right"/>
            </w:pPr>
            <w:r>
              <w:rPr>
                <w:rFonts w:ascii="Arial" w:eastAsia="Arial" w:hAnsi="Arial" w:cs="Arial"/>
                <w:color w:val="000000"/>
                <w:sz w:val="18"/>
              </w:rPr>
              <w:t>(883,180)</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75C6857"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F1BD10F" w14:textId="77777777" w:rsidR="006D4A4A" w:rsidRDefault="006D4A4A">
            <w:pPr>
              <w:keepNext/>
            </w:pPr>
          </w:p>
        </w:tc>
        <w:tc>
          <w:tcPr>
            <w:tcW w:w="98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4930052A" w14:textId="77777777" w:rsidR="006D4A4A" w:rsidRDefault="00BC25B3">
            <w:pPr>
              <w:keepNext/>
              <w:spacing w:before="55" w:after="30" w:line="288" w:lineRule="auto"/>
              <w:jc w:val="right"/>
            </w:pPr>
            <w:r>
              <w:rPr>
                <w:rFonts w:ascii="Arial" w:eastAsia="Arial" w:hAnsi="Arial" w:cs="Arial"/>
                <w:color w:val="000000"/>
                <w:sz w:val="18"/>
              </w:rPr>
              <w:t>(302,049)</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242F87E"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6E43EA9D" w14:textId="77777777" w:rsidR="006D4A4A" w:rsidRDefault="006D4A4A">
            <w:pPr>
              <w:keepNext/>
            </w:pPr>
          </w:p>
        </w:tc>
        <w:tc>
          <w:tcPr>
            <w:tcW w:w="98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E8C7801" w14:textId="77777777" w:rsidR="006D4A4A" w:rsidRDefault="00BC25B3">
            <w:pPr>
              <w:keepNext/>
              <w:spacing w:before="55" w:after="30" w:line="288" w:lineRule="auto"/>
              <w:jc w:val="right"/>
            </w:pPr>
            <w:r>
              <w:rPr>
                <w:rFonts w:ascii="Arial" w:eastAsia="Arial" w:hAnsi="Arial" w:cs="Arial"/>
                <w:color w:val="000000"/>
                <w:sz w:val="18"/>
              </w:rPr>
              <w:t>(689,414)</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DE498A7" w14:textId="77777777" w:rsidR="006D4A4A" w:rsidRDefault="006D4A4A">
            <w:pPr>
              <w:keepNext/>
              <w:spacing w:before="55" w:after="30" w:line="288" w:lineRule="auto"/>
              <w:jc w:val="right"/>
            </w:pPr>
          </w:p>
        </w:tc>
      </w:tr>
      <w:tr w:rsidR="006D4A4A" w14:paraId="6D7E50EB" w14:textId="77777777">
        <w:trPr>
          <w:cantSplit/>
          <w:trHeight w:hRule="exact" w:val="285"/>
        </w:trPr>
        <w:tc>
          <w:tcPr>
            <w:tcW w:w="672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B20ED0C" w14:textId="77777777" w:rsidR="006D4A4A" w:rsidRDefault="00BC25B3">
            <w:pPr>
              <w:keepNext/>
              <w:spacing w:before="55" w:after="30" w:line="288" w:lineRule="auto"/>
            </w:pPr>
            <w:r>
              <w:rPr>
                <w:rFonts w:ascii="Arial" w:eastAsia="Arial" w:hAnsi="Arial" w:cs="Arial"/>
                <w:b/>
                <w:color w:val="00BAB3"/>
                <w:sz w:val="18"/>
              </w:rPr>
              <w:t>Cash flows from financing activities:</w:t>
            </w:r>
          </w:p>
        </w:tc>
        <w:tc>
          <w:tcPr>
            <w:tcW w:w="90"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932B5D5"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976895E"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3809E96"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850A640"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906C335" w14:textId="77777777" w:rsidR="006D4A4A" w:rsidRDefault="006D4A4A">
            <w:pPr>
              <w:keepNext/>
            </w:pPr>
          </w:p>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37BBFE9" w14:textId="77777777" w:rsidR="006D4A4A" w:rsidRDefault="006D4A4A">
            <w:pPr>
              <w:keepNext/>
            </w:pPr>
          </w:p>
        </w:tc>
      </w:tr>
      <w:tr w:rsidR="006D4A4A" w14:paraId="67DFB132"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1F32A34" w14:textId="77777777" w:rsidR="006D4A4A" w:rsidRDefault="00BC25B3">
            <w:pPr>
              <w:keepNext/>
              <w:spacing w:before="55" w:after="30" w:line="288" w:lineRule="auto"/>
            </w:pPr>
            <w:r>
              <w:rPr>
                <w:rFonts w:ascii="Arial" w:eastAsia="Arial" w:hAnsi="Arial" w:cs="Arial"/>
                <w:color w:val="000000"/>
                <w:sz w:val="18"/>
              </w:rPr>
              <w:t>Dividends and dividend equivalents paid</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08A6D6D9"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38D0107" w14:textId="77777777" w:rsidR="006D4A4A" w:rsidRDefault="00BC25B3">
            <w:pPr>
              <w:keepNext/>
              <w:spacing w:before="55" w:after="30" w:line="288" w:lineRule="auto"/>
              <w:jc w:val="right"/>
            </w:pPr>
            <w:r>
              <w:rPr>
                <w:rFonts w:ascii="Arial" w:eastAsia="Arial" w:hAnsi="Arial" w:cs="Arial"/>
                <w:color w:val="000000"/>
                <w:sz w:val="18"/>
              </w:rPr>
              <w:t>(97,458)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36D13E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AA06A45"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7199024" w14:textId="77777777" w:rsidR="006D4A4A" w:rsidRDefault="00BC25B3">
            <w:pPr>
              <w:keepNext/>
              <w:spacing w:before="55" w:after="30" w:line="288" w:lineRule="auto"/>
              <w:jc w:val="right"/>
            </w:pPr>
            <w:r>
              <w:rPr>
                <w:rFonts w:ascii="Arial" w:eastAsia="Arial" w:hAnsi="Arial" w:cs="Arial"/>
                <w:color w:val="000000"/>
                <w:sz w:val="18"/>
              </w:rPr>
              <w:t>(2,061)</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ABB7BF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58F5FC4"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8599C0C" w14:textId="77777777" w:rsidR="006D4A4A" w:rsidRDefault="00BC25B3">
            <w:pPr>
              <w:keepNext/>
              <w:spacing w:before="55" w:after="30" w:line="288" w:lineRule="auto"/>
              <w:jc w:val="right"/>
            </w:pPr>
            <w:r>
              <w:rPr>
                <w:rFonts w:ascii="Arial" w:eastAsia="Arial" w:hAnsi="Arial" w:cs="Arial"/>
                <w:color w:val="000000"/>
                <w:sz w:val="18"/>
              </w:rPr>
              <w:t>(2,140)</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0C45AE3" w14:textId="77777777" w:rsidR="006D4A4A" w:rsidRDefault="006D4A4A">
            <w:pPr>
              <w:keepNext/>
              <w:spacing w:before="55" w:after="30" w:line="288" w:lineRule="auto"/>
              <w:jc w:val="right"/>
            </w:pPr>
          </w:p>
        </w:tc>
      </w:tr>
      <w:tr w:rsidR="006D4A4A" w14:paraId="4BABCAE8"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B9DB93D" w14:textId="77777777" w:rsidR="006D4A4A" w:rsidRDefault="00BC25B3">
            <w:pPr>
              <w:keepNext/>
              <w:spacing w:before="55" w:after="30" w:line="288" w:lineRule="auto"/>
            </w:pPr>
            <w:r>
              <w:rPr>
                <w:rFonts w:ascii="Arial" w:eastAsia="Arial" w:hAnsi="Arial" w:cs="Arial"/>
                <w:color w:val="000000"/>
                <w:sz w:val="18"/>
              </w:rPr>
              <w:t>Issuance of senior notes, net</w:t>
            </w:r>
          </w:p>
        </w:tc>
        <w:tc>
          <w:tcPr>
            <w:tcW w:w="90" w:type="dxa"/>
            <w:tcBorders>
              <w:top w:val="nil"/>
              <w:left w:val="nil"/>
              <w:bottom w:val="nil"/>
              <w:right w:val="nil"/>
            </w:tcBorders>
            <w:tcMar>
              <w:top w:w="0" w:type="dxa"/>
              <w:left w:w="0" w:type="dxa"/>
              <w:bottom w:w="0" w:type="dxa"/>
              <w:right w:w="0" w:type="dxa"/>
            </w:tcMar>
            <w:vAlign w:val="bottom"/>
          </w:tcPr>
          <w:p w14:paraId="3CD8061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6F8623" w14:textId="77777777" w:rsidR="006D4A4A" w:rsidRDefault="00BC25B3">
            <w:pPr>
              <w:keepNext/>
              <w:spacing w:before="55" w:after="30" w:line="288" w:lineRule="auto"/>
              <w:jc w:val="right"/>
            </w:pPr>
            <w:r>
              <w:rPr>
                <w:rFonts w:ascii="Arial" w:eastAsia="Arial" w:hAnsi="Arial" w:cs="Arial"/>
                <w:color w:val="000000"/>
                <w:sz w:val="18"/>
              </w:rPr>
              <w:t>515,567 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F79D35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AE912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0303AC" w14:textId="77777777" w:rsidR="006D4A4A" w:rsidRDefault="00BC25B3">
            <w:pPr>
              <w:keepNext/>
              <w:spacing w:before="55" w:after="30" w:line="288" w:lineRule="auto"/>
              <w:jc w:val="right"/>
            </w:pPr>
            <w:r>
              <w:rPr>
                <w:rFonts w:ascii="Arial" w:eastAsia="Arial" w:hAnsi="Arial" w:cs="Arial"/>
                <w:color w:val="000000"/>
                <w:sz w:val="18"/>
              </w:rPr>
              <w:t>442,439 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B09F0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D266B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BBBF7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AD2686" w14:textId="77777777" w:rsidR="006D4A4A" w:rsidRDefault="006D4A4A">
            <w:pPr>
              <w:keepNext/>
              <w:spacing w:before="55" w:after="30" w:line="288" w:lineRule="auto"/>
              <w:jc w:val="right"/>
            </w:pPr>
          </w:p>
        </w:tc>
      </w:tr>
      <w:tr w:rsidR="006D4A4A" w14:paraId="2B299E7E"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893F329" w14:textId="77777777" w:rsidR="006D4A4A" w:rsidRDefault="00BC25B3">
            <w:pPr>
              <w:keepNext/>
              <w:spacing w:before="55" w:after="30" w:line="288" w:lineRule="auto"/>
            </w:pPr>
            <w:r>
              <w:rPr>
                <w:rFonts w:ascii="Arial" w:eastAsia="Arial" w:hAnsi="Arial" w:cs="Arial"/>
                <w:color w:val="000000"/>
                <w:sz w:val="18"/>
              </w:rPr>
              <w:t>Repayments and repurchases of senior notes</w:t>
            </w:r>
          </w:p>
        </w:tc>
        <w:tc>
          <w:tcPr>
            <w:tcW w:w="90" w:type="dxa"/>
            <w:tcBorders>
              <w:top w:val="nil"/>
              <w:left w:val="nil"/>
              <w:bottom w:val="nil"/>
              <w:right w:val="nil"/>
            </w:tcBorders>
            <w:tcMar>
              <w:top w:w="0" w:type="dxa"/>
              <w:left w:w="0" w:type="dxa"/>
              <w:bottom w:w="0" w:type="dxa"/>
              <w:right w:w="0" w:type="dxa"/>
            </w:tcMar>
            <w:vAlign w:val="bottom"/>
          </w:tcPr>
          <w:p w14:paraId="7EE42D4E"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AAF92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24412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E3562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6D9EE3" w14:textId="77777777" w:rsidR="006D4A4A" w:rsidRDefault="00BC25B3">
            <w:pPr>
              <w:keepNext/>
              <w:spacing w:before="55" w:after="30" w:line="288" w:lineRule="auto"/>
              <w:jc w:val="right"/>
            </w:pPr>
            <w:r>
              <w:rPr>
                <w:rFonts w:ascii="Arial" w:eastAsia="Arial" w:hAnsi="Arial" w:cs="Arial"/>
                <w:color w:val="000000"/>
                <w:sz w:val="18"/>
              </w:rPr>
              <w:t>(610,763)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7560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05E54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38B4E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809D91" w14:textId="77777777" w:rsidR="006D4A4A" w:rsidRDefault="006D4A4A">
            <w:pPr>
              <w:keepNext/>
              <w:spacing w:before="55" w:after="30" w:line="288" w:lineRule="auto"/>
              <w:jc w:val="right"/>
            </w:pPr>
          </w:p>
        </w:tc>
      </w:tr>
      <w:tr w:rsidR="006D4A4A" w14:paraId="0F85AF8E"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6B200F1" w14:textId="77777777" w:rsidR="006D4A4A" w:rsidRDefault="00BC25B3">
            <w:pPr>
              <w:keepNext/>
              <w:spacing w:before="55" w:after="30" w:line="288" w:lineRule="auto"/>
            </w:pPr>
            <w:r>
              <w:rPr>
                <w:rFonts w:ascii="Arial" w:eastAsia="Arial" w:hAnsi="Arial" w:cs="Arial"/>
                <w:color w:val="000000"/>
                <w:sz w:val="18"/>
              </w:rPr>
              <w:lastRenderedPageBreak/>
              <w:t>Issuance of common stock</w:t>
            </w:r>
          </w:p>
        </w:tc>
        <w:tc>
          <w:tcPr>
            <w:tcW w:w="90" w:type="dxa"/>
            <w:tcBorders>
              <w:top w:val="nil"/>
              <w:left w:val="nil"/>
              <w:bottom w:val="nil"/>
              <w:right w:val="nil"/>
            </w:tcBorders>
            <w:tcMar>
              <w:top w:w="0" w:type="dxa"/>
              <w:left w:w="0" w:type="dxa"/>
              <w:bottom w:w="0" w:type="dxa"/>
              <w:right w:w="0" w:type="dxa"/>
            </w:tcMar>
            <w:vAlign w:val="bottom"/>
          </w:tcPr>
          <w:p w14:paraId="25DB0E18"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B881F6" w14:textId="77777777" w:rsidR="006D4A4A" w:rsidRDefault="00BC25B3">
            <w:pPr>
              <w:keepNext/>
              <w:spacing w:before="55" w:after="30" w:line="288" w:lineRule="auto"/>
              <w:jc w:val="right"/>
            </w:pPr>
            <w:r>
              <w:rPr>
                <w:rFonts w:ascii="Arial" w:eastAsia="Arial" w:hAnsi="Arial" w:cs="Arial"/>
                <w:color w:val="000000"/>
                <w:sz w:val="18"/>
              </w:rPr>
              <w:t>1,553 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5EB3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05F1C7"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190C8C" w14:textId="77777777" w:rsidR="006D4A4A" w:rsidRDefault="00BC25B3">
            <w:pPr>
              <w:keepNext/>
              <w:spacing w:before="55" w:after="30" w:line="288" w:lineRule="auto"/>
              <w:jc w:val="right"/>
            </w:pPr>
            <w:r>
              <w:rPr>
                <w:rFonts w:ascii="Arial" w:eastAsia="Arial" w:hAnsi="Arial" w:cs="Arial"/>
                <w:color w:val="000000"/>
                <w:sz w:val="18"/>
              </w:rPr>
              <w:t>2,416 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034BF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86737D"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D0948C5" w14:textId="77777777" w:rsidR="006D4A4A" w:rsidRDefault="00BC25B3">
            <w:pPr>
              <w:keepNext/>
              <w:spacing w:before="55" w:after="30" w:line="288" w:lineRule="auto"/>
              <w:jc w:val="right"/>
            </w:pPr>
            <w:r>
              <w:rPr>
                <w:rFonts w:ascii="Arial" w:eastAsia="Arial" w:hAnsi="Arial" w:cs="Arial"/>
                <w:color w:val="000000"/>
                <w:sz w:val="18"/>
              </w:rPr>
              <w:t>1,385 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39768C" w14:textId="77777777" w:rsidR="006D4A4A" w:rsidRDefault="006D4A4A">
            <w:pPr>
              <w:keepNext/>
              <w:spacing w:before="55" w:after="30" w:line="288" w:lineRule="auto"/>
              <w:jc w:val="right"/>
            </w:pPr>
          </w:p>
        </w:tc>
      </w:tr>
      <w:tr w:rsidR="006D4A4A" w14:paraId="55DAF020"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6AC9422" w14:textId="77777777" w:rsidR="006D4A4A" w:rsidRDefault="00BC25B3">
            <w:pPr>
              <w:keepNext/>
              <w:spacing w:before="55" w:after="30" w:line="288" w:lineRule="auto"/>
            </w:pPr>
            <w:r>
              <w:rPr>
                <w:rFonts w:ascii="Arial" w:eastAsia="Arial" w:hAnsi="Arial" w:cs="Arial"/>
                <w:color w:val="000000"/>
                <w:sz w:val="18"/>
              </w:rPr>
              <w:t>Repurchases of common shares</w:t>
            </w:r>
          </w:p>
        </w:tc>
        <w:tc>
          <w:tcPr>
            <w:tcW w:w="90" w:type="dxa"/>
            <w:tcBorders>
              <w:top w:val="nil"/>
              <w:left w:val="nil"/>
              <w:bottom w:val="nil"/>
              <w:right w:val="nil"/>
            </w:tcBorders>
            <w:tcMar>
              <w:top w:w="0" w:type="dxa"/>
              <w:left w:w="0" w:type="dxa"/>
              <w:bottom w:w="0" w:type="dxa"/>
              <w:right w:w="0" w:type="dxa"/>
            </w:tcMar>
            <w:vAlign w:val="bottom"/>
          </w:tcPr>
          <w:p w14:paraId="75BBA30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696895" w14:textId="77777777" w:rsidR="006D4A4A" w:rsidRDefault="00BC25B3">
            <w:pPr>
              <w:keepNext/>
              <w:spacing w:before="55" w:after="30" w:line="288" w:lineRule="auto"/>
              <w:jc w:val="right"/>
            </w:pPr>
            <w:r>
              <w:rPr>
                <w:rFonts w:ascii="Arial" w:eastAsia="Arial" w:hAnsi="Arial" w:cs="Arial"/>
                <w:color w:val="000000"/>
                <w:sz w:val="18"/>
              </w:rPr>
              <w:t>(226,305)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DDE2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469E63"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37392B" w14:textId="77777777" w:rsidR="006D4A4A" w:rsidRDefault="00BC25B3">
            <w:pPr>
              <w:keepNext/>
              <w:spacing w:before="55" w:after="30" w:line="288" w:lineRule="auto"/>
              <w:jc w:val="right"/>
            </w:pPr>
            <w:r>
              <w:rPr>
                <w:rFonts w:ascii="Arial" w:eastAsia="Arial" w:hAnsi="Arial" w:cs="Arial"/>
                <w:color w:val="000000"/>
                <w:sz w:val="18"/>
              </w:rPr>
              <w:t>(300,201)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99148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B5DDF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710C217" w14:textId="77777777" w:rsidR="006D4A4A" w:rsidRDefault="00BC25B3">
            <w:pPr>
              <w:keepNext/>
              <w:spacing w:before="55" w:after="30" w:line="288" w:lineRule="auto"/>
              <w:jc w:val="right"/>
            </w:pPr>
            <w:r>
              <w:rPr>
                <w:rFonts w:ascii="Arial" w:eastAsia="Arial" w:hAnsi="Arial" w:cs="Arial"/>
                <w:color w:val="000000"/>
                <w:sz w:val="18"/>
              </w:rPr>
              <w:t>(50,053)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F2CE23" w14:textId="77777777" w:rsidR="006D4A4A" w:rsidRDefault="006D4A4A">
            <w:pPr>
              <w:keepNext/>
              <w:spacing w:before="55" w:after="30" w:line="288" w:lineRule="auto"/>
              <w:jc w:val="right"/>
            </w:pPr>
          </w:p>
        </w:tc>
      </w:tr>
      <w:tr w:rsidR="006D4A4A" w14:paraId="09D3E38A"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B3AEC8B" w14:textId="77777777" w:rsidR="006D4A4A" w:rsidRDefault="00BC25B3">
            <w:pPr>
              <w:keepNext/>
              <w:spacing w:before="55" w:after="30" w:line="288" w:lineRule="auto"/>
            </w:pPr>
            <w:r>
              <w:rPr>
                <w:rFonts w:ascii="Arial" w:eastAsia="Arial" w:hAnsi="Arial" w:cs="Arial"/>
                <w:color w:val="000000"/>
                <w:sz w:val="18"/>
              </w:rPr>
              <w:t>Credit facility commitment fees paid</w:t>
            </w:r>
          </w:p>
        </w:tc>
        <w:tc>
          <w:tcPr>
            <w:tcW w:w="90" w:type="dxa"/>
            <w:tcBorders>
              <w:top w:val="nil"/>
              <w:left w:val="nil"/>
              <w:bottom w:val="nil"/>
              <w:right w:val="nil"/>
            </w:tcBorders>
            <w:tcMar>
              <w:top w:w="0" w:type="dxa"/>
              <w:left w:w="0" w:type="dxa"/>
              <w:bottom w:w="0" w:type="dxa"/>
              <w:right w:w="0" w:type="dxa"/>
            </w:tcMar>
            <w:vAlign w:val="bottom"/>
          </w:tcPr>
          <w:p w14:paraId="2E916012"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1F68A2" w14:textId="77777777" w:rsidR="006D4A4A" w:rsidRDefault="00BC25B3">
            <w:pPr>
              <w:keepNext/>
              <w:spacing w:before="55" w:after="30" w:line="288" w:lineRule="auto"/>
              <w:jc w:val="right"/>
            </w:pPr>
            <w:r>
              <w:rPr>
                <w:rFonts w:ascii="Arial" w:eastAsia="Arial" w:hAnsi="Arial" w:cs="Arial"/>
                <w:color w:val="000000"/>
                <w:sz w:val="18"/>
              </w:rPr>
              <w:t>(2,292)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FDDD6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22938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81775C" w14:textId="77777777" w:rsidR="006D4A4A" w:rsidRDefault="00BC25B3">
            <w:pPr>
              <w:keepNext/>
              <w:spacing w:before="55" w:after="30" w:line="288" w:lineRule="auto"/>
              <w:jc w:val="right"/>
            </w:pPr>
            <w:r>
              <w:rPr>
                <w:rFonts w:ascii="Arial" w:eastAsia="Arial" w:hAnsi="Arial" w:cs="Arial"/>
                <w:color w:val="000000"/>
                <w:sz w:val="18"/>
              </w:rPr>
              <w:t>(989)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CCC07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FF757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4AE5FF" w14:textId="77777777" w:rsidR="006D4A4A" w:rsidRDefault="00BC25B3">
            <w:pPr>
              <w:keepNext/>
              <w:spacing w:before="55" w:after="30" w:line="288" w:lineRule="auto"/>
              <w:jc w:val="right"/>
            </w:pPr>
            <w:r>
              <w:rPr>
                <w:rFonts w:ascii="Arial" w:eastAsia="Arial" w:hAnsi="Arial" w:cs="Arial"/>
                <w:color w:val="000000"/>
                <w:sz w:val="18"/>
              </w:rPr>
              <w:t>(1,510)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663A35" w14:textId="77777777" w:rsidR="006D4A4A" w:rsidRDefault="006D4A4A">
            <w:pPr>
              <w:keepNext/>
              <w:spacing w:before="55" w:after="30" w:line="288" w:lineRule="auto"/>
              <w:jc w:val="right"/>
            </w:pPr>
          </w:p>
        </w:tc>
      </w:tr>
      <w:tr w:rsidR="006D4A4A" w14:paraId="0454AE4F"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0CCE845" w14:textId="77777777" w:rsidR="006D4A4A" w:rsidRDefault="00BC25B3">
            <w:pPr>
              <w:keepNext/>
              <w:spacing w:before="55" w:after="30" w:line="288" w:lineRule="auto"/>
            </w:pPr>
            <w:r>
              <w:rPr>
                <w:rFonts w:ascii="Arial" w:eastAsia="Arial" w:hAnsi="Arial" w:cs="Arial"/>
                <w:color w:val="000000"/>
                <w:sz w:val="18"/>
              </w:rPr>
              <w:t>Change in secured borrowings, net (with terms three months or less)</w:t>
            </w:r>
          </w:p>
        </w:tc>
        <w:tc>
          <w:tcPr>
            <w:tcW w:w="90" w:type="dxa"/>
            <w:tcBorders>
              <w:top w:val="nil"/>
              <w:left w:val="nil"/>
              <w:bottom w:val="nil"/>
              <w:right w:val="nil"/>
            </w:tcBorders>
            <w:tcMar>
              <w:top w:w="0" w:type="dxa"/>
              <w:left w:w="0" w:type="dxa"/>
              <w:bottom w:w="0" w:type="dxa"/>
              <w:right w:w="0" w:type="dxa"/>
            </w:tcMar>
            <w:vAlign w:val="bottom"/>
          </w:tcPr>
          <w:p w14:paraId="6FF76F50"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2763E83" w14:textId="77777777" w:rsidR="006D4A4A" w:rsidRDefault="00BC25B3">
            <w:pPr>
              <w:keepNext/>
              <w:spacing w:before="55" w:after="30" w:line="288" w:lineRule="auto"/>
              <w:jc w:val="right"/>
            </w:pPr>
            <w:r>
              <w:rPr>
                <w:rFonts w:ascii="Arial" w:eastAsia="Arial" w:hAnsi="Arial" w:cs="Arial"/>
                <w:color w:val="000000"/>
                <w:sz w:val="18"/>
              </w:rPr>
              <w:t>(37,475)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48D12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8D7DEC"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2497A5" w14:textId="77777777" w:rsidR="006D4A4A" w:rsidRDefault="00BC25B3">
            <w:pPr>
              <w:keepNext/>
              <w:spacing w:before="55" w:after="30" w:line="288" w:lineRule="auto"/>
              <w:jc w:val="right"/>
            </w:pPr>
            <w:r>
              <w:rPr>
                <w:rFonts w:ascii="Arial" w:eastAsia="Arial" w:hAnsi="Arial" w:cs="Arial"/>
                <w:color w:val="000000"/>
                <w:sz w:val="18"/>
              </w:rPr>
              <w:t>13,862 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DA8C7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4B0D31"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45DC7B" w14:textId="77777777" w:rsidR="006D4A4A" w:rsidRDefault="00BC25B3">
            <w:pPr>
              <w:keepNext/>
              <w:spacing w:before="55" w:after="30" w:line="288" w:lineRule="auto"/>
              <w:jc w:val="right"/>
            </w:pPr>
            <w:r>
              <w:rPr>
                <w:rFonts w:ascii="Arial" w:eastAsia="Arial" w:hAnsi="Arial" w:cs="Arial"/>
                <w:color w:val="000000"/>
                <w:sz w:val="18"/>
              </w:rPr>
              <w:t>39,342 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281FB2" w14:textId="77777777" w:rsidR="006D4A4A" w:rsidRDefault="006D4A4A">
            <w:pPr>
              <w:keepNext/>
              <w:spacing w:before="55" w:after="30" w:line="288" w:lineRule="auto"/>
              <w:jc w:val="right"/>
            </w:pPr>
          </w:p>
        </w:tc>
      </w:tr>
      <w:tr w:rsidR="006D4A4A" w14:paraId="74E9B807"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AFBA7B" w14:textId="77777777" w:rsidR="006D4A4A" w:rsidRDefault="00BC25B3">
            <w:pPr>
              <w:keepNext/>
              <w:spacing w:before="55" w:after="30" w:line="288" w:lineRule="auto"/>
            </w:pPr>
            <w:r>
              <w:rPr>
                <w:rFonts w:ascii="Arial" w:eastAsia="Arial" w:hAnsi="Arial" w:cs="Arial"/>
                <w:color w:val="000000"/>
                <w:sz w:val="18"/>
              </w:rPr>
              <w:t>Proceeds from secured borrowings (with terms greater than three months)</w:t>
            </w:r>
          </w:p>
        </w:tc>
        <w:tc>
          <w:tcPr>
            <w:tcW w:w="90" w:type="dxa"/>
            <w:tcBorders>
              <w:top w:val="nil"/>
              <w:left w:val="nil"/>
              <w:bottom w:val="nil"/>
              <w:right w:val="nil"/>
            </w:tcBorders>
            <w:tcMar>
              <w:top w:w="0" w:type="dxa"/>
              <w:left w:w="0" w:type="dxa"/>
              <w:bottom w:w="0" w:type="dxa"/>
              <w:right w:w="0" w:type="dxa"/>
            </w:tcMar>
            <w:vAlign w:val="bottom"/>
          </w:tcPr>
          <w:p w14:paraId="5391D9D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5F3985" w14:textId="77777777" w:rsidR="006D4A4A" w:rsidRDefault="00BC25B3">
            <w:pPr>
              <w:keepNext/>
              <w:spacing w:before="55" w:after="30" w:line="288" w:lineRule="auto"/>
              <w:jc w:val="right"/>
            </w:pPr>
            <w:r>
              <w:rPr>
                <w:rFonts w:ascii="Arial" w:eastAsia="Arial" w:hAnsi="Arial" w:cs="Arial"/>
                <w:color w:val="000000"/>
                <w:sz w:val="18"/>
              </w:rPr>
              <w:t>207,034 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2E551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825E65"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6C0DC6" w14:textId="77777777" w:rsidR="006D4A4A" w:rsidRDefault="00BC25B3">
            <w:pPr>
              <w:keepNext/>
              <w:spacing w:before="55" w:after="30" w:line="288" w:lineRule="auto"/>
              <w:jc w:val="right"/>
            </w:pPr>
            <w:r>
              <w:rPr>
                <w:rFonts w:ascii="Arial" w:eastAsia="Arial" w:hAnsi="Arial" w:cs="Arial"/>
                <w:color w:val="000000"/>
                <w:sz w:val="18"/>
              </w:rPr>
              <w:t>115,275 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5950E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817E04"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CC3FF6" w14:textId="77777777" w:rsidR="006D4A4A" w:rsidRDefault="00BC25B3">
            <w:pPr>
              <w:keepNext/>
              <w:spacing w:before="55" w:after="30" w:line="288" w:lineRule="auto"/>
              <w:jc w:val="right"/>
            </w:pPr>
            <w:r>
              <w:rPr>
                <w:rFonts w:ascii="Arial" w:eastAsia="Arial" w:hAnsi="Arial" w:cs="Arial"/>
                <w:color w:val="000000"/>
                <w:sz w:val="18"/>
              </w:rPr>
              <w:t>56,449 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BE9868" w14:textId="77777777" w:rsidR="006D4A4A" w:rsidRDefault="006D4A4A">
            <w:pPr>
              <w:keepNext/>
              <w:spacing w:before="55" w:after="30" w:line="288" w:lineRule="auto"/>
              <w:jc w:val="right"/>
            </w:pPr>
          </w:p>
        </w:tc>
      </w:tr>
      <w:tr w:rsidR="006D4A4A" w14:paraId="24CFBE88" w14:textId="77777777">
        <w:trPr>
          <w:cantSplit/>
          <w:trHeight w:hRule="exact" w:val="285"/>
        </w:trPr>
        <w:tc>
          <w:tcPr>
            <w:tcW w:w="67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545D41C" w14:textId="77777777" w:rsidR="006D4A4A" w:rsidRDefault="00BC25B3">
            <w:pPr>
              <w:keepNext/>
              <w:spacing w:before="55" w:after="30" w:line="288" w:lineRule="auto"/>
            </w:pPr>
            <w:r>
              <w:rPr>
                <w:rFonts w:ascii="Arial" w:eastAsia="Arial" w:hAnsi="Arial" w:cs="Arial"/>
                <w:color w:val="000000"/>
                <w:sz w:val="18"/>
              </w:rPr>
              <w:t>Repayments of secured borrowings (with terms greater than three months)</w:t>
            </w:r>
          </w:p>
        </w:tc>
        <w:tc>
          <w:tcPr>
            <w:tcW w:w="90" w:type="dxa"/>
            <w:tcBorders>
              <w:top w:val="nil"/>
              <w:left w:val="nil"/>
              <w:bottom w:val="nil"/>
              <w:right w:val="nil"/>
            </w:tcBorders>
            <w:tcMar>
              <w:top w:w="0" w:type="dxa"/>
              <w:left w:w="0" w:type="dxa"/>
              <w:bottom w:w="0" w:type="dxa"/>
              <w:right w:w="0" w:type="dxa"/>
            </w:tcMar>
            <w:vAlign w:val="bottom"/>
          </w:tcPr>
          <w:p w14:paraId="22E721D9"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0A35FC" w14:textId="77777777" w:rsidR="006D4A4A" w:rsidRDefault="00BC25B3">
            <w:pPr>
              <w:keepNext/>
              <w:spacing w:before="55" w:after="30" w:line="288" w:lineRule="auto"/>
              <w:jc w:val="right"/>
            </w:pPr>
            <w:r>
              <w:rPr>
                <w:rFonts w:ascii="Arial" w:eastAsia="Arial" w:hAnsi="Arial" w:cs="Arial"/>
                <w:color w:val="000000"/>
                <w:sz w:val="18"/>
              </w:rPr>
              <w:t>(137,927)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C5C83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9E73EA"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D1CFF9" w14:textId="77777777" w:rsidR="006D4A4A" w:rsidRDefault="00BC25B3">
            <w:pPr>
              <w:keepNext/>
              <w:spacing w:before="55" w:after="30" w:line="288" w:lineRule="auto"/>
              <w:jc w:val="right"/>
            </w:pPr>
            <w:r>
              <w:rPr>
                <w:rFonts w:ascii="Arial" w:eastAsia="Arial" w:hAnsi="Arial" w:cs="Arial"/>
                <w:color w:val="000000"/>
                <w:sz w:val="18"/>
              </w:rPr>
              <w:t>(62,932)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242F9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428D2B" w14:textId="77777777" w:rsidR="006D4A4A" w:rsidRDefault="006D4A4A">
            <w:pPr>
              <w:keepNext/>
            </w:pPr>
          </w:p>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2E983E" w14:textId="77777777" w:rsidR="006D4A4A" w:rsidRDefault="00BC25B3">
            <w:pPr>
              <w:keepNext/>
              <w:spacing w:before="55" w:after="30" w:line="288" w:lineRule="auto"/>
              <w:jc w:val="right"/>
            </w:pPr>
            <w:r>
              <w:rPr>
                <w:rFonts w:ascii="Arial" w:eastAsia="Arial" w:hAnsi="Arial" w:cs="Arial"/>
                <w:color w:val="000000"/>
                <w:sz w:val="18"/>
              </w:rPr>
              <w:t>(20,917)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935278" w14:textId="77777777" w:rsidR="006D4A4A" w:rsidRDefault="006D4A4A">
            <w:pPr>
              <w:keepNext/>
              <w:spacing w:before="55" w:after="30" w:line="288" w:lineRule="auto"/>
              <w:jc w:val="right"/>
            </w:pPr>
          </w:p>
        </w:tc>
      </w:tr>
      <w:tr w:rsidR="006D4A4A" w14:paraId="2F1E7013"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50CD217A" w14:textId="77777777" w:rsidR="006D4A4A" w:rsidRDefault="00BC25B3">
            <w:pPr>
              <w:keepNext/>
              <w:spacing w:before="55" w:after="30" w:line="288" w:lineRule="auto"/>
            </w:pPr>
            <w:r>
              <w:rPr>
                <w:rFonts w:ascii="Arial" w:eastAsia="Arial" w:hAnsi="Arial" w:cs="Arial"/>
                <w:color w:val="000000"/>
                <w:sz w:val="18"/>
              </w:rPr>
              <w:t>Repayments of other borrowings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688A1664"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489E8B3" w14:textId="77777777" w:rsidR="006D4A4A" w:rsidRDefault="00BC25B3">
            <w:pPr>
              <w:keepNext/>
              <w:spacing w:before="55" w:after="30" w:line="288" w:lineRule="auto"/>
              <w:jc w:val="right"/>
            </w:pPr>
            <w:r>
              <w:rPr>
                <w:rFonts w:ascii="Arial" w:eastAsia="Arial" w:hAnsi="Arial" w:cs="Arial"/>
                <w:color w:val="000000"/>
                <w:sz w:val="18"/>
              </w:rPr>
              <w:t>(79)</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9B0E3D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22237AD"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5BECFFF" w14:textId="77777777" w:rsidR="006D4A4A" w:rsidRDefault="00BC25B3">
            <w:pPr>
              <w:keepNext/>
              <w:spacing w:before="55" w:after="30" w:line="288" w:lineRule="auto"/>
              <w:jc w:val="right"/>
            </w:pPr>
            <w:r>
              <w:rPr>
                <w:rFonts w:ascii="Arial" w:eastAsia="Arial" w:hAnsi="Arial" w:cs="Arial"/>
                <w:color w:val="000000"/>
                <w:sz w:val="18"/>
              </w:rPr>
              <w:t>(152)</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43E55E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672912E"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4385AC4" w14:textId="77777777" w:rsidR="006D4A4A" w:rsidRDefault="00BC25B3">
            <w:pPr>
              <w:keepNext/>
              <w:spacing w:before="55" w:after="30" w:line="288" w:lineRule="auto"/>
              <w:jc w:val="right"/>
            </w:pPr>
            <w:r>
              <w:rPr>
                <w:rFonts w:ascii="Arial" w:eastAsia="Arial" w:hAnsi="Arial" w:cs="Arial"/>
                <w:color w:val="000000"/>
                <w:sz w:val="18"/>
              </w:rPr>
              <w:t>(170)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0FEEEDD" w14:textId="77777777" w:rsidR="006D4A4A" w:rsidRDefault="006D4A4A">
            <w:pPr>
              <w:keepNext/>
              <w:spacing w:before="55" w:after="30" w:line="288" w:lineRule="auto"/>
              <w:jc w:val="right"/>
            </w:pPr>
          </w:p>
        </w:tc>
      </w:tr>
      <w:tr w:rsidR="006D4A4A" w14:paraId="59324A1D"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DBE4FEF" w14:textId="77777777" w:rsidR="006D4A4A" w:rsidRDefault="00BC25B3">
            <w:pPr>
              <w:keepNext/>
              <w:spacing w:before="55" w:after="30" w:line="288" w:lineRule="auto"/>
            </w:pPr>
            <w:r>
              <w:rPr>
                <w:rFonts w:ascii="Arial" w:eastAsia="Arial" w:hAnsi="Arial" w:cs="Arial"/>
                <w:color w:val="000000"/>
                <w:sz w:val="18"/>
              </w:rPr>
              <w:t>Net cash provided by (used in) financing activities</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90D6528"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1EE8780" w14:textId="77777777" w:rsidR="006D4A4A" w:rsidRDefault="00BC25B3">
            <w:pPr>
              <w:keepNext/>
              <w:spacing w:before="55" w:after="30" w:line="288" w:lineRule="auto"/>
              <w:jc w:val="right"/>
            </w:pPr>
            <w:r>
              <w:rPr>
                <w:rFonts w:ascii="Arial" w:eastAsia="Arial" w:hAnsi="Arial" w:cs="Arial"/>
                <w:color w:val="000000"/>
                <w:sz w:val="18"/>
              </w:rPr>
              <w:t>222,618 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6D0F66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98A3433"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6014D63" w14:textId="77777777" w:rsidR="006D4A4A" w:rsidRDefault="00BC25B3">
            <w:pPr>
              <w:keepNext/>
              <w:spacing w:before="55" w:after="30" w:line="288" w:lineRule="auto"/>
              <w:jc w:val="right"/>
            </w:pPr>
            <w:r>
              <w:rPr>
                <w:rFonts w:ascii="Arial" w:eastAsia="Arial" w:hAnsi="Arial" w:cs="Arial"/>
                <w:color w:val="000000"/>
                <w:sz w:val="18"/>
              </w:rPr>
              <w:t>(403,106)</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B02A60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FA85D4B"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90FDEBC" w14:textId="77777777" w:rsidR="006D4A4A" w:rsidRDefault="00BC25B3">
            <w:pPr>
              <w:keepNext/>
              <w:spacing w:before="55" w:after="30" w:line="288" w:lineRule="auto"/>
              <w:jc w:val="right"/>
            </w:pPr>
            <w:r>
              <w:rPr>
                <w:rFonts w:ascii="Arial" w:eastAsia="Arial" w:hAnsi="Arial" w:cs="Arial"/>
                <w:color w:val="000000"/>
                <w:sz w:val="18"/>
              </w:rPr>
              <w:t>22,386 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0E0BFFE" w14:textId="77777777" w:rsidR="006D4A4A" w:rsidRDefault="006D4A4A">
            <w:pPr>
              <w:keepNext/>
              <w:spacing w:before="55" w:after="30" w:line="288" w:lineRule="auto"/>
              <w:jc w:val="right"/>
            </w:pPr>
          </w:p>
        </w:tc>
      </w:tr>
      <w:tr w:rsidR="006D4A4A" w14:paraId="3C8F80A6"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9522860" w14:textId="77777777" w:rsidR="006D4A4A" w:rsidRDefault="00BC25B3">
            <w:pPr>
              <w:keepNext/>
              <w:spacing w:before="55" w:after="30" w:line="288" w:lineRule="auto"/>
            </w:pPr>
            <w:r>
              <w:rPr>
                <w:rFonts w:ascii="Arial" w:eastAsia="Arial" w:hAnsi="Arial" w:cs="Arial"/>
                <w:color w:val="000000"/>
                <w:sz w:val="18"/>
              </w:rPr>
              <w:t>Effect of exchange rate changes on cash and restricted cash</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FE3F604"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761DD2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06D277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6909A7C"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4836A1A" w14:textId="77777777" w:rsidR="006D4A4A" w:rsidRDefault="00BC25B3">
            <w:pPr>
              <w:keepNext/>
              <w:spacing w:before="55" w:after="30" w:line="288" w:lineRule="auto"/>
              <w:jc w:val="right"/>
            </w:pPr>
            <w:r>
              <w:rPr>
                <w:rFonts w:ascii="Arial" w:eastAsia="Arial" w:hAnsi="Arial" w:cs="Arial"/>
                <w:color w:val="000000"/>
                <w:sz w:val="18"/>
              </w:rPr>
              <w:t>(4)</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08A463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3B516A8" w14:textId="77777777" w:rsidR="006D4A4A" w:rsidRDefault="006D4A4A">
            <w:pPr>
              <w:keepNext/>
            </w:pPr>
          </w:p>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53300F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0B93768" w14:textId="77777777" w:rsidR="006D4A4A" w:rsidRDefault="006D4A4A">
            <w:pPr>
              <w:keepNext/>
              <w:spacing w:before="55" w:after="30" w:line="288" w:lineRule="auto"/>
              <w:jc w:val="right"/>
            </w:pPr>
          </w:p>
        </w:tc>
      </w:tr>
      <w:tr w:rsidR="006D4A4A" w14:paraId="1177FC9C" w14:textId="77777777">
        <w:trPr>
          <w:cantSplit/>
          <w:trHeight w:hRule="exact" w:val="285"/>
        </w:trPr>
        <w:tc>
          <w:tcPr>
            <w:tcW w:w="672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8474169" w14:textId="77777777" w:rsidR="006D4A4A" w:rsidRDefault="00BC25B3">
            <w:pPr>
              <w:keepNext/>
              <w:spacing w:before="55" w:after="30" w:line="288" w:lineRule="auto"/>
            </w:pPr>
            <w:r>
              <w:rPr>
                <w:rFonts w:ascii="Arial" w:eastAsia="Arial" w:hAnsi="Arial" w:cs="Arial"/>
                <w:color w:val="000000"/>
                <w:sz w:val="18"/>
              </w:rPr>
              <w:t>Increase (decrease) in cash and restricted cash</w:t>
            </w:r>
          </w:p>
        </w:tc>
        <w:tc>
          <w:tcPr>
            <w:tcW w:w="90" w:type="dxa"/>
            <w:tcBorders>
              <w:top w:val="single" w:sz="8" w:space="0" w:color="FFFFFF"/>
              <w:left w:val="nil"/>
              <w:bottom w:val="nil"/>
              <w:right w:val="nil"/>
            </w:tcBorders>
            <w:tcMar>
              <w:top w:w="0" w:type="dxa"/>
              <w:left w:w="0" w:type="dxa"/>
              <w:bottom w:w="0" w:type="dxa"/>
              <w:right w:w="0" w:type="dxa"/>
            </w:tcMar>
            <w:vAlign w:val="bottom"/>
          </w:tcPr>
          <w:p w14:paraId="10A54292"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2EF7A452" w14:textId="77777777" w:rsidR="006D4A4A" w:rsidRDefault="00BC25B3">
            <w:pPr>
              <w:keepNext/>
              <w:spacing w:before="55" w:after="30" w:line="288" w:lineRule="auto"/>
              <w:jc w:val="right"/>
            </w:pPr>
            <w:r>
              <w:rPr>
                <w:rFonts w:ascii="Arial" w:eastAsia="Arial" w:hAnsi="Arial" w:cs="Arial"/>
                <w:color w:val="000000"/>
                <w:sz w:val="18"/>
              </w:rPr>
              <w:t>(2,128)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D67A9FD"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CF144B3"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EE54F30" w14:textId="77777777" w:rsidR="006D4A4A" w:rsidRDefault="00BC25B3">
            <w:pPr>
              <w:keepNext/>
              <w:spacing w:before="55" w:after="30" w:line="288" w:lineRule="auto"/>
              <w:jc w:val="right"/>
            </w:pPr>
            <w:r>
              <w:rPr>
                <w:rFonts w:ascii="Arial" w:eastAsia="Arial" w:hAnsi="Arial" w:cs="Arial"/>
                <w:color w:val="000000"/>
                <w:sz w:val="18"/>
              </w:rPr>
              <w:t>(10,728)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E1B94D8"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329E2FB" w14:textId="77777777" w:rsidR="006D4A4A" w:rsidRDefault="006D4A4A">
            <w:pPr>
              <w:keepNext/>
            </w:pPr>
          </w:p>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8F5A016" w14:textId="77777777" w:rsidR="006D4A4A" w:rsidRDefault="00BC25B3">
            <w:pPr>
              <w:keepNext/>
              <w:spacing w:before="55" w:after="30" w:line="288" w:lineRule="auto"/>
              <w:jc w:val="right"/>
            </w:pPr>
            <w:r>
              <w:rPr>
                <w:rFonts w:ascii="Arial" w:eastAsia="Arial" w:hAnsi="Arial" w:cs="Arial"/>
                <w:color w:val="000000"/>
                <w:sz w:val="18"/>
              </w:rPr>
              <w:t>10,758 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20B2ADB" w14:textId="77777777" w:rsidR="006D4A4A" w:rsidRDefault="006D4A4A">
            <w:pPr>
              <w:keepNext/>
              <w:spacing w:before="55" w:after="30" w:line="288" w:lineRule="auto"/>
              <w:jc w:val="right"/>
            </w:pPr>
          </w:p>
        </w:tc>
      </w:tr>
      <w:tr w:rsidR="006D4A4A" w14:paraId="3C6010CF" w14:textId="77777777">
        <w:trPr>
          <w:cantSplit/>
          <w:trHeight w:hRule="exact" w:val="285"/>
        </w:trPr>
        <w:tc>
          <w:tcPr>
            <w:tcW w:w="67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4322B979" w14:textId="77777777" w:rsidR="006D4A4A" w:rsidRDefault="00BC25B3">
            <w:pPr>
              <w:keepNext/>
              <w:spacing w:before="55" w:after="30" w:line="288" w:lineRule="auto"/>
            </w:pPr>
            <w:r>
              <w:rPr>
                <w:rFonts w:ascii="Arial" w:eastAsia="Arial" w:hAnsi="Arial" w:cs="Arial"/>
                <w:color w:val="000000"/>
                <w:sz w:val="18"/>
              </w:rPr>
              <w:t>Cash and restricted cash, beginning of period</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263237C4"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F9227C0" w14:textId="77777777" w:rsidR="006D4A4A" w:rsidRDefault="00BC25B3">
            <w:pPr>
              <w:keepNext/>
              <w:spacing w:before="55" w:after="30" w:line="288" w:lineRule="auto"/>
              <w:jc w:val="right"/>
            </w:pPr>
            <w:r>
              <w:rPr>
                <w:rFonts w:ascii="Arial" w:eastAsia="Arial" w:hAnsi="Arial" w:cs="Arial"/>
                <w:color w:val="000000"/>
                <w:sz w:val="18"/>
              </w:rPr>
              <w:t>96,274 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50BF0E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624B297"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8E4364E" w14:textId="77777777" w:rsidR="006D4A4A" w:rsidRDefault="00BC25B3">
            <w:pPr>
              <w:keepNext/>
              <w:spacing w:before="55" w:after="30" w:line="288" w:lineRule="auto"/>
              <w:jc w:val="right"/>
            </w:pPr>
            <w:r>
              <w:rPr>
                <w:rFonts w:ascii="Arial" w:eastAsia="Arial" w:hAnsi="Arial" w:cs="Arial"/>
                <w:color w:val="000000"/>
                <w:sz w:val="18"/>
              </w:rPr>
              <w:t>107,002 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60413F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57DFAF0" w14:textId="77777777" w:rsidR="006D4A4A" w:rsidRDefault="006D4A4A">
            <w:pPr>
              <w:keepNext/>
            </w:pPr>
          </w:p>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D10A2BA" w14:textId="77777777" w:rsidR="006D4A4A" w:rsidRDefault="00BC25B3">
            <w:pPr>
              <w:keepNext/>
              <w:spacing w:before="55" w:after="30" w:line="288" w:lineRule="auto"/>
              <w:jc w:val="right"/>
            </w:pPr>
            <w:r>
              <w:rPr>
                <w:rFonts w:ascii="Arial" w:eastAsia="Arial" w:hAnsi="Arial" w:cs="Arial"/>
                <w:color w:val="000000"/>
                <w:sz w:val="18"/>
              </w:rPr>
              <w:t>96,244 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23F95BB" w14:textId="77777777" w:rsidR="006D4A4A" w:rsidRDefault="006D4A4A">
            <w:pPr>
              <w:keepNext/>
              <w:spacing w:before="55" w:after="30" w:line="288" w:lineRule="auto"/>
              <w:jc w:val="right"/>
            </w:pPr>
          </w:p>
        </w:tc>
      </w:tr>
      <w:tr w:rsidR="006D4A4A" w14:paraId="75E478C7" w14:textId="77777777">
        <w:trPr>
          <w:cantSplit/>
          <w:trHeight w:hRule="exact" w:val="285"/>
        </w:trPr>
        <w:tc>
          <w:tcPr>
            <w:tcW w:w="67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C71A1ED" w14:textId="77777777" w:rsidR="006D4A4A" w:rsidRDefault="00BC25B3">
            <w:pPr>
              <w:keepNext/>
              <w:spacing w:before="55" w:after="30" w:line="288" w:lineRule="auto"/>
            </w:pPr>
            <w:r>
              <w:rPr>
                <w:rFonts w:ascii="Arial" w:eastAsia="Arial" w:hAnsi="Arial" w:cs="Arial"/>
                <w:color w:val="000000"/>
                <w:sz w:val="18"/>
              </w:rPr>
              <w:t>Cash and restricted cash, end of period</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E5DDAF0"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1A4FADC"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138A350" w14:textId="77777777" w:rsidR="006D4A4A" w:rsidRDefault="00BC25B3">
            <w:pPr>
              <w:keepNext/>
              <w:spacing w:before="55" w:after="30" w:line="288" w:lineRule="auto"/>
              <w:jc w:val="right"/>
            </w:pPr>
            <w:r>
              <w:rPr>
                <w:rFonts w:ascii="Arial" w:eastAsia="Arial" w:hAnsi="Arial" w:cs="Arial"/>
                <w:color w:val="000000"/>
                <w:sz w:val="18"/>
              </w:rPr>
              <w:t>94,146 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DE024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40A9CA3"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627E531"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39069B0" w14:textId="77777777" w:rsidR="006D4A4A" w:rsidRDefault="00BC25B3">
            <w:pPr>
              <w:keepNext/>
              <w:spacing w:before="55" w:after="30" w:line="288" w:lineRule="auto"/>
              <w:jc w:val="right"/>
            </w:pPr>
            <w:r>
              <w:rPr>
                <w:rFonts w:ascii="Arial" w:eastAsia="Arial" w:hAnsi="Arial" w:cs="Arial"/>
                <w:color w:val="000000"/>
                <w:sz w:val="18"/>
              </w:rPr>
              <w:t>96,274 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633331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3BF55E"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840BBDC"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673E747" w14:textId="77777777" w:rsidR="006D4A4A" w:rsidRDefault="00BC25B3">
            <w:pPr>
              <w:keepNext/>
              <w:spacing w:before="55" w:after="30" w:line="288" w:lineRule="auto"/>
              <w:jc w:val="right"/>
            </w:pPr>
            <w:r>
              <w:rPr>
                <w:rFonts w:ascii="Arial" w:eastAsia="Arial" w:hAnsi="Arial" w:cs="Arial"/>
                <w:color w:val="000000"/>
                <w:sz w:val="18"/>
              </w:rPr>
              <w:t>107,002 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7C4809" w14:textId="77777777" w:rsidR="006D4A4A" w:rsidRDefault="006D4A4A">
            <w:pPr>
              <w:keepNext/>
              <w:spacing w:before="55" w:after="30" w:line="288" w:lineRule="auto"/>
              <w:jc w:val="right"/>
            </w:pPr>
          </w:p>
        </w:tc>
      </w:tr>
      <w:tr w:rsidR="006D4A4A" w14:paraId="4967E641" w14:textId="77777777">
        <w:trPr>
          <w:cantSplit/>
          <w:trHeight w:hRule="exact" w:val="165"/>
        </w:trPr>
        <w:tc>
          <w:tcPr>
            <w:tcW w:w="6720" w:type="dxa"/>
            <w:tcBorders>
              <w:top w:val="single" w:sz="8" w:space="0" w:color="FFFFFF"/>
              <w:left w:val="nil"/>
              <w:bottom w:val="nil"/>
              <w:right w:val="nil"/>
            </w:tcBorders>
            <w:tcMar>
              <w:top w:w="0" w:type="dxa"/>
              <w:left w:w="0" w:type="dxa"/>
              <w:bottom w:w="0" w:type="dxa"/>
              <w:right w:w="0" w:type="dxa"/>
            </w:tcMar>
            <w:vAlign w:val="bottom"/>
          </w:tcPr>
          <w:p w14:paraId="58FA5FB4" w14:textId="77777777" w:rsidR="006D4A4A" w:rsidRDefault="006D4A4A">
            <w:pPr>
              <w:keepNext/>
            </w:pPr>
          </w:p>
        </w:tc>
        <w:tc>
          <w:tcPr>
            <w:tcW w:w="90" w:type="dxa"/>
            <w:tcBorders>
              <w:top w:val="single" w:sz="8" w:space="0" w:color="FFFFFF"/>
              <w:left w:val="nil"/>
              <w:bottom w:val="nil"/>
              <w:right w:val="nil"/>
            </w:tcBorders>
            <w:tcMar>
              <w:top w:w="0" w:type="dxa"/>
              <w:left w:w="0" w:type="dxa"/>
              <w:bottom w:w="0" w:type="dxa"/>
              <w:right w:w="0" w:type="dxa"/>
            </w:tcMar>
            <w:vAlign w:val="bottom"/>
          </w:tcPr>
          <w:p w14:paraId="18366E82" w14:textId="77777777" w:rsidR="006D4A4A" w:rsidRDefault="006D4A4A">
            <w:pPr>
              <w:keepNext/>
            </w:pPr>
          </w:p>
        </w:tc>
        <w:tc>
          <w:tcPr>
            <w:tcW w:w="1080" w:type="dxa"/>
            <w:gridSpan w:val="3"/>
            <w:tcBorders>
              <w:top w:val="double" w:sz="8" w:space="0" w:color="C7C9C7"/>
              <w:left w:val="nil"/>
              <w:bottom w:val="nil"/>
              <w:right w:val="nil"/>
            </w:tcBorders>
            <w:tcMar>
              <w:top w:w="0" w:type="dxa"/>
              <w:left w:w="0" w:type="dxa"/>
              <w:bottom w:w="0" w:type="dxa"/>
              <w:right w:w="0" w:type="dxa"/>
            </w:tcMar>
            <w:vAlign w:val="bottom"/>
          </w:tcPr>
          <w:p w14:paraId="7B3A3D33"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44AD4C7" w14:textId="77777777" w:rsidR="006D4A4A" w:rsidRDefault="006D4A4A">
            <w:pPr>
              <w:keepNext/>
            </w:pPr>
          </w:p>
        </w:tc>
        <w:tc>
          <w:tcPr>
            <w:tcW w:w="1080" w:type="dxa"/>
            <w:gridSpan w:val="3"/>
            <w:tcBorders>
              <w:top w:val="double" w:sz="8" w:space="0" w:color="C7C9C7"/>
              <w:left w:val="nil"/>
              <w:bottom w:val="nil"/>
              <w:right w:val="nil"/>
            </w:tcBorders>
            <w:tcMar>
              <w:top w:w="0" w:type="dxa"/>
              <w:left w:w="0" w:type="dxa"/>
              <w:bottom w:w="0" w:type="dxa"/>
              <w:right w:w="0" w:type="dxa"/>
            </w:tcMar>
            <w:vAlign w:val="bottom"/>
          </w:tcPr>
          <w:p w14:paraId="45D18486"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1D5E54B" w14:textId="77777777" w:rsidR="006D4A4A" w:rsidRDefault="006D4A4A">
            <w:pPr>
              <w:keepNext/>
            </w:pPr>
          </w:p>
        </w:tc>
        <w:tc>
          <w:tcPr>
            <w:tcW w:w="1080" w:type="dxa"/>
            <w:gridSpan w:val="3"/>
            <w:tcBorders>
              <w:top w:val="double" w:sz="8" w:space="0" w:color="C7C9C7"/>
              <w:left w:val="nil"/>
              <w:bottom w:val="nil"/>
              <w:right w:val="nil"/>
            </w:tcBorders>
            <w:tcMar>
              <w:top w:w="0" w:type="dxa"/>
              <w:left w:w="0" w:type="dxa"/>
              <w:bottom w:w="0" w:type="dxa"/>
              <w:right w:w="0" w:type="dxa"/>
            </w:tcMar>
            <w:vAlign w:val="bottom"/>
          </w:tcPr>
          <w:p w14:paraId="55CA3534" w14:textId="77777777" w:rsidR="006D4A4A" w:rsidRDefault="006D4A4A">
            <w:pPr>
              <w:keepNext/>
            </w:pPr>
          </w:p>
        </w:tc>
      </w:tr>
      <w:tr w:rsidR="006D4A4A" w14:paraId="6FC54FB0" w14:textId="77777777">
        <w:trPr>
          <w:cantSplit/>
          <w:trHeight w:hRule="exact" w:val="285"/>
        </w:trPr>
        <w:tc>
          <w:tcPr>
            <w:tcW w:w="672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1F927B4" w14:textId="77777777" w:rsidR="006D4A4A" w:rsidRDefault="00BC25B3">
            <w:pPr>
              <w:keepNext/>
              <w:spacing w:before="75" w:after="30" w:line="288" w:lineRule="auto"/>
            </w:pPr>
            <w:r>
              <w:rPr>
                <w:rFonts w:ascii="Arial" w:eastAsia="Arial" w:hAnsi="Arial" w:cs="Arial"/>
                <w:b/>
                <w:color w:val="00BAB3"/>
                <w:sz w:val="18"/>
              </w:rPr>
              <w:t>Supplemental disclosures of cash flow information:</w:t>
            </w:r>
          </w:p>
        </w:tc>
        <w:tc>
          <w:tcPr>
            <w:tcW w:w="9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E74E0EF"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4E601AC"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6DAFCF3"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A26CB79"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7D58A896" w14:textId="77777777" w:rsidR="006D4A4A" w:rsidRDefault="006D4A4A">
            <w:pPr>
              <w:keepNext/>
            </w:pPr>
          </w:p>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D487535" w14:textId="77777777" w:rsidR="006D4A4A" w:rsidRDefault="006D4A4A">
            <w:pPr>
              <w:keepNext/>
            </w:pPr>
          </w:p>
        </w:tc>
      </w:tr>
      <w:tr w:rsidR="006D4A4A" w14:paraId="2F7D005A" w14:textId="77777777">
        <w:trPr>
          <w:cantSplit/>
          <w:trHeight w:hRule="exact" w:val="285"/>
        </w:trPr>
        <w:tc>
          <w:tcPr>
            <w:tcW w:w="67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7F8F002E"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Income taxes paid (Note 10)</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2C06DE9F"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E97419F"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2BBD2BA8" w14:textId="77777777" w:rsidR="006D4A4A" w:rsidRDefault="00BC25B3">
            <w:pPr>
              <w:keepNext/>
              <w:spacing w:before="55" w:after="30" w:line="288" w:lineRule="auto"/>
              <w:jc w:val="right"/>
            </w:pPr>
            <w:r>
              <w:rPr>
                <w:rFonts w:ascii="Arial" w:eastAsia="Arial" w:hAnsi="Arial" w:cs="Arial"/>
                <w:color w:val="000000"/>
                <w:sz w:val="18"/>
              </w:rPr>
              <w:t>81,404 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3409D0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0D4FCF2"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5F89CDD"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DA6B907" w14:textId="77777777" w:rsidR="006D4A4A" w:rsidRDefault="00BC25B3">
            <w:pPr>
              <w:keepNext/>
              <w:spacing w:before="55" w:after="30" w:line="288" w:lineRule="auto"/>
              <w:jc w:val="right"/>
            </w:pPr>
            <w:r>
              <w:rPr>
                <w:rFonts w:ascii="Arial" w:eastAsia="Arial" w:hAnsi="Arial" w:cs="Arial"/>
                <w:color w:val="000000"/>
                <w:sz w:val="18"/>
              </w:rPr>
              <w:t>71,469 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0152D5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77A313D"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5BFAC95"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754C852D" w14:textId="77777777" w:rsidR="006D4A4A" w:rsidRDefault="00BC25B3">
            <w:pPr>
              <w:keepNext/>
              <w:spacing w:before="55" w:after="30" w:line="288" w:lineRule="auto"/>
              <w:jc w:val="right"/>
            </w:pPr>
            <w:r>
              <w:rPr>
                <w:rFonts w:ascii="Arial" w:eastAsia="Arial" w:hAnsi="Arial" w:cs="Arial"/>
                <w:color w:val="000000"/>
                <w:sz w:val="18"/>
              </w:rPr>
              <w:t>8,364 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39E0045" w14:textId="77777777" w:rsidR="006D4A4A" w:rsidRDefault="006D4A4A">
            <w:pPr>
              <w:keepNext/>
              <w:spacing w:before="55" w:after="30" w:line="288" w:lineRule="auto"/>
              <w:jc w:val="right"/>
            </w:pPr>
          </w:p>
        </w:tc>
      </w:tr>
      <w:tr w:rsidR="006D4A4A" w14:paraId="22E4312F" w14:textId="77777777">
        <w:trPr>
          <w:cantSplit/>
          <w:trHeight w:hRule="exact" w:val="285"/>
        </w:trPr>
        <w:tc>
          <w:tcPr>
            <w:tcW w:w="6720" w:type="dxa"/>
            <w:tcBorders>
              <w:top w:val="single" w:sz="8" w:space="0" w:color="F4F4F4"/>
              <w:left w:val="nil"/>
              <w:bottom w:val="single" w:sz="8" w:space="0" w:color="E9E9E9"/>
              <w:right w:val="nil"/>
            </w:tcBorders>
            <w:tcMar>
              <w:top w:w="0" w:type="dxa"/>
              <w:left w:w="53" w:type="dxa"/>
              <w:bottom w:w="0" w:type="dxa"/>
              <w:right w:w="53" w:type="dxa"/>
            </w:tcMar>
            <w:vAlign w:val="bottom"/>
          </w:tcPr>
          <w:p w14:paraId="698359C1" w14:textId="77777777" w:rsidR="006D4A4A" w:rsidRDefault="00BC25B3">
            <w:pPr>
              <w:spacing w:before="55" w:after="30" w:line="288" w:lineRule="auto"/>
            </w:pPr>
            <w:r>
              <w:rPr>
                <w:rFonts w:ascii="Arial" w:eastAsia="Arial" w:hAnsi="Arial" w:cs="Arial"/>
                <w:color w:val="000000"/>
                <w:sz w:val="18"/>
              </w:rPr>
              <w:t>Interest paid</w:t>
            </w:r>
          </w:p>
        </w:tc>
        <w:tc>
          <w:tcPr>
            <w:tcW w:w="90" w:type="dxa"/>
            <w:tcBorders>
              <w:top w:val="nil"/>
              <w:left w:val="nil"/>
              <w:bottom w:val="single" w:sz="8" w:space="0" w:color="E9E9E9"/>
              <w:right w:val="nil"/>
            </w:tcBorders>
            <w:tcMar>
              <w:top w:w="0" w:type="dxa"/>
              <w:left w:w="0" w:type="dxa"/>
              <w:bottom w:w="0" w:type="dxa"/>
              <w:right w:w="0" w:type="dxa"/>
            </w:tcMar>
            <w:vAlign w:val="bottom"/>
          </w:tcPr>
          <w:p w14:paraId="6F1731E1"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67E16CBD" w14:textId="77777777" w:rsidR="006D4A4A" w:rsidRDefault="00BC25B3">
            <w:pPr>
              <w:spacing w:before="55" w:after="30" w:line="288" w:lineRule="auto"/>
              <w:jc w:val="right"/>
            </w:pPr>
            <w:r>
              <w:rPr>
                <w:rFonts w:ascii="Arial" w:eastAsia="Arial" w:hAnsi="Arial" w:cs="Arial"/>
                <w:color w:val="000000"/>
                <w:sz w:val="18"/>
              </w:rPr>
              <w:t>60,564 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4E156CFF"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2703406A"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2CAEAD0" w14:textId="77777777" w:rsidR="006D4A4A" w:rsidRDefault="00BC25B3">
            <w:pPr>
              <w:spacing w:before="55" w:after="30" w:line="288" w:lineRule="auto"/>
              <w:jc w:val="right"/>
            </w:pPr>
            <w:r>
              <w:rPr>
                <w:rFonts w:ascii="Arial" w:eastAsia="Arial" w:hAnsi="Arial" w:cs="Arial"/>
                <w:color w:val="000000"/>
                <w:sz w:val="18"/>
              </w:rPr>
              <w:t>45,762 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7D9F1243"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A8C9956" w14:textId="77777777" w:rsidR="006D4A4A" w:rsidRDefault="006D4A4A"/>
        </w:tc>
        <w:tc>
          <w:tcPr>
            <w:tcW w:w="980"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5EE361F7" w14:textId="77777777" w:rsidR="006D4A4A" w:rsidRDefault="00BC25B3">
            <w:pPr>
              <w:spacing w:before="55" w:after="30" w:line="288" w:lineRule="auto"/>
              <w:jc w:val="right"/>
            </w:pPr>
            <w:r>
              <w:rPr>
                <w:rFonts w:ascii="Arial" w:eastAsia="Arial" w:hAnsi="Arial" w:cs="Arial"/>
                <w:color w:val="000000"/>
                <w:sz w:val="18"/>
              </w:rPr>
              <w:t>56,688 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543225E2" w14:textId="77777777" w:rsidR="006D4A4A" w:rsidRDefault="006D4A4A">
            <w:pPr>
              <w:spacing w:before="55" w:after="30" w:line="288" w:lineRule="auto"/>
              <w:jc w:val="right"/>
            </w:pPr>
          </w:p>
        </w:tc>
      </w:tr>
    </w:tbl>
    <w:p w14:paraId="273FA900" w14:textId="77777777" w:rsidR="006D4A4A" w:rsidRDefault="006D4A4A">
      <w:pPr>
        <w:spacing w:after="100" w:line="288" w:lineRule="auto"/>
        <w:outlineLvl w:val="2"/>
      </w:pPr>
    </w:p>
    <w:p w14:paraId="50431F12" w14:textId="77777777" w:rsidR="006D4A4A" w:rsidRDefault="006D4A4A">
      <w:pPr>
        <w:spacing w:after="100" w:line="288" w:lineRule="auto"/>
        <w:outlineLvl w:val="2"/>
        <w:sectPr w:rsidR="006D4A4A">
          <w:pgSz w:w="12240" w:h="15840"/>
          <w:pgMar w:top="1080" w:right="990" w:bottom="1260" w:left="990" w:header="270" w:footer="270" w:gutter="0"/>
          <w:cols w:space="708"/>
        </w:sectPr>
      </w:pPr>
    </w:p>
    <w:p w14:paraId="3A0BC69D" w14:textId="77777777" w:rsidR="006D4A4A" w:rsidRDefault="006D4A4A">
      <w:pPr>
        <w:spacing w:line="288" w:lineRule="auto"/>
        <w:ind w:firstLine="450"/>
        <w:rPr>
          <w:rFonts w:ascii="Arial" w:eastAsia="Arial" w:hAnsi="Arial" w:cs="Arial"/>
          <w:sz w:val="18"/>
        </w:rPr>
      </w:pPr>
      <w:bookmarkStart w:id="49" w:name="Section50"/>
      <w:bookmarkEnd w:id="49"/>
    </w:p>
    <w:p w14:paraId="70CF3D0A" w14:textId="77777777" w:rsidR="006D4A4A" w:rsidRDefault="006D4A4A">
      <w:pPr>
        <w:spacing w:line="288" w:lineRule="auto"/>
        <w:ind w:firstLine="450"/>
        <w:sectPr w:rsidR="006D4A4A">
          <w:headerReference w:type="default" r:id="rId56"/>
          <w:footerReference w:type="default" r:id="rId57"/>
          <w:pgSz w:w="12240" w:h="15840"/>
          <w:pgMar w:top="1440" w:right="990" w:bottom="1080" w:left="990" w:header="270" w:footer="270" w:gutter="0"/>
          <w:cols w:space="708"/>
        </w:sectPr>
      </w:pPr>
    </w:p>
    <w:p w14:paraId="596597D3" w14:textId="77777777" w:rsidR="006D4A4A" w:rsidRDefault="00BC25B3">
      <w:pPr>
        <w:keepNext/>
        <w:spacing w:before="200" w:after="160" w:line="288" w:lineRule="auto"/>
        <w:ind w:left="360" w:hanging="360"/>
        <w:rPr>
          <w:rFonts w:ascii="Arial" w:eastAsia="Arial" w:hAnsi="Arial" w:cs="Arial"/>
          <w:b/>
          <w:color w:val="4D6B80"/>
          <w:sz w:val="30"/>
        </w:rPr>
      </w:pPr>
      <w:bookmarkStart w:id="50" w:name="Section51"/>
      <w:bookmarkEnd w:id="50"/>
      <w:r>
        <w:rPr>
          <w:rFonts w:ascii="Arial" w:eastAsia="Arial" w:hAnsi="Arial" w:cs="Arial"/>
          <w:b/>
          <w:color w:val="4D6B80"/>
          <w:sz w:val="30"/>
        </w:rPr>
        <w:t>1. Description of Business</w:t>
      </w:r>
    </w:p>
    <w:p w14:paraId="297E68C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a diversified mortgage and real estate business, providing both credit-related mortgage insurance coverage and a broad array of other mortgage, risk, title, valuation, asset management and other real estate services. We have two reportable business segments—Mortgage and Real Estate.</w:t>
      </w:r>
    </w:p>
    <w:p w14:paraId="718635B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Mortgage</w:t>
      </w:r>
    </w:p>
    <w:p w14:paraId="44C799C0"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Our Mortgage segment provides credit-related insurance coverage, principally through private mortgage insurance on residential first-lien mortgage loans, as well as other credit risk management and contract underwriting solutions, to mortgage lending institutions and mortgage credit investors. We provide our mortgage insurance products and services mainly through our wholly-owned subsidiary, Radian Guaranty. Private mortgage insurance plays an important role in the U.S. housing finance system because it promotes affordable home ownership and helps protect mortgage lenders and investors, as well as other beneficiaries by mitigating default-related losses on residential mortgage loans. Generally, these loans are made to homebuyers who make down payments of less than 20% of the purchase price for their home or, in the case of refinancings, have less than 20% equity in their home. Private mortgage insurance also facilitates the sale of these low down payment loans in the secondary mortgage market, most of which are currently sold to the GSEs. Our total direct primary mortgage IIF and RIF were $246.1 billion and $60.7 billion, respectively, as of December 31, 2020, compared to $240.6 billion and $60.9 billion, respectively, as of December 31, 2019. In addition to providing private mortgage insurance, we participate in credit risk transfer programs developed by the GSEs as part of their initiative to distribute mortgage credit risk and increase the role of private capital in the mortgage market. Our additional RIF under credit risk transfer transactions, resulting from our participation in these programs with the GSEs, totaled $392.0 million as of December 31, 2020 compared to $275.2 million as of December 31, 2019. </w:t>
      </w:r>
    </w:p>
    <w:p w14:paraId="386246B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GSEs and state insurance regulators impose various capital and financial requirements on our mortgage insurance subsidiaries. These include Risk-to-capital, other risk-based capital measures and surplus requirements, as well as the PMIERs financial requirements. Failure to comply with these capital and financial requirements may limit the amount of insurance that our mortgage insurance subsidiaries write or may prohibit them from writing insurance altogether. The GSEs and state insurance regulators possess significant discretion with respect to our mortgage insurance subsidiaries and all aspects of their business. See Note 16 for additional information on PMIERs and other regulatory information, and “—Recent Developments” below for a discussion of the elevated risks posed by the COVID-19 pandemic, which has led to an increase in mortgage defaults in our insured portfolio and a resulting increase in our Minimum Required Assets during 2020.</w:t>
      </w:r>
    </w:p>
    <w:p w14:paraId="2D3FF73B"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Real Estate</w:t>
      </w:r>
    </w:p>
    <w:p w14:paraId="09FC6BF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Real Estate segment is primarily a fee-for-service business that offers a broad array of products and services to market participants across the real estate value chain. Our real estate services include title, valuation, asset management and other real estate services offered primarily to mortgage lenders, mortgage and real estate investors, GSEs, real estate brokers and agents. These services help lenders, investors, consumers and real estate agents evaluate, manage, monitor, acquire and sell properties. These services include software as a service solutions and platforms, as well as managed services, such as REO asset management, single family rental services and real estate valuation services. In addition, we provide title insurance and non-insurance title, closing and settlement services to mortgage lenders, GSEs and mortgage investors, as well as directly to consumers for residential mortgage loans.</w:t>
      </w:r>
    </w:p>
    <w:p w14:paraId="33C70B9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See Note 4 for additional information about our reportable segments and All Other business activities, including the sale of Clayton and the impact of organizational changes in the first quarter of 2020, as well as other changes impacting our reportable segments in 2020. </w:t>
      </w:r>
    </w:p>
    <w:p w14:paraId="7615964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Recent Developments</w:t>
      </w:r>
    </w:p>
    <w:p w14:paraId="3532C82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As a seller of mortgage credit protection, our results are subject to macroeconomic conditions and specific events that impact the housing finance and real estate markets, including events that impact mortgage originations and the credit performance of our RIF. Many of these conditions are beyond our control, including housing prices, unemployment, interest rate changes, the availability of credit and other factors that may be derived from national and regional economic conditions. In general, a deterioration in economic conditions increases the likelihood that borrowers will be unable to satisfy their mortgage obligations. A deteriorating economy can adversely affect housing values, which in turn can influence the willingness of borrowers to continue to make mortgage payments regardless of whether they have the financial resources to do so. Mortgage defaults can also occur due to a variety of specific events affecting borrowers, including death or illness, divorce or other family problems, unemployment, or other events. In addition, factors impacting regional economic conditions, acts of terrorism, war or other severe conflicts, event-specific economic depressions or other catastrophic events such as natural disasters and </w:t>
      </w:r>
      <w:r>
        <w:rPr>
          <w:rFonts w:ascii="Arial" w:eastAsia="Arial" w:hAnsi="Arial" w:cs="Arial"/>
          <w:sz w:val="18"/>
        </w:rPr>
        <w:lastRenderedPageBreak/>
        <w:t>pandemics could result in increased defaults due to the impact of such events on the ability of borrowers to satisfy their mortgage obligations and on the value of affected homes.</w:t>
      </w:r>
    </w:p>
    <w:p w14:paraId="7835805E" w14:textId="77777777" w:rsidR="006D4A4A" w:rsidRDefault="00BC25B3">
      <w:pPr>
        <w:spacing w:before="100" w:after="100" w:line="288" w:lineRule="auto"/>
        <w:ind w:firstLine="450"/>
        <w:rPr>
          <w:i/>
        </w:rPr>
      </w:pPr>
      <w:r>
        <w:rPr>
          <w:rFonts w:ascii="Arial" w:eastAsia="Arial" w:hAnsi="Arial" w:cs="Arial"/>
          <w:sz w:val="18"/>
        </w:rPr>
        <w:t xml:space="preserve">Beginning in March 2020, the unprecedented and continually evolving social and economic impacts associated with the COVID-19 pandemic on the U.S. and global economies generally, and in particular on the U.S. housing, real estate and housing finance markets, had a negative effect on our business and our financial results for the second quarter of 2020, and to a lesser extent the second half of 2020, and are expected to adversely impact our business and results of operations in future periods. Specifically, and primarily as a result of an increase in the number of new defaults for the year ended December 31, 2020, our financial results include: (i) an increase in provision for losses and (ii) an increase in our Minimum Required Assets required under the PMIERs. The number of new defaults increased significantly during the second quarter of 2020, but have trended down during the second half of the year, while remaining elevated compared to levels before the pandemic. See Note 11 for additional information on our reserve for losses. </w:t>
      </w:r>
    </w:p>
    <w:p w14:paraId="378A8E2F"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In response to the uncertainties associated with COVID-19, during the second quarter of 2020 we strengthened our capital and liquidity positions by extending our existing credit facility and issuing $525 million aggregate principal amount of Senior Notes due 2025. See Note 12 for additional information on our borrowings and financing activities. The long-term impact of the COVID-19 pandemic on our businesses will depend on, among other things: the extent and duration of the pandemic, the severity of and number of people infected with the virus and the widespread availability of effective anti-viral treatments and vaccines, especially as new strains of COVID-19 have been discovered; the wider economic effects of the pandemic and the scope and duration of governmental and other third-party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Although we are uncertain of the potential magnitude or duration of the business and economic impacts of the COVID-19 pandemic, these and other factors could continue to have a material negative effect on the Company’s business, liquidity, results of operations and financial condition.</w:t>
      </w:r>
    </w:p>
    <w:p w14:paraId="597D7A9D" w14:textId="77777777" w:rsidR="006D4A4A" w:rsidRDefault="006D4A4A">
      <w:pPr>
        <w:spacing w:before="100" w:line="288" w:lineRule="auto"/>
        <w:ind w:firstLine="450"/>
        <w:sectPr w:rsidR="006D4A4A">
          <w:headerReference w:type="default" r:id="rId58"/>
          <w:type w:val="continuous"/>
          <w:pgSz w:w="12240" w:h="15840"/>
          <w:pgMar w:top="1440" w:right="990" w:bottom="1080" w:left="990" w:header="270" w:footer="270" w:gutter="0"/>
          <w:cols w:space="708"/>
        </w:sectPr>
      </w:pPr>
    </w:p>
    <w:p w14:paraId="3DD5B533"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1" w:name="Section52"/>
      <w:bookmarkEnd w:id="51"/>
      <w:r>
        <w:rPr>
          <w:rFonts w:ascii="Arial" w:eastAsia="Arial" w:hAnsi="Arial" w:cs="Arial"/>
          <w:b/>
          <w:color w:val="4D6B80"/>
          <w:sz w:val="30"/>
        </w:rPr>
        <w:t>2. Significant Accounting Policies</w:t>
      </w:r>
    </w:p>
    <w:p w14:paraId="4A95290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Basis of Presentation</w:t>
      </w:r>
    </w:p>
    <w:p w14:paraId="5754315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consolidated financial statements are prepared in accordance with GAAP and include the accounts of Radian Group Inc. and its subsidiaries. All intercompany accounts and transactions, and intercompany profits and losses, have been eliminated. Certain prior period amounts have been reclassified to conform to current period presentation, including certain balance sheet line items that were previously reported in other assets or other liabilities and certain segment reporting balances due to changes in the composition of our segments during 2020. </w:t>
      </w:r>
    </w:p>
    <w:p w14:paraId="53F6704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refer to Radian Group Inc. together with its consolidated subsidiaries as “Radian,” the “Company,” “we,” “us” or “our,” unless the context requires otherwise. We generally refer to Radian Group Inc. alone, without its consolidated subsidiaries, as “Radian Group.” Unless otherwise defined in this report, certain terms and acronyms used throughout this report are defined in the Glossary of Abbreviations and Acronyms included as part of this report.</w:t>
      </w:r>
    </w:p>
    <w:p w14:paraId="303D8C0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Use of Estimates</w:t>
      </w:r>
    </w:p>
    <w:p w14:paraId="4431287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preparation of financial statements in conformity with GAAP requires us to make estimates and assumptions that affect the reported amounts of assets and liabilities and disclosure of our contingent assets and liabilities at the dates of the financial statements, as well as the reported amounts of revenues and expenses during the reporting periods. While the amounts included in our consolidated financial statements include our best estimates and assumptions, actual results may vary materially.</w:t>
      </w:r>
    </w:p>
    <w:p w14:paraId="2CEAC4E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Investments</w:t>
      </w:r>
    </w:p>
    <w:p w14:paraId="4590EA6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group fixed-maturity securities in our investment portfolio into one of three main categories: held to maturity, available for sale or trading securities. Fixed-maturity securities for which we have the positive intent and ability to hold to maturity, if any, are classified as held to maturity and are reported at amortized cost. Trading securities are reported at fair value, with unrealized gains and losses reported as a separate component of income. Investments in fixed-maturity securities not classified as held to maturity or trading securities are classified as available for sale and are reported at fair value, with unrealized gains and losses (net of tax) reported as a separate component of stockholders’ equity as accumulated other comprehensive income (loss). Equity securities consist of holdings in common stock, preferred stock and exchange traded funds, which are recorded at fair value with unrealized gains and losses reported in income. Short-term investments consist of money market instruments, certificates of deposit and highly liquid, interest-bearing instruments with an original maturity of 12 months or less at the time of purchase. Amortization of premium and accretion of discount are calculated principally using the interest method over the term of the investment. Realized gains and losses on investments are recognized using the specific identification method. See Notes 5 and 6 for further discussion on investments.</w:t>
      </w:r>
    </w:p>
    <w:p w14:paraId="637D170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We recognize an impairment as a loss for fixed-maturities available for sale on the statement of operations if: (i) we intend to sell the impaired security; (ii) it is more likely than not that we will be required to sell the impaired security prior to recovery of its amortized cost basis; or (iii) the present value of cash flows we expect to collect is less than the amortized cost basis of a security. In those instances, we record an impairment loss through earnings that varies depending on specific circumstances. If a sale is likely, the full amount of the impairment is recognized as a loss in the statement of operations. Otherwise, unrealized losses on securities are separated into: (i) the portion of loss that represents the credit loss and (ii) the portion that is due to other factors. In evaluating whether a decline in value for other securities relates to an existing credit loss, we consider several factors, including, but not limited to, the following:</w:t>
      </w:r>
    </w:p>
    <w:p w14:paraId="50E96ECA" w14:textId="77777777" w:rsidR="006D4A4A" w:rsidRDefault="00BC25B3" w:rsidP="000A1222">
      <w:pPr>
        <w:keepNext/>
        <w:numPr>
          <w:ilvl w:val="0"/>
          <w:numId w:val="93"/>
        </w:numPr>
        <w:spacing w:before="60" w:after="100" w:line="288" w:lineRule="auto"/>
        <w:ind w:left="1080"/>
        <w:rPr>
          <w:rFonts w:ascii="Arial" w:eastAsia="Arial" w:hAnsi="Arial" w:cs="Arial"/>
          <w:color w:val="668092"/>
          <w:sz w:val="18"/>
        </w:rPr>
      </w:pPr>
      <w:r>
        <w:rPr>
          <w:rFonts w:ascii="Arial" w:eastAsia="Arial" w:hAnsi="Arial" w:cs="Arial"/>
          <w:sz w:val="18"/>
        </w:rPr>
        <w:t>the extent to which the amortized cost basis is greater than fair value;</w:t>
      </w:r>
    </w:p>
    <w:p w14:paraId="264C0FE7" w14:textId="77777777" w:rsidR="006D4A4A" w:rsidRDefault="00BC25B3" w:rsidP="000A1222">
      <w:pPr>
        <w:keepNext/>
        <w:numPr>
          <w:ilvl w:val="0"/>
          <w:numId w:val="94"/>
        </w:numPr>
        <w:spacing w:before="60" w:after="100" w:line="288" w:lineRule="auto"/>
        <w:ind w:left="1080"/>
        <w:rPr>
          <w:rFonts w:ascii="Arial" w:eastAsia="Arial" w:hAnsi="Arial" w:cs="Arial"/>
          <w:color w:val="668092"/>
          <w:sz w:val="18"/>
        </w:rPr>
      </w:pPr>
      <w:r>
        <w:rPr>
          <w:rFonts w:ascii="Arial" w:eastAsia="Arial" w:hAnsi="Arial" w:cs="Arial"/>
          <w:sz w:val="18"/>
        </w:rPr>
        <w:t>reasons for the decline in value (e.g., adverse conditions related to industry or geographic area, changes in financial condition to the issuers or underlying loan obligors);</w:t>
      </w:r>
    </w:p>
    <w:p w14:paraId="4F0AE68F" w14:textId="77777777" w:rsidR="006D4A4A" w:rsidRDefault="00BC25B3" w:rsidP="000A1222">
      <w:pPr>
        <w:keepNext/>
        <w:numPr>
          <w:ilvl w:val="0"/>
          <w:numId w:val="94"/>
        </w:numPr>
        <w:spacing w:before="60" w:after="100" w:line="288" w:lineRule="auto"/>
        <w:ind w:left="1080"/>
        <w:rPr>
          <w:rFonts w:ascii="Arial" w:eastAsia="Arial" w:hAnsi="Arial" w:cs="Arial"/>
          <w:color w:val="668092"/>
          <w:sz w:val="18"/>
        </w:rPr>
      </w:pPr>
      <w:r>
        <w:rPr>
          <w:rFonts w:ascii="Arial" w:eastAsia="Arial" w:hAnsi="Arial" w:cs="Arial"/>
          <w:sz w:val="18"/>
        </w:rPr>
        <w:t>any changes to the rating of the security by a rating agency;</w:t>
      </w:r>
    </w:p>
    <w:p w14:paraId="703BED63" w14:textId="77777777" w:rsidR="006D4A4A" w:rsidRDefault="00BC25B3" w:rsidP="000A1222">
      <w:pPr>
        <w:keepNext/>
        <w:numPr>
          <w:ilvl w:val="0"/>
          <w:numId w:val="94"/>
        </w:numPr>
        <w:spacing w:before="60" w:after="100" w:line="288" w:lineRule="auto"/>
        <w:ind w:left="1080"/>
        <w:rPr>
          <w:rFonts w:ascii="Arial" w:eastAsia="Arial" w:hAnsi="Arial" w:cs="Arial"/>
          <w:color w:val="668092"/>
          <w:sz w:val="18"/>
        </w:rPr>
      </w:pPr>
      <w:r>
        <w:rPr>
          <w:rFonts w:ascii="Arial" w:eastAsia="Arial" w:hAnsi="Arial" w:cs="Arial"/>
          <w:sz w:val="18"/>
        </w:rPr>
        <w:t>the failure of the issuer to make a scheduled payment;</w:t>
      </w:r>
    </w:p>
    <w:p w14:paraId="460EEF51" w14:textId="77777777" w:rsidR="006D4A4A" w:rsidRDefault="00BC25B3" w:rsidP="000A1222">
      <w:pPr>
        <w:keepNext/>
        <w:numPr>
          <w:ilvl w:val="0"/>
          <w:numId w:val="94"/>
        </w:numPr>
        <w:spacing w:before="60" w:after="100" w:line="288" w:lineRule="auto"/>
        <w:ind w:left="1080"/>
        <w:rPr>
          <w:rFonts w:ascii="Arial" w:eastAsia="Arial" w:hAnsi="Arial" w:cs="Arial"/>
          <w:color w:val="668092"/>
          <w:sz w:val="18"/>
        </w:rPr>
      </w:pPr>
      <w:r>
        <w:rPr>
          <w:rFonts w:ascii="Arial" w:eastAsia="Arial" w:hAnsi="Arial" w:cs="Arial"/>
          <w:sz w:val="18"/>
        </w:rPr>
        <w:t>the financial position, access to capital and near-term prospects of the issuer, including the current and future impact of any specific events; and</w:t>
      </w:r>
    </w:p>
    <w:p w14:paraId="45FFD61C" w14:textId="77777777" w:rsidR="006D4A4A" w:rsidRDefault="00BC25B3" w:rsidP="000A1222">
      <w:pPr>
        <w:keepNext/>
        <w:numPr>
          <w:ilvl w:val="0"/>
          <w:numId w:val="94"/>
        </w:numPr>
        <w:spacing w:before="60" w:after="100" w:line="288" w:lineRule="auto"/>
        <w:ind w:left="1080"/>
        <w:rPr>
          <w:rFonts w:ascii="Arial" w:eastAsia="Arial" w:hAnsi="Arial" w:cs="Arial"/>
          <w:color w:val="668092"/>
          <w:sz w:val="18"/>
        </w:rPr>
      </w:pPr>
      <w:r>
        <w:rPr>
          <w:rFonts w:ascii="Arial" w:eastAsia="Arial" w:hAnsi="Arial" w:cs="Arial"/>
          <w:sz w:val="18"/>
        </w:rPr>
        <w:t>our best estimate of the present value of cash flows expected to be collected.</w:t>
      </w:r>
    </w:p>
    <w:p w14:paraId="02C5C84B" w14:textId="77777777" w:rsidR="006D4A4A" w:rsidRDefault="00BC25B3">
      <w:pPr>
        <w:keepNext/>
        <w:spacing w:before="100" w:after="100" w:line="288" w:lineRule="auto"/>
        <w:ind w:firstLine="450"/>
        <w:rPr>
          <w:sz w:val="20"/>
          <w:shd w:val="clear" w:color="auto" w:fill="FFFF00"/>
        </w:rPr>
      </w:pPr>
      <w:r>
        <w:rPr>
          <w:rFonts w:ascii="Arial" w:eastAsia="Arial" w:hAnsi="Arial" w:cs="Arial"/>
          <w:sz w:val="18"/>
        </w:rPr>
        <w:t>Prior to the adoption of ASU 2016-13, Financial Instruments—Credit Losses (“ASU 2016-13”), as described below under “—Recent Accounting Pronouncements” and effective January 1, 2020, we also considered the duration of the decline in value in assessing whether our fixed income securities available for sale have a credit loss impairment.</w:t>
      </w:r>
    </w:p>
    <w:p w14:paraId="78A189BC"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As a result of the adoption of ASU 2016-13, on initial recognition and at each reporting date after a credit loss is identified, we recognize an allowance for remaining lifetime expected credit losses. This amount is calculated as the difference between the amortized cost and the present value of future expected cash flows, limited to the difference between the carrying amount (i.e. fair value) and amortized cost. If a credit loss is determined to exist, the credit loss impairment is included in net gains (losses) on investments and other financial instruments in the statement of operations, with an offset to an allowance for credit losses. Subsequent changes (favorable and unfavorable) in expected credit losses are recognized immediately in net income as a credit loss impairment or a reversal of credit loss impairment.</w:t>
      </w:r>
    </w:p>
    <w:p w14:paraId="682DDCBF" w14:textId="77777777" w:rsidR="006D4A4A" w:rsidRDefault="00BC25B3">
      <w:pPr>
        <w:keepNext/>
        <w:spacing w:before="100" w:after="100" w:line="288" w:lineRule="auto"/>
        <w:ind w:firstLine="450"/>
        <w:rPr>
          <w:sz w:val="20"/>
        </w:rPr>
      </w:pPr>
      <w:r>
        <w:rPr>
          <w:rFonts w:ascii="Arial" w:eastAsia="Arial" w:hAnsi="Arial" w:cs="Arial"/>
          <w:sz w:val="18"/>
        </w:rPr>
        <w:t>Prior to the adoption of ASU 2016-13, the amortized cost of any other-than-temporarily impaired securities was written down to a new basis and any subsequent increases in fair value were recognized as a component of other comprehensive income until such gains were realized through cash collection or sale, rather than through net income.</w:t>
      </w:r>
    </w:p>
    <w:p w14:paraId="427A681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Fair Value of Financial Instruments</w:t>
      </w:r>
    </w:p>
    <w:p w14:paraId="6CF76ED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estimated fair value measurements are intended to reflect the assumptions market participants would use in pricing an asset or liability based on the best information available. Assumptions include the risks inherent in a particular valuation technique (such as a pricing model) and the risks inherent in the inputs to the model. Changes in economic conditions and capital market conditions, including but not limited to, credit spread changes, benchmark interest rate changes, market volatility and changes in the value of underlying collateral, could cause actual results to differ materially from our estimated fair value measurements. We define fair value as the current amount that would be received to sell an asset or paid to transfer a liability in an orderly transaction between market participants at the measurement date.</w:t>
      </w:r>
    </w:p>
    <w:p w14:paraId="6B639141"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In accordance with GAAP, we established a three-level valuation hierarchy for disclosure of fair value measurements based on the transparency of inputs to the valuation of an asset or liability as of the measurement date. The hierarchy gives the highest priority to unadjusted quoted prices in active markets for identical assets or liabilities (Level I measurements) and the lowest priority to unobservable inputs (Level III measurements). The level in the fair value hierarchy within which the fair value measurement falls is determined based on the lowest level input that is significant to the measurement in its entirety. The three levels of the fair value hierarchy are defined below:</w:t>
      </w:r>
    </w:p>
    <w:p w14:paraId="65C86D83" w14:textId="77777777" w:rsidR="006D4A4A" w:rsidRDefault="00BC25B3">
      <w:pPr>
        <w:keepLines/>
        <w:widowControl w:val="0"/>
        <w:tabs>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1620" w:hanging="1170"/>
        <w:rPr>
          <w:rFonts w:ascii="Arial" w:eastAsia="Arial" w:hAnsi="Arial" w:cs="Arial"/>
          <w:sz w:val="18"/>
        </w:rPr>
      </w:pPr>
      <w:r>
        <w:rPr>
          <w:rFonts w:ascii="Arial" w:eastAsia="Arial" w:hAnsi="Arial" w:cs="Arial"/>
          <w:b/>
          <w:sz w:val="18"/>
        </w:rPr>
        <w:t>Level I</w:t>
      </w:r>
      <w:r>
        <w:rPr>
          <w:rFonts w:ascii="Arial" w:eastAsia="Arial" w:hAnsi="Arial" w:cs="Arial"/>
          <w:sz w:val="18"/>
        </w:rPr>
        <w:tab/>
        <w:t>—</w:t>
      </w:r>
      <w:r>
        <w:rPr>
          <w:rFonts w:ascii="Arial" w:eastAsia="Arial" w:hAnsi="Arial" w:cs="Arial"/>
          <w:sz w:val="18"/>
        </w:rPr>
        <w:tab/>
        <w:t>Unadjusted quoted prices for identical assets or liabilities in active markets that are accessible at the measurement date for identical, unrestricted assets or liabilities;</w:t>
      </w:r>
    </w:p>
    <w:p w14:paraId="551E2104" w14:textId="77777777" w:rsidR="006D4A4A" w:rsidRDefault="00BC25B3">
      <w:pPr>
        <w:keepLines/>
        <w:widowControl w:val="0"/>
        <w:tabs>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1620" w:hanging="1170"/>
        <w:rPr>
          <w:rFonts w:ascii="Arial" w:eastAsia="Arial" w:hAnsi="Arial" w:cs="Arial"/>
          <w:sz w:val="18"/>
        </w:rPr>
      </w:pPr>
      <w:r>
        <w:rPr>
          <w:rFonts w:ascii="Arial" w:eastAsia="Arial" w:hAnsi="Arial" w:cs="Arial"/>
          <w:b/>
          <w:sz w:val="18"/>
        </w:rPr>
        <w:t>Level II</w:t>
      </w:r>
      <w:r>
        <w:rPr>
          <w:rFonts w:ascii="Arial" w:eastAsia="Arial" w:hAnsi="Arial" w:cs="Arial"/>
          <w:sz w:val="18"/>
        </w:rPr>
        <w:tab/>
        <w:t>—</w:t>
      </w:r>
      <w:r>
        <w:rPr>
          <w:rFonts w:ascii="Arial" w:eastAsia="Arial" w:hAnsi="Arial" w:cs="Arial"/>
          <w:sz w:val="18"/>
        </w:rPr>
        <w:tab/>
        <w:t>Prices or valuations based on observable inputs other than quoted prices in active markets for identical assets and liabilities; and</w:t>
      </w:r>
    </w:p>
    <w:p w14:paraId="7FE57BE7" w14:textId="77777777" w:rsidR="006D4A4A" w:rsidRDefault="00BC25B3">
      <w:pPr>
        <w:keepLines/>
        <w:widowControl w:val="0"/>
        <w:tabs>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left="1620" w:hanging="1170"/>
        <w:rPr>
          <w:rFonts w:ascii="Arial" w:eastAsia="Arial" w:hAnsi="Arial" w:cs="Arial"/>
          <w:sz w:val="18"/>
        </w:rPr>
      </w:pPr>
      <w:r>
        <w:rPr>
          <w:rFonts w:ascii="Arial" w:eastAsia="Arial" w:hAnsi="Arial" w:cs="Arial"/>
          <w:b/>
          <w:sz w:val="18"/>
        </w:rPr>
        <w:t>Level III</w:t>
      </w:r>
      <w:r>
        <w:rPr>
          <w:rFonts w:ascii="Arial" w:eastAsia="Arial" w:hAnsi="Arial" w:cs="Arial"/>
          <w:sz w:val="18"/>
        </w:rPr>
        <w:tab/>
        <w:t>—</w:t>
      </w:r>
      <w:r>
        <w:rPr>
          <w:rFonts w:ascii="Arial" w:eastAsia="Arial" w:hAnsi="Arial" w:cs="Arial"/>
          <w:sz w:val="18"/>
        </w:rPr>
        <w:tab/>
        <w:t>Prices or valuations that require inputs that are both significant to the fair value measurement and unobservable. Level III inputs are used to measure fair value only to the extent that observable inputs are not available.</w:t>
      </w:r>
    </w:p>
    <w:p w14:paraId="21CF4AE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For markets in which inputs are not observable or are limited, we use significant judgment and assumptions that a typical market participant would use to evaluate the market price of an asset or liability. Given the level of judgment necessary, another </w:t>
      </w:r>
      <w:r>
        <w:rPr>
          <w:rFonts w:ascii="Arial" w:eastAsia="Arial" w:hAnsi="Arial" w:cs="Arial"/>
          <w:sz w:val="18"/>
        </w:rPr>
        <w:lastRenderedPageBreak/>
        <w:t>market participant may derive a materially different estimate of fair value. These assets and liabilities are classified in Level III of our fair value hierarchy.</w:t>
      </w:r>
    </w:p>
    <w:p w14:paraId="287833E4"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Available for sale securities, trading securities, equity securities and certain other assets are recorded at fair value as described in Note 5. All changes in fair value of trading securities, equity securities and certain other assets are included in our consolidated statements of operations. </w:t>
      </w:r>
    </w:p>
    <w:p w14:paraId="266B745E"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Restricted Cash</w:t>
      </w:r>
    </w:p>
    <w:p w14:paraId="035BF904"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Included in our restricted cash balances as of December 31, 2020 were cash funds held in trusts for the benefit of: a mortgage insurance reserve policy held in escrow for any future duties, rights and liabilities; certain policyholders; servicer liabilities; and title services obligations.</w:t>
      </w:r>
    </w:p>
    <w:p w14:paraId="7A6CD12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Accounts and Notes Receivable</w:t>
      </w:r>
    </w:p>
    <w:p w14:paraId="3BA01EE1" w14:textId="77777777" w:rsidR="006D4A4A" w:rsidRDefault="00BC25B3">
      <w:pPr>
        <w:spacing w:before="100" w:after="100" w:line="288" w:lineRule="auto"/>
        <w:ind w:firstLine="495"/>
        <w:rPr>
          <w:sz w:val="20"/>
          <w:shd w:val="clear" w:color="auto" w:fill="FFFF00"/>
        </w:rPr>
      </w:pPr>
      <w:r>
        <w:rPr>
          <w:rFonts w:ascii="Arial" w:eastAsia="Arial" w:hAnsi="Arial" w:cs="Arial"/>
          <w:sz w:val="18"/>
        </w:rPr>
        <w:t>Accounts and notes receivable primarily consist of accrued premiums receivable, amounts billed and due from our customers for services performed, and certain receivables related to our reinsurance transactions. See “—Revenue Recognition—Mortgage Insurance” below for information on our deferred premium receivable, and Note 8 for details on our reinsurance agreements. Accounts and notes receivable are carried at their estimated collectible amounts, net of any allowance for doubtful accounts, and are periodically evaluated for collectability based on past payment history and current economic conditions.</w:t>
      </w:r>
    </w:p>
    <w:p w14:paraId="08CD7EA0"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Income Taxes</w:t>
      </w:r>
    </w:p>
    <w:p w14:paraId="4E7F6E4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provide for income taxes in accordance with the provisions of the accounting standard regarding accounting for income taxes. As required under this standard, our deferred tax assets and deferred tax liabilities are recognized under the balance sheet method, which recognizes the future tax effect of temporary differences between the amounts recorded in our consolidated financial statements and the tax bases of these amounts. Deferred tax assets and deferred tax liabilities are measured using the enacted tax rates that are expected to apply to taxable income in the periods in which the deferred tax asset or deferred tax liability is expected to be realized or settled. In regards to accumulated other comprehensive income, the Company’s policy for releasing disproportionate income tax effects is to release the effects as individual items are sold.</w:t>
      </w:r>
    </w:p>
    <w:p w14:paraId="09B695C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are required to establish a valuation allowance against our deferred tax assets when it is more likely than not that all or some portion of our deferred tax assets will not be realized. At each balance sheet date, we assess our need for a valuation allowance. Our assessment is based on all available evidence, both positive and negative. This requires management to exercise judgment and make assumptions regarding whether our deferred tax assets will be realized in future periods. </w:t>
      </w:r>
    </w:p>
    <w:p w14:paraId="3C9DA48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provision for income taxes for interim financial periods is based on an estimate of our annual effective tax rate for the full year. When estimating our full year effective tax rate, we adjust our estimate for gains and losses on our investments, changes in the accounting for uncertainty in income taxes, changes in our beginning of year valuation allowance, and other adjustments. The impact of these items is accounted for as Discrete Items at the applicable federal tax rate.</w:t>
      </w:r>
    </w:p>
    <w:p w14:paraId="06BE8F3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Reserve for Losses and LAE</w:t>
      </w:r>
    </w:p>
    <w:p w14:paraId="5788EA39"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w:t>
      </w:r>
    </w:p>
    <w:p w14:paraId="3A8E8438"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We establish reserves to provide for losses and LAE on our mortgage insurance policies, which include the estimated costs of settling claims, in accordance with the accounting standard regarding accounting and reporting by insurance enterprises (ASC 944). Although this standard specifically excludes mortgage insurance from its guidance relating to the reserve for losses, because there is no specific guidance for mortgage insurance, we establish reserves for mortgage insurance as described below, using the guidance contained in this standard supplemented with other accounting guidance.</w:t>
      </w:r>
    </w:p>
    <w:p w14:paraId="08732752"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In our mortgage insurance business, the default and claim cycle begins with the receipt of a default notice from the loan servicer. Case reserves for losses are established upon receipt of notification from servicers that a borrower has missed two monthly payments, which is when we consider a loan to be in default for financial statement and internal tracking purposes. We also establish reserves for associated LAE, consisting of the estimated cost of the claims administration process, including legal and other fees and expenses associated with administering the claims process. </w:t>
      </w:r>
    </w:p>
    <w:p w14:paraId="44B8398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do not establish reserves for loans that are in default if we believe that we will not be liable for the payment of a claim with respect to that default. We generally do not establish loss reserves for expected future claims on insured mortgages that are not in default. See “—Reserve for Premium Deficiency”</w:t>
      </w:r>
      <w:r>
        <w:rPr>
          <w:rFonts w:ascii="Arial" w:eastAsia="Arial" w:hAnsi="Arial" w:cs="Arial"/>
          <w:i/>
          <w:sz w:val="18"/>
        </w:rPr>
        <w:t xml:space="preserve"> </w:t>
      </w:r>
      <w:r>
        <w:rPr>
          <w:rFonts w:ascii="Arial" w:eastAsia="Arial" w:hAnsi="Arial" w:cs="Arial"/>
          <w:sz w:val="18"/>
        </w:rPr>
        <w:t>below for an exception to these general principles.</w:t>
      </w:r>
    </w:p>
    <w:p w14:paraId="6A82ACA1"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With respect to loans that are in default, considerable judgment is exercised as to the adequacy of reserve levels. We use an actuarial projection methodology referred to as a “roll rate” analysis that uses historical claim frequency information to determine the projected ultimate Default to Claim Rates based on the Stage of Default and Time in Default as well as the date </w:t>
      </w:r>
      <w:r>
        <w:rPr>
          <w:rFonts w:ascii="Arial" w:eastAsia="Arial" w:hAnsi="Arial" w:cs="Arial"/>
          <w:sz w:val="18"/>
        </w:rPr>
        <w:lastRenderedPageBreak/>
        <w:t xml:space="preserve">that a loan goes into default. The Default to Claim Rate also includes our estimates with respect to expected Loss Mitigation Activities, which have the effect of reducing our Default to Claim Rates. </w:t>
      </w:r>
    </w:p>
    <w:p w14:paraId="3225811E"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After estimating the Default to Claim Rate, we estimate Claim Severity based on the average of recently observed severity rates within product type, type of insurance, and Time in Default cohorts. These average severity estimates are then applied to individual loan coverage amounts to determine reserves.</w:t>
      </w:r>
    </w:p>
    <w:p w14:paraId="63D7339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impact to our reserve due to estimated future Loss Mitigation Activities incorporates our expectations regarding the number of policies that we expect to be reinstated as a result of our claims rebuttal process. Rescissions, Claim Denials and Claim Curtailments may occur for various reasons, including, without limitation, underwriting negligence, fraudulent applications and appraisals, breach of representations and warranties and inadequate documentation, primarily related to our insurance written in years prior to and including 2008.</w:t>
      </w:r>
    </w:p>
    <w:p w14:paraId="51E2091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Unless a liability associated with such activities or discussions becomes probable and can be reasonably estimated, we consider our claim payments and our Rescissions, Claim Denials and Claim Curtailments to be resolved for financial reporting purposes. Under the accounting standard regarding contingencies, an estimated loss is accrued only if we determine that the loss is probable and can be reasonably estimated. For populations of disputed Rescissions, Claim Denials and Claim Curtailments where we determine that a settlement is probable and that a loss can be reasonably estimated, we reflect our best estimate of the expected loss related to the populations under discussion in our financial statements, primarily as a component of our IBNR reserve. While our reserves include our best estimate of such losses, the outcome of the discussions or potential legal proceedings that could ensue is uncertain, and it is reasonably possible that a loss exists in excess of the amount accrued. </w:t>
      </w:r>
    </w:p>
    <w:p w14:paraId="67834870" w14:textId="77777777" w:rsidR="006D4A4A" w:rsidRDefault="00BC25B3">
      <w:pPr>
        <w:spacing w:after="100" w:line="276" w:lineRule="auto"/>
        <w:ind w:firstLine="495"/>
        <w:rPr>
          <w:rFonts w:ascii="Calibri" w:eastAsia="Calibri" w:hAnsi="Calibri" w:cs="Calibri"/>
          <w:sz w:val="22"/>
        </w:rPr>
      </w:pPr>
      <w:r>
        <w:rPr>
          <w:rFonts w:ascii="Arial" w:eastAsia="Arial" w:hAnsi="Arial" w:cs="Arial"/>
          <w:sz w:val="18"/>
        </w:rPr>
        <w:t xml:space="preserve">Estimating our case reserve for losses involves significant reliance upon assumptions and estimates with regard to the likelihood, magnitude and timing of each potential loss. The models, assumptions and estimates we use to establish loss reserves may not prove to be accurate, especially in the event of an extended economic downturn or a period of extreme market volatility and economic uncertainty such as we are currently experiencing due to the COVID-19 pandemic. For example, the ultimate cure rate for loan defaults resulting from the pandemic may be lower or higher than our expectations. These assumptions require management to use considerable judgment in estimating the rate at which these loans will result in claims. As such, given the current environment, there is significant uncertainty around our reserve estimate. </w:t>
      </w:r>
    </w:p>
    <w:p w14:paraId="327EDA6A"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Title Insurance</w:t>
      </w:r>
    </w:p>
    <w:p w14:paraId="478DD34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establish reserves for estimated future claims payments on our title insurance policies at the time the related policy revenue is recorded. Our title insurance reserve for losses and LAE comprises estimates of both known claims and incurred but unreported claims expected to be paid in the future for policies issued as of the balance sheet date. We provide for losses associated with these policies based upon our historical experience and other factors. However, by their nature, title claims can often be complex, vary greatly in dollar amounts, vary in number due to economic and market conditions such as an increase in mortgage foreclosures, and involve uncertainties as to ultimate exposure. Due to the length of time over which claim payments are made and regularly occurring changes in underlying economic and market conditions, these estimates are subject to variability.</w:t>
      </w:r>
    </w:p>
    <w:p w14:paraId="26EFECB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Reserve for Premium Deficiency</w:t>
      </w:r>
    </w:p>
    <w:p w14:paraId="5D581339" w14:textId="77777777" w:rsidR="006D4A4A" w:rsidRDefault="00BC25B3">
      <w:pPr>
        <w:tabs>
          <w:tab w:val="left" w:pos="5220"/>
          <w:tab w:val="left" w:pos="5760"/>
          <w:tab w:val="left" w:pos="6480"/>
          <w:tab w:val="left" w:pos="7200"/>
          <w:tab w:val="left" w:pos="7920"/>
          <w:tab w:val="left" w:pos="8640"/>
          <w:tab w:val="left" w:pos="9360"/>
          <w:tab w:val="left" w:pos="10080"/>
          <w:tab w:val="left" w:pos="10800"/>
          <w:tab w:val="left" w:pos="11520"/>
        </w:tabs>
        <w:spacing w:before="100" w:after="100" w:line="288" w:lineRule="auto"/>
        <w:ind w:firstLine="450"/>
        <w:rPr>
          <w:rFonts w:ascii="Arial" w:eastAsia="Arial" w:hAnsi="Arial" w:cs="Arial"/>
          <w:sz w:val="18"/>
        </w:rPr>
      </w:pPr>
      <w:r>
        <w:rPr>
          <w:rFonts w:ascii="Arial" w:eastAsia="Arial" w:hAnsi="Arial" w:cs="Arial"/>
          <w:sz w:val="18"/>
        </w:rPr>
        <w:t>Insurance enterprises are required to establish a PDR if the net present value of the expected future losses and expenses for a particular product line exceeds the net present value of expected future premiums and existing reserves for that product line. We reassess our expectations for premiums, losses and expenses for our mortgage insurance business at least quarterly and update our premium deficiency analyses accordingly. For our mortgage insurance business, we group our mortgage insurance products into two categories: first-lien and second-lien mortgage loans. As of December 31, 2020 and 2019, the combination of the net present value of our expected future premiums and existing reserves (net of reinsurance recoverables) significantly exceeded the net present value of our future expected losses and expenses associated with our first lien mortgage insurance portfolio. Our second-lien PDR, which was $0.1 million and $0.2 million as of December 31, 2020 and 2019, respectively, is recorded as a component of other liabilities.</w:t>
      </w:r>
    </w:p>
    <w:p w14:paraId="16E6522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Revenue Recognition </w:t>
      </w:r>
    </w:p>
    <w:p w14:paraId="1CEA0027"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 Insurance</w:t>
      </w:r>
    </w:p>
    <w:p w14:paraId="5814A02C" w14:textId="77777777" w:rsidR="006D4A4A" w:rsidRDefault="00BC25B3">
      <w:pPr>
        <w:tabs>
          <w:tab w:val="left" w:pos="5220"/>
          <w:tab w:val="left" w:pos="5760"/>
          <w:tab w:val="left" w:pos="6480"/>
          <w:tab w:val="left" w:pos="7200"/>
          <w:tab w:val="left" w:pos="7920"/>
          <w:tab w:val="left" w:pos="8640"/>
          <w:tab w:val="left" w:pos="9360"/>
          <w:tab w:val="left" w:pos="10080"/>
          <w:tab w:val="left" w:pos="10800"/>
          <w:tab w:val="left" w:pos="11520"/>
        </w:tabs>
        <w:spacing w:before="100" w:after="100" w:line="288" w:lineRule="auto"/>
        <w:ind w:firstLine="450"/>
        <w:rPr>
          <w:rFonts w:ascii="Arial" w:eastAsia="Arial" w:hAnsi="Arial" w:cs="Arial"/>
          <w:sz w:val="18"/>
        </w:rPr>
      </w:pPr>
      <w:r>
        <w:rPr>
          <w:rFonts w:ascii="Arial" w:eastAsia="Arial" w:hAnsi="Arial" w:cs="Arial"/>
          <w:sz w:val="18"/>
        </w:rPr>
        <w:t xml:space="preserve">Premiums on mortgage insurance products are written on a recurring basis, either as monthly or annual premiums, or on a multi-year basis as a single premium. Monthly premiums written are earned as coverage is provided each month. For certain monthly policies where the billing is deferred for the first month’s coverage period, currently to the end of the policy, we record a net premium receivable representing the present value of such deferred premiums that we estimate will be collected at that future date. As of December 31, 2020 and 2019, this net premium receivable was $29.7 million and $17.4 million, respectively, representing the present values of </w:t>
      </w:r>
      <w:r>
        <w:rPr>
          <w:rFonts w:ascii="Arial" w:eastAsia="Arial" w:hAnsi="Arial" w:cs="Arial"/>
          <w:sz w:val="18"/>
          <w:shd w:val="clear" w:color="auto" w:fill="FFFFFF"/>
        </w:rPr>
        <w:t>$77.0 million</w:t>
      </w:r>
      <w:r>
        <w:rPr>
          <w:rFonts w:ascii="Arial" w:eastAsia="Arial" w:hAnsi="Arial" w:cs="Arial"/>
          <w:sz w:val="18"/>
        </w:rPr>
        <w:t xml:space="preserve"> and $78.4 million, respectively, in contractual deferred monthly premiums, after adjustments for the estimated collectability and timing of future billing. We recognize changes in this receivable based on changes in the estimated amount and timing of such collections, including as a result of changes in observed trends as well as </w:t>
      </w:r>
      <w:r>
        <w:rPr>
          <w:rFonts w:ascii="Arial" w:eastAsia="Arial" w:hAnsi="Arial" w:cs="Arial"/>
          <w:sz w:val="18"/>
        </w:rPr>
        <w:lastRenderedPageBreak/>
        <w:t xml:space="preserve">our periodic review of our servicing guide and our operations and collections practices. Given the difference between the present value of the net premium receivable recorded and the contractual premiums due, such changes to the preceding factors could have a material effect on our results of operations in future periods if any changes are implemented. </w:t>
      </w:r>
    </w:p>
    <w:p w14:paraId="2A51A72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Annual premiums written are initially recorded as unearned premiums and amortized on a monthly, straight-line basis. Single premiums written are initially recorded as unearned premiums and earned over time based on the anticipated claim payment pattern, which includes historical industry experience and is updated periodically. During 2019, we updated the amortization rates due to the continuing increase in the significance of borrower-paid Single Premium Policies in our portfolio following our rate reductions on borrower-paid Single Premium Policies in 2018. Under HPA, most borrower-paid policies must be canceled automatically on the date the LTV is scheduled to reach 78% of the original value (or, if the loan is not current on that date, on the subsequent date that the loan becomes current). As a result, given the shift in our mix of Single Premium Policies toward more borrower-paid Single Premium Policies than lender-paid, the average anticipated term of our Single Premium IIF is declining compared to historical levels. We updated our analysis to reflect not only this anticipated effect of HPA cancellations on borrower-paid policies, but also changes in observed and projected loss patterns for both borrower-paid and lender-paid policies. Our results for 2019 include a $32.9 million increase in net premiums earned and a $0.12 increase in net income per share, resulting from a cumulative adjustment related to the updated amortization rates used to recognize revenue for Single Premium Policies. </w:t>
      </w:r>
    </w:p>
    <w:p w14:paraId="19875878" w14:textId="77777777" w:rsidR="006D4A4A" w:rsidRDefault="00BC25B3">
      <w:pPr>
        <w:tabs>
          <w:tab w:val="left" w:pos="5220"/>
          <w:tab w:val="left" w:pos="5760"/>
          <w:tab w:val="left" w:pos="6480"/>
          <w:tab w:val="left" w:pos="7200"/>
          <w:tab w:val="left" w:pos="7920"/>
          <w:tab w:val="left" w:pos="8640"/>
          <w:tab w:val="left" w:pos="9360"/>
          <w:tab w:val="left" w:pos="10080"/>
          <w:tab w:val="left" w:pos="10800"/>
          <w:tab w:val="left" w:pos="11520"/>
        </w:tabs>
        <w:spacing w:before="100" w:after="100" w:line="288" w:lineRule="auto"/>
        <w:ind w:firstLine="450"/>
        <w:rPr>
          <w:rFonts w:ascii="Arial" w:eastAsia="Arial" w:hAnsi="Arial" w:cs="Arial"/>
          <w:sz w:val="18"/>
        </w:rPr>
      </w:pPr>
      <w:r>
        <w:rPr>
          <w:rFonts w:ascii="Arial" w:eastAsia="Arial" w:hAnsi="Arial" w:cs="Arial"/>
          <w:sz w:val="18"/>
        </w:rPr>
        <w:t>When we rescind insurance coverage on a loan, we refund all premiums received in connection with such coverage. When insurance coverage on a loan is canceled due to claim payment, we refund all premiums received since the date of delinquency. When insurance coverage is cancelled for a reason other than Rescission or claim payment, all premium that is nonrefundable is immediately earned. Premium revenue is recognized net of our accrual for estimated premium refunds due to Rescissions or other factors.</w:t>
      </w:r>
    </w:p>
    <w:p w14:paraId="7859B561" w14:textId="77777777" w:rsidR="006D4A4A" w:rsidRDefault="00BC25B3">
      <w:pPr>
        <w:tabs>
          <w:tab w:val="left" w:pos="5220"/>
          <w:tab w:val="left" w:pos="5760"/>
          <w:tab w:val="left" w:pos="6480"/>
          <w:tab w:val="left" w:pos="7200"/>
          <w:tab w:val="left" w:pos="7920"/>
          <w:tab w:val="left" w:pos="8640"/>
          <w:tab w:val="left" w:pos="9360"/>
          <w:tab w:val="left" w:pos="10080"/>
          <w:tab w:val="left" w:pos="10800"/>
          <w:tab w:val="left" w:pos="11520"/>
        </w:tabs>
        <w:spacing w:before="100" w:after="100" w:line="288" w:lineRule="auto"/>
        <w:ind w:firstLine="450"/>
        <w:rPr>
          <w:rFonts w:ascii="Arial" w:eastAsia="Arial" w:hAnsi="Arial" w:cs="Arial"/>
          <w:sz w:val="18"/>
        </w:rPr>
      </w:pPr>
      <w:r>
        <w:rPr>
          <w:rFonts w:ascii="Arial" w:eastAsia="Arial" w:hAnsi="Arial" w:cs="Arial"/>
          <w:sz w:val="18"/>
        </w:rPr>
        <w:t xml:space="preserve">With respect to our reinsurance transactions, ceded premiums written on an annual or multi-year basis are initially set up as prepaid reinsurance and are amortized in a manner consistent with the recognition of income on direct premiums. </w:t>
      </w:r>
    </w:p>
    <w:p w14:paraId="2490368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Title Insurance and Related Services </w:t>
      </w:r>
    </w:p>
    <w:p w14:paraId="4B88053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Title insurance premiums are recognized as revenue upon closing and completion of the real estate transaction. Premiums generally are calculated with reference to the policy amount. Premiums are charged to customers based on rates predetermined in coordination with each state's respective Department of Insurance. Such regulations vary from state to state. Premium revenues from agency title operations are primarily comprised of premiums recognized upon title order and completion of real estate transaction closing.</w:t>
      </w:r>
    </w:p>
    <w:p w14:paraId="3C3C458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Other title-related fees and income are closely related to title insurance premiums and are primarily associated with managing the closing of real estate transactions. As such, revenue is primarily recognized upon closing of the real estate transaction or completion and billing of services. We offer title services that include tax and title data services; centralized recording services; document retrieval; default curative title services; deed reports; property reports, and other real estate or title-related activities. Expenses typically associated with premiums include third-party agent commissions and premium taxes.</w:t>
      </w:r>
    </w:p>
    <w:p w14:paraId="6F450BC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Other Services</w:t>
      </w:r>
    </w:p>
    <w:p w14:paraId="46E1140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recognize revenue representing the transfer of services to customers in an amount that reflects the consideration that we expect to be entitled to receive in exchange for those services, recognized as the performance obligations are satisfied. Due to the transactional nature of our business, our services revenue may fluctuate from period to period as transactions are commenced or completed.</w:t>
      </w:r>
    </w:p>
    <w:p w14:paraId="43C92E06"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Prior to our January 2020 sale of Clayton, our services included transaction management services related to loan acquisition, RMBS securitization and distressed asset reviews and servicer and loan surveillance services. Also, through December 2020, we offered residential real estate appraisal services through a panel of independent contractor appraisers; however, consistent with increased market demand for technology-driven solutions, in October 2020 we announced the wind down of this traditional appraisal business, in order to focus on our digital valuation services that are expected to produce higher growth. Our remaining services and related revenue recognition considerations are as follows:</w:t>
      </w:r>
    </w:p>
    <w:p w14:paraId="17F776D8"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Valuation Services. </w:t>
      </w:r>
      <w:r>
        <w:rPr>
          <w:rFonts w:ascii="Arial" w:eastAsia="Arial" w:hAnsi="Arial" w:cs="Arial"/>
          <w:sz w:val="18"/>
        </w:rPr>
        <w:t>We leverage technology and a quality control process to deliver real estate valuation products and services to our customers, which include: appraisal review products; hybrid/ancillary appraisal products; automated valuation products; interactive valuation products; and broker price opinions (BPOs). Each service qualifies as a separate performance obligation for which revenue is recognized as the service is performed and made available to the client.</w:t>
      </w:r>
    </w:p>
    <w:p w14:paraId="0B970E1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Asset Management Services.</w:t>
      </w:r>
      <w:r>
        <w:rPr>
          <w:rFonts w:ascii="Arial" w:eastAsia="Arial" w:hAnsi="Arial" w:cs="Arial"/>
          <w:sz w:val="18"/>
        </w:rPr>
        <w:t xml:space="preserve"> We provide asset management services, which include management of the entire REO disposition process, services such as diligence and underwriting that serve the single family rental asset class, and a web-based workflow solution for task driven asset management, including the management of REO assets, rental properties, due diligence for bulk acquisitions, loss mitigation efforts and short sales. Revenue attributable to REO services provided is based on a percentage of the sale and recognized over time, measured based on the progress to date and typically coincides with the client’s successful closing on the property. In certain instances, fees are received at the time that an asset is assigned to Radian </w:t>
      </w:r>
      <w:r>
        <w:rPr>
          <w:rFonts w:ascii="Arial" w:eastAsia="Arial" w:hAnsi="Arial" w:cs="Arial"/>
          <w:sz w:val="18"/>
        </w:rPr>
        <w:lastRenderedPageBreak/>
        <w:t>for management. These fees are recorded as deferred revenue and are recognized over time based on progress to date and the availability to customers.</w:t>
      </w:r>
    </w:p>
    <w:p w14:paraId="3D037499"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Mortgage Services.</w:t>
      </w:r>
      <w:r>
        <w:rPr>
          <w:rFonts w:ascii="Arial" w:eastAsia="Arial" w:hAnsi="Arial" w:cs="Arial"/>
          <w:sz w:val="18"/>
        </w:rPr>
        <w:t xml:space="preserve"> We provide third-party contract underwriting services to our mortgage insurance customers. Generally, revenue is recognized when contract underwriting results are made available to the customer. </w:t>
      </w:r>
    </w:p>
    <w:p w14:paraId="489CE3EE"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Cost of Services</w:t>
      </w:r>
    </w:p>
    <w:p w14:paraId="45E0ECD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Cost of services consists primarily of costs paid for employee compensation and related payroll benefits, as well as corresponding travel and related expenses incurred in providing such services to clients.</w:t>
      </w:r>
    </w:p>
    <w:p w14:paraId="60EAC39A" w14:textId="77777777" w:rsidR="006D4A4A" w:rsidRDefault="00BC25B3">
      <w:pPr>
        <w:spacing w:before="180" w:after="140" w:line="288" w:lineRule="auto"/>
        <w:rPr>
          <w:rFonts w:ascii="Arial" w:eastAsia="Arial" w:hAnsi="Arial" w:cs="Arial"/>
          <w:b/>
          <w:color w:val="002B49"/>
          <w:sz w:val="26"/>
          <w:shd w:val="clear" w:color="auto" w:fill="B6B6B6"/>
        </w:rPr>
      </w:pPr>
      <w:r>
        <w:rPr>
          <w:rFonts w:ascii="Arial" w:eastAsia="Arial" w:hAnsi="Arial" w:cs="Arial"/>
          <w:b/>
          <w:color w:val="002B49"/>
          <w:sz w:val="26"/>
        </w:rPr>
        <w:t>Leases</w:t>
      </w:r>
    </w:p>
    <w:p w14:paraId="295EE06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determine if an arrangement includes a lease at inception, and if it does, we recognize a right-of-use asset and lease liability in other assets and other liabilities, respectively, in our consolidated balance sheet. Right-of-use assets represent our right to use an underlying asset for the lease term and are recognized net of any payments made or received from the lessor. Lease liabilities represent our obligation to make lease payments arising from the lease and are based on the present value of lease payments over the lease term. In determining the net present value of lease payments, we use our incremental borrowing rate based on the information available at the lease commencement date.</w:t>
      </w:r>
    </w:p>
    <w:p w14:paraId="37D4D4F9" w14:textId="77777777" w:rsidR="006D4A4A" w:rsidRDefault="00BC25B3">
      <w:pPr>
        <w:spacing w:before="100" w:after="100" w:line="288" w:lineRule="auto"/>
        <w:ind w:firstLine="450"/>
        <w:rPr>
          <w:rFonts w:ascii="Arial" w:eastAsia="Arial" w:hAnsi="Arial" w:cs="Arial"/>
          <w:b/>
          <w:i/>
          <w:color w:val="33556D"/>
          <w:sz w:val="18"/>
        </w:rPr>
      </w:pPr>
      <w:r>
        <w:rPr>
          <w:rFonts w:ascii="Arial" w:eastAsia="Arial" w:hAnsi="Arial" w:cs="Arial"/>
          <w:sz w:val="18"/>
        </w:rPr>
        <w:t>Lease expense is recognized on a straight-line basis over the expected lease term. Lease and non-lease components are generally not accounted for separately. We have elected the short-term exemption for contracts with lease terms of 12 months or less.</w:t>
      </w:r>
    </w:p>
    <w:p w14:paraId="7AFB155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lease agreements primarily relate to operating leases for office space we use in our operations. Certain of our leases include renewal options and/or termination options that we did not consider in the determination of the right-of-use asset or the lease liability as we did not believe it was reasonably certain that we would exercise such options. Our lease agreements do not contain any variable lease payments, material residual value guarantees or material restrictive covenants.</w:t>
      </w:r>
    </w:p>
    <w:p w14:paraId="0D6EB65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Reinsurance</w:t>
      </w:r>
    </w:p>
    <w:p w14:paraId="6B56450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cede insurance risk through the use of reinsurance contracts and follow reinsurance accounting for those transactions where significant risk is transferred. Loss reserves and unearned premiums are established before consideration is given to amounts related to our reinsurance agreements.</w:t>
      </w:r>
    </w:p>
    <w:p w14:paraId="67A30F6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accordance with the terms of the Single Premium QSR Program, rather than making a cash payment or transferring investments for ceded premiums written, Radian Guaranty holds the related amounts to collateralize the reinsurers’ obligations and has established a corresponding funds withheld liability. Any loss recoveries and any potential profit commission to Radian Guaranty will be realized from this account. The reinsurers’ share of earned premiums is paid from this account on a quarterly basis. This liability also includes an interest credit on funds withheld, which is recorded as ceded premiums at a rate specified in the agreement and, depending on experience under the contract, may be paid to either Radian Guaranty or the reinsurers. The ceding commission earned for premiums ceded pursuant to this transaction is attributable to other underwriting costs (including any related deferred policy acquisition costs). The unamortized portion of the ceding commission in excess of our related acquisition cost is reflected in other liabilities. Ceded premiums written are recorded on the balance sheet as prepaid reinsurance premiums and amortized to ceded premiums earned in a manner consistent with the recognition of income on direct premiums. See Note 8 for further discussion of our reinsurance transactions.</w:t>
      </w:r>
    </w:p>
    <w:p w14:paraId="7593F2C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Variable Interest Entity</w:t>
      </w:r>
    </w:p>
    <w:p w14:paraId="47D4E9B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connection with our reinsurance programs for our mortgage insurance business, we may enter into contracts with VIEs. VIEs include corporations, trusts or partnerships in which: (i) the entity has insufficient equity at risk to allow it to finance its activities without additional subordinated financial support or (ii) at-risk equity holders, as a group, do not have the characteristics of a controlling financial interest.</w:t>
      </w:r>
    </w:p>
    <w:p w14:paraId="4E1731C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perform an evaluation to determine whether we are required to consolidate the VIE’s assets and liabilities in our consolidated financial statements, based on whether we are deemed to be the primary beneficiary. The primary beneficiary of a VIE is the variable interest holder that is determined to have the controlling financial interest as a result of having both: (i) the power to direct the activities of a VIE that most significantly impact the economic performance of the VIE and (ii) the obligation to absorb losses or right to receive benefits from the VIE that potentially could be significant to the VIE. See Note 8 for additional information.</w:t>
      </w:r>
    </w:p>
    <w:p w14:paraId="6ADC80E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Goodwill and Other Acquired Intangible Assets, Net</w:t>
      </w:r>
    </w:p>
    <w:p w14:paraId="2849AB7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Goodwill is an asset representing the estimated future economic benefits arising from the assets we have acquired that were not individually identified and separately recognized. We generally perform our annual goodwill impairment test during the fourth quarter of each year, using balances as of the prior quarter. Goodwill is deemed to have an indefinite useful life and is subject to review for impairment annually, or more frequently, whenever circumstances indicate potential impairment at the reporting unit level. A reporting unit represents a business for which discrete financial information is available. We have concluded that we have one reporting unit, the Real Estate segment, for purposes of our goodwill impairment assessment. </w:t>
      </w:r>
    </w:p>
    <w:p w14:paraId="2D4462E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Acquired intangible assets, other than goodwill, primarily consist of customer relationships and represents the value of the specifically acquired customer relationships. For financial reporting purposes, intangible assets with finite lives are amortized over their applicable estimated useful lives in a manner that approximates the pattern of expected economic benefit from each intangible asset. </w:t>
      </w:r>
    </w:p>
    <w:p w14:paraId="3392195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calculation of the estimated fair value of goodwill and other acquired intangibles is performed primarily using an income approach and requires the use of significant estimates and assumptions that are highly subjective in nature, such as future expected cash flows, discount rates, attrition rates and market conditions. The most significant assumptions relate to the valuation of customer relationships. For more information on our accounting for goodwill and other acquired intangibles, including our impairment analysis policy, see Note 7.</w:t>
      </w:r>
    </w:p>
    <w:p w14:paraId="06E41DDE"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Property and Equipment</w:t>
      </w:r>
    </w:p>
    <w:p w14:paraId="785A84A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capitalize certain costs associated with the development of internal-use software and the purchase of property and equipment. Software, property and equipment are carried at cost, net of accumulated depreciation and amortization. Amortization and depreciation are calculated on a straight-line basis over the estimated useful life of the respective assets and commence during the month of our placement of the assets into use. The estimated useful life used to calculate the amortization of internal-use software is generally seven years. Leasehold improvements are depreciated over the lesser of the estimated useful life of the asset improved or the remaining term of the lease. The estimated useful life used to calculate the depreciation of furniture and equipment is generally three years. Depreciation and amortization expense associated with property and equipment for the years ended December 31, 2020, 2019 and 2018 was $18.3 million, $20.8 million and $19.4 million, respectively.</w:t>
      </w:r>
    </w:p>
    <w:p w14:paraId="439F9438"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is a summary of the gross and net carrying amounts and accumulated amortization / depreciation (including impairment) of our property and equipment as of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3"/>
        <w:gridCol w:w="162"/>
        <w:gridCol w:w="1061"/>
        <w:gridCol w:w="102"/>
        <w:gridCol w:w="114"/>
        <w:gridCol w:w="163"/>
        <w:gridCol w:w="1062"/>
        <w:gridCol w:w="102"/>
        <w:gridCol w:w="114"/>
        <w:gridCol w:w="163"/>
        <w:gridCol w:w="1062"/>
        <w:gridCol w:w="102"/>
        <w:gridCol w:w="107"/>
        <w:gridCol w:w="163"/>
        <w:gridCol w:w="1062"/>
        <w:gridCol w:w="102"/>
        <w:gridCol w:w="114"/>
        <w:gridCol w:w="163"/>
        <w:gridCol w:w="1062"/>
        <w:gridCol w:w="102"/>
        <w:gridCol w:w="114"/>
        <w:gridCol w:w="163"/>
        <w:gridCol w:w="1062"/>
        <w:gridCol w:w="102"/>
      </w:tblGrid>
      <w:tr w:rsidR="006D4A4A" w14:paraId="55C3115D" w14:textId="77777777">
        <w:trPr>
          <w:cantSplit/>
          <w:trHeight w:hRule="exact" w:val="285"/>
        </w:trPr>
        <w:tc>
          <w:tcPr>
            <w:tcW w:w="1800" w:type="dxa"/>
            <w:tcBorders>
              <w:top w:val="nil"/>
              <w:left w:val="nil"/>
              <w:bottom w:val="nil"/>
              <w:right w:val="nil"/>
            </w:tcBorders>
            <w:tcMar>
              <w:top w:w="0" w:type="dxa"/>
              <w:left w:w="0" w:type="dxa"/>
              <w:bottom w:w="0" w:type="dxa"/>
              <w:right w:w="0" w:type="dxa"/>
            </w:tcMar>
            <w:vAlign w:val="bottom"/>
          </w:tcPr>
          <w:p w14:paraId="5C05FFE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D385AA0" w14:textId="77777777" w:rsidR="006D4A4A" w:rsidRDefault="006D4A4A">
            <w:pPr>
              <w:keepNext/>
            </w:pPr>
          </w:p>
        </w:tc>
        <w:tc>
          <w:tcPr>
            <w:tcW w:w="4125" w:type="dxa"/>
            <w:gridSpan w:val="11"/>
            <w:tcBorders>
              <w:top w:val="nil"/>
              <w:left w:val="nil"/>
              <w:bottom w:val="nil"/>
              <w:right w:val="nil"/>
            </w:tcBorders>
            <w:shd w:val="clear" w:color="auto" w:fill="E6F8F8"/>
            <w:tcMar>
              <w:top w:w="0" w:type="dxa"/>
              <w:left w:w="53" w:type="dxa"/>
              <w:bottom w:w="0" w:type="dxa"/>
              <w:right w:w="53" w:type="dxa"/>
            </w:tcMar>
            <w:vAlign w:val="bottom"/>
          </w:tcPr>
          <w:p w14:paraId="25F98E0F" w14:textId="77777777" w:rsidR="006D4A4A" w:rsidRDefault="00BC25B3">
            <w:pPr>
              <w:keepNext/>
              <w:spacing w:before="75" w:after="30" w:line="288" w:lineRule="auto"/>
              <w:jc w:val="center"/>
            </w:pPr>
            <w:r>
              <w:rPr>
                <w:rFonts w:ascii="Arial" w:eastAsia="Arial" w:hAnsi="Arial" w:cs="Arial"/>
                <w:b/>
                <w:color w:val="00BAB3"/>
                <w:sz w:val="18"/>
              </w:rPr>
              <w:t xml:space="preserve">December 31, 2020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1CB9882"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2AA6A2DF"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79781419" w14:textId="77777777">
        <w:trPr>
          <w:cantSplit/>
          <w:trHeight w:hRule="exact" w:val="720"/>
        </w:trPr>
        <w:tc>
          <w:tcPr>
            <w:tcW w:w="1800" w:type="dxa"/>
            <w:tcBorders>
              <w:top w:val="nil"/>
              <w:left w:val="nil"/>
              <w:bottom w:val="single" w:sz="8" w:space="0" w:color="C7C9C7"/>
              <w:right w:val="nil"/>
            </w:tcBorders>
            <w:tcMar>
              <w:top w:w="0" w:type="dxa"/>
              <w:left w:w="53" w:type="dxa"/>
              <w:bottom w:w="0" w:type="dxa"/>
              <w:right w:w="53" w:type="dxa"/>
            </w:tcMar>
            <w:vAlign w:val="bottom"/>
          </w:tcPr>
          <w:p w14:paraId="377DFA2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6F243B7"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71CC15C" w14:textId="77777777" w:rsidR="006D4A4A" w:rsidRDefault="00BC25B3">
            <w:pPr>
              <w:keepNext/>
              <w:spacing w:before="7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532C642"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7EC91AA" w14:textId="77777777" w:rsidR="006D4A4A" w:rsidRDefault="00BC25B3">
            <w:pPr>
              <w:keepNext/>
              <w:spacing w:before="55" w:after="30" w:line="288" w:lineRule="auto"/>
              <w:jc w:val="center"/>
            </w:pPr>
            <w:r>
              <w:rPr>
                <w:rFonts w:ascii="Arial" w:eastAsia="Arial" w:hAnsi="Arial" w:cs="Arial"/>
                <w:b/>
                <w:color w:val="000000"/>
                <w:sz w:val="18"/>
              </w:rPr>
              <w:t>Accumulated Amortization /</w:t>
            </w:r>
            <w:r>
              <w:br/>
            </w:r>
            <w:r>
              <w:rPr>
                <w:rFonts w:ascii="Arial" w:eastAsia="Arial" w:hAnsi="Arial" w:cs="Arial"/>
                <w:b/>
                <w:color w:val="000000"/>
                <w:sz w:val="18"/>
              </w:rPr>
              <w:t>Depreciation</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99D0FBB"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9716535" w14:textId="77777777" w:rsidR="006D4A4A" w:rsidRDefault="00BC25B3">
            <w:pPr>
              <w:keepNext/>
              <w:spacing w:before="55" w:after="30" w:line="288" w:lineRule="auto"/>
              <w:jc w:val="center"/>
            </w:pPr>
            <w:r>
              <w:rPr>
                <w:rFonts w:ascii="Arial" w:eastAsia="Arial" w:hAnsi="Arial" w:cs="Arial"/>
                <w:b/>
                <w:color w:val="000000"/>
                <w:sz w:val="18"/>
              </w:rPr>
              <w:t>Net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E4467C9"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14E7971" w14:textId="77777777" w:rsidR="006D4A4A" w:rsidRDefault="00BC25B3">
            <w:pPr>
              <w:keepNext/>
              <w:spacing w:before="5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5A959B6C" w14:textId="77777777" w:rsidR="006D4A4A" w:rsidRDefault="006D4A4A">
            <w:pPr>
              <w:keepNext/>
              <w:spacing w:before="55" w:after="30" w:line="288" w:lineRule="auto"/>
              <w:jc w:val="center"/>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87860FE" w14:textId="77777777" w:rsidR="006D4A4A" w:rsidRDefault="00BC25B3">
            <w:pPr>
              <w:keepNext/>
              <w:spacing w:before="55" w:after="30" w:line="288" w:lineRule="auto"/>
              <w:jc w:val="center"/>
            </w:pPr>
            <w:r>
              <w:rPr>
                <w:rFonts w:ascii="Arial" w:eastAsia="Arial" w:hAnsi="Arial" w:cs="Arial"/>
                <w:b/>
                <w:color w:val="000000"/>
                <w:sz w:val="18"/>
              </w:rPr>
              <w:t>Accumulated Amortization /</w:t>
            </w:r>
            <w:r>
              <w:br/>
            </w:r>
            <w:r>
              <w:rPr>
                <w:rFonts w:ascii="Arial" w:eastAsia="Arial" w:hAnsi="Arial" w:cs="Arial"/>
                <w:b/>
                <w:color w:val="000000"/>
                <w:sz w:val="18"/>
              </w:rPr>
              <w:t>Depreciation</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7D2DB32E" w14:textId="77777777" w:rsidR="006D4A4A" w:rsidRDefault="006D4A4A">
            <w:pPr>
              <w:keepNext/>
              <w:spacing w:before="55" w:after="30" w:line="288" w:lineRule="auto"/>
              <w:jc w:val="center"/>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D3FF3C7" w14:textId="77777777" w:rsidR="006D4A4A" w:rsidRDefault="00BC25B3">
            <w:pPr>
              <w:keepNext/>
              <w:spacing w:before="55" w:after="30" w:line="288" w:lineRule="auto"/>
              <w:jc w:val="center"/>
            </w:pPr>
            <w:r>
              <w:rPr>
                <w:rFonts w:ascii="Arial" w:eastAsia="Arial" w:hAnsi="Arial" w:cs="Arial"/>
                <w:b/>
                <w:color w:val="000000"/>
                <w:sz w:val="18"/>
              </w:rPr>
              <w:t>Net Carrying Amount</w:t>
            </w:r>
          </w:p>
        </w:tc>
      </w:tr>
      <w:tr w:rsidR="006D4A4A" w14:paraId="6328BE3F" w14:textId="77777777">
        <w:trPr>
          <w:cantSplit/>
          <w:trHeight w:hRule="exact" w:val="285"/>
        </w:trPr>
        <w:tc>
          <w:tcPr>
            <w:tcW w:w="18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EA7F820" w14:textId="77777777" w:rsidR="006D4A4A" w:rsidRDefault="00BC25B3">
            <w:pPr>
              <w:keepNext/>
              <w:spacing w:before="55" w:after="30" w:line="288" w:lineRule="auto"/>
            </w:pPr>
            <w:r>
              <w:rPr>
                <w:rFonts w:ascii="Arial" w:eastAsia="Arial" w:hAnsi="Arial" w:cs="Arial"/>
                <w:color w:val="000000"/>
                <w:sz w:val="18"/>
              </w:rPr>
              <w:t>Internal-use software</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CE68C9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3AD243A"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4537998" w14:textId="77777777" w:rsidR="006D4A4A" w:rsidRDefault="00BC25B3">
            <w:pPr>
              <w:keepNext/>
              <w:spacing w:before="55" w:after="30" w:line="288" w:lineRule="auto"/>
              <w:jc w:val="right"/>
            </w:pPr>
            <w:r>
              <w:rPr>
                <w:rFonts w:ascii="Arial" w:eastAsia="Arial" w:hAnsi="Arial" w:cs="Arial"/>
                <w:color w:val="000000"/>
                <w:sz w:val="18"/>
              </w:rPr>
              <w:t>136,033 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6CA2B9"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7FAB594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B8C592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245D451" w14:textId="77777777" w:rsidR="006D4A4A" w:rsidRDefault="00BC25B3">
            <w:pPr>
              <w:keepNext/>
              <w:spacing w:before="55" w:after="30" w:line="288" w:lineRule="auto"/>
              <w:jc w:val="right"/>
            </w:pPr>
            <w:r>
              <w:rPr>
                <w:rFonts w:ascii="Arial" w:eastAsia="Arial" w:hAnsi="Arial" w:cs="Arial"/>
                <w:color w:val="000000"/>
                <w:sz w:val="18"/>
              </w:rPr>
              <w:t>(81,724)</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BEEC71F"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2259C3B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8B6DB1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A00BCE1" w14:textId="77777777" w:rsidR="006D4A4A" w:rsidRDefault="00BC25B3">
            <w:pPr>
              <w:keepNext/>
              <w:spacing w:before="55" w:after="30" w:line="288" w:lineRule="auto"/>
              <w:jc w:val="right"/>
            </w:pPr>
            <w:r>
              <w:rPr>
                <w:rFonts w:ascii="Arial" w:eastAsia="Arial" w:hAnsi="Arial" w:cs="Arial"/>
                <w:color w:val="000000"/>
                <w:sz w:val="18"/>
              </w:rPr>
              <w:t>54,309 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95AD94F"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D4F6FC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B81364E"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70D53EF" w14:textId="77777777" w:rsidR="006D4A4A" w:rsidRDefault="00BC25B3">
            <w:pPr>
              <w:keepNext/>
              <w:spacing w:before="55" w:after="30" w:line="288" w:lineRule="auto"/>
              <w:jc w:val="right"/>
            </w:pPr>
            <w:r>
              <w:rPr>
                <w:rFonts w:ascii="Arial" w:eastAsia="Arial" w:hAnsi="Arial" w:cs="Arial"/>
                <w:color w:val="000000"/>
                <w:sz w:val="18"/>
              </w:rPr>
              <w:t>131,854 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559CC91"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53" w:type="dxa"/>
              <w:bottom w:w="0" w:type="dxa"/>
              <w:right w:w="53" w:type="dxa"/>
            </w:tcMar>
            <w:vAlign w:val="bottom"/>
          </w:tcPr>
          <w:p w14:paraId="2109C13A"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E468CCA"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393D622" w14:textId="77777777" w:rsidR="006D4A4A" w:rsidRDefault="00BC25B3">
            <w:pPr>
              <w:keepNext/>
              <w:spacing w:before="55" w:after="30" w:line="288" w:lineRule="auto"/>
              <w:jc w:val="right"/>
            </w:pPr>
            <w:r>
              <w:rPr>
                <w:rFonts w:ascii="Arial" w:eastAsia="Arial" w:hAnsi="Arial" w:cs="Arial"/>
                <w:color w:val="000000"/>
                <w:sz w:val="18"/>
              </w:rPr>
              <w:t>(73,498)</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98AAB66"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53" w:type="dxa"/>
              <w:bottom w:w="0" w:type="dxa"/>
              <w:right w:w="53" w:type="dxa"/>
            </w:tcMar>
            <w:vAlign w:val="bottom"/>
          </w:tcPr>
          <w:p w14:paraId="77DE21BF"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C1975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0D7E7A7" w14:textId="77777777" w:rsidR="006D4A4A" w:rsidRDefault="00BC25B3">
            <w:pPr>
              <w:keepNext/>
              <w:spacing w:before="55" w:after="30" w:line="288" w:lineRule="auto"/>
              <w:jc w:val="right"/>
            </w:pPr>
            <w:r>
              <w:rPr>
                <w:rFonts w:ascii="Arial" w:eastAsia="Arial" w:hAnsi="Arial" w:cs="Arial"/>
                <w:color w:val="000000"/>
                <w:sz w:val="18"/>
              </w:rPr>
              <w:t>58,356 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5DEE5F5" w14:textId="77777777" w:rsidR="006D4A4A" w:rsidRDefault="006D4A4A">
            <w:pPr>
              <w:keepNext/>
              <w:spacing w:before="55" w:after="30" w:line="288" w:lineRule="auto"/>
              <w:jc w:val="right"/>
            </w:pPr>
          </w:p>
        </w:tc>
      </w:tr>
      <w:tr w:rsidR="006D4A4A" w14:paraId="01784968" w14:textId="77777777">
        <w:trPr>
          <w:cantSplit/>
          <w:trHeight w:hRule="exact" w:val="495"/>
        </w:trPr>
        <w:tc>
          <w:tcPr>
            <w:tcW w:w="18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D17535A" w14:textId="77777777" w:rsidR="006D4A4A" w:rsidRDefault="00BC25B3">
            <w:pPr>
              <w:keepNext/>
              <w:spacing w:before="55" w:after="30" w:line="288" w:lineRule="auto"/>
            </w:pPr>
            <w:r>
              <w:rPr>
                <w:rFonts w:ascii="Arial" w:eastAsia="Arial" w:hAnsi="Arial" w:cs="Arial"/>
                <w:color w:val="000000"/>
                <w:sz w:val="18"/>
              </w:rPr>
              <w:t>Leasehold improvements</w:t>
            </w: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2E55CB7"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22BB16" w14:textId="77777777" w:rsidR="006D4A4A" w:rsidRDefault="00BC25B3">
            <w:pPr>
              <w:keepNext/>
              <w:spacing w:before="55" w:after="30" w:line="288" w:lineRule="auto"/>
              <w:jc w:val="right"/>
            </w:pPr>
            <w:r>
              <w:rPr>
                <w:rFonts w:ascii="Arial" w:eastAsia="Arial" w:hAnsi="Arial" w:cs="Arial"/>
                <w:color w:val="000000"/>
                <w:sz w:val="18"/>
              </w:rPr>
              <w:t>32,975 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70165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E157E77"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A16EED" w14:textId="77777777" w:rsidR="006D4A4A" w:rsidRDefault="00BC25B3">
            <w:pPr>
              <w:keepNext/>
              <w:spacing w:before="55" w:after="30" w:line="288" w:lineRule="auto"/>
              <w:jc w:val="right"/>
            </w:pPr>
            <w:r>
              <w:rPr>
                <w:rFonts w:ascii="Arial" w:eastAsia="Arial" w:hAnsi="Arial" w:cs="Arial"/>
                <w:color w:val="000000"/>
                <w:sz w:val="18"/>
              </w:rPr>
              <w:t>(15,608)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294FD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8E7D6F9"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2EE453" w14:textId="77777777" w:rsidR="006D4A4A" w:rsidRDefault="00BC25B3">
            <w:pPr>
              <w:keepNext/>
              <w:spacing w:before="55" w:after="30" w:line="288" w:lineRule="auto"/>
              <w:jc w:val="right"/>
            </w:pPr>
            <w:r>
              <w:rPr>
                <w:rFonts w:ascii="Arial" w:eastAsia="Arial" w:hAnsi="Arial" w:cs="Arial"/>
                <w:color w:val="000000"/>
                <w:sz w:val="18"/>
              </w:rPr>
              <w:t>17,367 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FA2FA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15" w:type="dxa"/>
            </w:tcMar>
            <w:vAlign w:val="bottom"/>
          </w:tcPr>
          <w:p w14:paraId="3F025C87" w14:textId="77777777" w:rsidR="006D4A4A" w:rsidRDefault="006D4A4A">
            <w:pPr>
              <w:keepNext/>
              <w:spacing w:before="55" w:after="30" w:line="288" w:lineRule="auto"/>
              <w:jc w:val="righ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A4787D" w14:textId="77777777" w:rsidR="006D4A4A" w:rsidRDefault="00BC25B3">
            <w:pPr>
              <w:keepNext/>
              <w:spacing w:before="55" w:after="30" w:line="288" w:lineRule="auto"/>
              <w:jc w:val="right"/>
            </w:pPr>
            <w:r>
              <w:rPr>
                <w:rFonts w:ascii="Arial" w:eastAsia="Arial" w:hAnsi="Arial" w:cs="Arial"/>
                <w:color w:val="000000"/>
                <w:sz w:val="18"/>
              </w:rPr>
              <w:t>32,872 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AF3E4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35F44491"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F7394D" w14:textId="77777777" w:rsidR="006D4A4A" w:rsidRDefault="00BC25B3">
            <w:pPr>
              <w:keepNext/>
              <w:spacing w:before="55" w:after="30" w:line="288" w:lineRule="auto"/>
              <w:jc w:val="right"/>
            </w:pPr>
            <w:r>
              <w:rPr>
                <w:rFonts w:ascii="Arial" w:eastAsia="Arial" w:hAnsi="Arial" w:cs="Arial"/>
                <w:color w:val="000000"/>
                <w:sz w:val="18"/>
              </w:rPr>
              <w:t>(13,409)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5E3BE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B2BF8CA"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F40CE3" w14:textId="77777777" w:rsidR="006D4A4A" w:rsidRDefault="00BC25B3">
            <w:pPr>
              <w:keepNext/>
              <w:spacing w:before="55" w:after="30" w:line="288" w:lineRule="auto"/>
              <w:jc w:val="right"/>
            </w:pPr>
            <w:r>
              <w:rPr>
                <w:rFonts w:ascii="Arial" w:eastAsia="Arial" w:hAnsi="Arial" w:cs="Arial"/>
                <w:color w:val="000000"/>
                <w:sz w:val="18"/>
              </w:rPr>
              <w:t>19,463 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9F4073" w14:textId="77777777" w:rsidR="006D4A4A" w:rsidRDefault="006D4A4A">
            <w:pPr>
              <w:keepNext/>
              <w:spacing w:before="55" w:after="30" w:line="288" w:lineRule="auto"/>
              <w:jc w:val="right"/>
            </w:pPr>
          </w:p>
        </w:tc>
      </w:tr>
      <w:tr w:rsidR="006D4A4A" w14:paraId="65191637" w14:textId="77777777">
        <w:trPr>
          <w:cantSplit/>
          <w:trHeight w:hRule="exact" w:val="495"/>
        </w:trPr>
        <w:tc>
          <w:tcPr>
            <w:tcW w:w="180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7EA4D526" w14:textId="77777777" w:rsidR="006D4A4A" w:rsidRDefault="00BC25B3">
            <w:pPr>
              <w:keepNext/>
              <w:spacing w:before="55" w:after="30" w:line="288" w:lineRule="auto"/>
            </w:pPr>
            <w:r>
              <w:rPr>
                <w:rFonts w:ascii="Arial" w:eastAsia="Arial" w:hAnsi="Arial" w:cs="Arial"/>
                <w:color w:val="000000"/>
                <w:sz w:val="18"/>
              </w:rPr>
              <w:t>Furniture and equipment</w:t>
            </w: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491FFC1"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00D522D" w14:textId="77777777" w:rsidR="006D4A4A" w:rsidRDefault="00BC25B3">
            <w:pPr>
              <w:keepNext/>
              <w:spacing w:before="55" w:after="30" w:line="288" w:lineRule="auto"/>
              <w:jc w:val="right"/>
            </w:pPr>
            <w:r>
              <w:rPr>
                <w:rFonts w:ascii="Arial" w:eastAsia="Arial" w:hAnsi="Arial" w:cs="Arial"/>
                <w:color w:val="000000"/>
                <w:sz w:val="18"/>
              </w:rPr>
              <w:t>65,478 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1651A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54659B1"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6EBAABA" w14:textId="77777777" w:rsidR="006D4A4A" w:rsidRDefault="00BC25B3">
            <w:pPr>
              <w:keepNext/>
              <w:spacing w:before="55" w:after="30" w:line="288" w:lineRule="auto"/>
              <w:jc w:val="right"/>
            </w:pPr>
            <w:r>
              <w:rPr>
                <w:rFonts w:ascii="Arial" w:eastAsia="Arial" w:hAnsi="Arial" w:cs="Arial"/>
                <w:color w:val="000000"/>
                <w:sz w:val="18"/>
              </w:rPr>
              <w:t>(56,697)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A0169B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5341DB56"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088591F" w14:textId="77777777" w:rsidR="006D4A4A" w:rsidRDefault="00BC25B3">
            <w:pPr>
              <w:keepNext/>
              <w:spacing w:before="55" w:after="30" w:line="288" w:lineRule="auto"/>
              <w:jc w:val="right"/>
            </w:pPr>
            <w:r>
              <w:rPr>
                <w:rFonts w:ascii="Arial" w:eastAsia="Arial" w:hAnsi="Arial" w:cs="Arial"/>
                <w:color w:val="000000"/>
                <w:sz w:val="18"/>
              </w:rPr>
              <w:t>8,781 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CFBCC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15" w:type="dxa"/>
            </w:tcMar>
            <w:vAlign w:val="bottom"/>
          </w:tcPr>
          <w:p w14:paraId="218AC357" w14:textId="77777777" w:rsidR="006D4A4A" w:rsidRDefault="006D4A4A">
            <w:pPr>
              <w:keepNext/>
              <w:spacing w:before="55" w:after="30" w:line="288" w:lineRule="auto"/>
              <w:jc w:val="righ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374A34A" w14:textId="77777777" w:rsidR="006D4A4A" w:rsidRDefault="00BC25B3">
            <w:pPr>
              <w:keepNext/>
              <w:spacing w:before="55" w:after="30" w:line="288" w:lineRule="auto"/>
              <w:jc w:val="right"/>
            </w:pPr>
            <w:r>
              <w:rPr>
                <w:rFonts w:ascii="Arial" w:eastAsia="Arial" w:hAnsi="Arial" w:cs="Arial"/>
                <w:color w:val="000000"/>
                <w:sz w:val="18"/>
              </w:rPr>
              <w:t>65,087 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CA9410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54314A2A"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1F7212D" w14:textId="77777777" w:rsidR="006D4A4A" w:rsidRDefault="00BC25B3">
            <w:pPr>
              <w:keepNext/>
              <w:spacing w:before="55" w:after="30" w:line="288" w:lineRule="auto"/>
              <w:jc w:val="right"/>
            </w:pPr>
            <w:r>
              <w:rPr>
                <w:rFonts w:ascii="Arial" w:eastAsia="Arial" w:hAnsi="Arial" w:cs="Arial"/>
                <w:color w:val="000000"/>
                <w:sz w:val="18"/>
              </w:rPr>
              <w:t>(55,027)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0C06EC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1658674" w14:textId="77777777" w:rsidR="006D4A4A" w:rsidRDefault="006D4A4A">
            <w:pPr>
              <w:keepNext/>
              <w:spacing w:before="55" w:after="30" w:line="288" w:lineRule="auto"/>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EE404A6" w14:textId="77777777" w:rsidR="006D4A4A" w:rsidRDefault="00BC25B3">
            <w:pPr>
              <w:keepNext/>
              <w:spacing w:before="55" w:after="30" w:line="288" w:lineRule="auto"/>
              <w:jc w:val="right"/>
            </w:pPr>
            <w:r>
              <w:rPr>
                <w:rFonts w:ascii="Arial" w:eastAsia="Arial" w:hAnsi="Arial" w:cs="Arial"/>
                <w:color w:val="000000"/>
                <w:sz w:val="18"/>
              </w:rPr>
              <w:t>10,060 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C932C58" w14:textId="77777777" w:rsidR="006D4A4A" w:rsidRDefault="006D4A4A">
            <w:pPr>
              <w:keepNext/>
              <w:spacing w:before="55" w:after="30" w:line="288" w:lineRule="auto"/>
              <w:jc w:val="right"/>
            </w:pPr>
          </w:p>
        </w:tc>
      </w:tr>
      <w:tr w:rsidR="006D4A4A" w14:paraId="058F43C1" w14:textId="77777777">
        <w:trPr>
          <w:cantSplit/>
          <w:trHeight w:hRule="exact" w:val="285"/>
        </w:trPr>
        <w:tc>
          <w:tcPr>
            <w:tcW w:w="180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E762BB4" w14:textId="77777777" w:rsidR="006D4A4A" w:rsidRDefault="00BC25B3">
            <w:pPr>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77453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8A680D5"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6A933E8" w14:textId="77777777" w:rsidR="006D4A4A" w:rsidRDefault="00BC25B3">
            <w:pPr>
              <w:spacing w:before="55" w:after="30" w:line="288" w:lineRule="auto"/>
              <w:jc w:val="right"/>
            </w:pPr>
            <w:r>
              <w:rPr>
                <w:rFonts w:ascii="Arial" w:eastAsia="Arial" w:hAnsi="Arial" w:cs="Arial"/>
                <w:color w:val="000000"/>
                <w:sz w:val="18"/>
              </w:rPr>
              <w:t>234,486 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43944E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414B12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8DDD6BA"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1836D13" w14:textId="77777777" w:rsidR="006D4A4A" w:rsidRDefault="00BC25B3">
            <w:pPr>
              <w:spacing w:before="55" w:after="30" w:line="288" w:lineRule="auto"/>
              <w:jc w:val="right"/>
            </w:pPr>
            <w:r>
              <w:rPr>
                <w:rFonts w:ascii="Arial" w:eastAsia="Arial" w:hAnsi="Arial" w:cs="Arial"/>
                <w:color w:val="000000"/>
                <w:sz w:val="18"/>
              </w:rPr>
              <w:t>(154,029)</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9FC1AA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797BE6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3705CBE"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8A2D15F" w14:textId="77777777" w:rsidR="006D4A4A" w:rsidRDefault="00BC25B3">
            <w:pPr>
              <w:spacing w:before="55" w:after="30" w:line="288" w:lineRule="auto"/>
              <w:jc w:val="right"/>
            </w:pPr>
            <w:r>
              <w:rPr>
                <w:rFonts w:ascii="Arial" w:eastAsia="Arial" w:hAnsi="Arial" w:cs="Arial"/>
                <w:color w:val="000000"/>
                <w:sz w:val="18"/>
              </w:rPr>
              <w:t>80,457 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946F62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25E7C2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DCCD3C8"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5E578AC" w14:textId="77777777" w:rsidR="006D4A4A" w:rsidRDefault="00BC25B3">
            <w:pPr>
              <w:spacing w:before="55" w:after="30" w:line="288" w:lineRule="auto"/>
              <w:jc w:val="right"/>
            </w:pPr>
            <w:r>
              <w:rPr>
                <w:rFonts w:ascii="Arial" w:eastAsia="Arial" w:hAnsi="Arial" w:cs="Arial"/>
                <w:color w:val="000000"/>
                <w:sz w:val="18"/>
              </w:rPr>
              <w:t>229,813 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F53303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56E27CC"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DF960D9"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3055753" w14:textId="77777777" w:rsidR="006D4A4A" w:rsidRDefault="00BC25B3">
            <w:pPr>
              <w:spacing w:before="55" w:after="30" w:line="288" w:lineRule="auto"/>
              <w:jc w:val="right"/>
            </w:pPr>
            <w:r>
              <w:rPr>
                <w:rFonts w:ascii="Arial" w:eastAsia="Arial" w:hAnsi="Arial" w:cs="Arial"/>
                <w:color w:val="000000"/>
                <w:sz w:val="18"/>
              </w:rPr>
              <w:t>(141,934)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F3D39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B09D3F2"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314E7AB"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4087599" w14:textId="77777777" w:rsidR="006D4A4A" w:rsidRDefault="00BC25B3">
            <w:pPr>
              <w:spacing w:before="55" w:after="30" w:line="288" w:lineRule="auto"/>
              <w:jc w:val="right"/>
            </w:pPr>
            <w:r>
              <w:rPr>
                <w:rFonts w:ascii="Arial" w:eastAsia="Arial" w:hAnsi="Arial" w:cs="Arial"/>
                <w:color w:val="000000"/>
                <w:sz w:val="18"/>
              </w:rPr>
              <w:t>87,879 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942655" w14:textId="77777777" w:rsidR="006D4A4A" w:rsidRDefault="006D4A4A">
            <w:pPr>
              <w:spacing w:before="55" w:after="30" w:line="288" w:lineRule="auto"/>
              <w:jc w:val="right"/>
            </w:pPr>
          </w:p>
        </w:tc>
      </w:tr>
    </w:tbl>
    <w:p w14:paraId="6426F16B" w14:textId="77777777" w:rsidR="006D4A4A" w:rsidRDefault="006D4A4A">
      <w:pPr>
        <w:spacing w:line="288" w:lineRule="auto"/>
        <w:ind w:firstLine="450"/>
        <w:rPr>
          <w:rFonts w:ascii="Arial" w:eastAsia="Arial" w:hAnsi="Arial" w:cs="Arial"/>
          <w:sz w:val="18"/>
        </w:rPr>
      </w:pPr>
    </w:p>
    <w:p w14:paraId="4508797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Deferred Policy Acquisition Costs</w:t>
      </w:r>
    </w:p>
    <w:p w14:paraId="712819F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Incremental, direct costs associated with the successful acquisition of mortgage insurance policies, consisting of compensation, premium tax, and other policy issuance and underwriting expenses, are initially deferred and reported as deferred policy acquisition costs. Consistent with industry accounting practice, amortization of these costs for each underwriting year book of business is recognized in proportion to estimated gross profits over the estimated life of the policies.</w:t>
      </w:r>
    </w:p>
    <w:p w14:paraId="2A79668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Estimated gross profits are composed of earned premium, interest income, losses and LAE. Estimates of expected gross profit, including the Persistency Rate and loss development assumptions for each underwriting year used as a basis for amortization, are evaluated quarterly and the total amortization recorded to date is adjusted by a charge or credit to our consolidated statements of operations if actual experience or other evidence suggests that previous estimates should be revised. Considerable judgment is used in evaluating these estimates and the assumptions on which they are based. The use of different assumptions may have a significant effect on the amortization of deferred policy acquisition costs. Ceding commissions received under our reinsurance arrangements related to these costs are also deferred and accounted for using similar assumptions. See Note 8 for additional information.</w:t>
      </w:r>
    </w:p>
    <w:p w14:paraId="0E605498"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Earnings per Share</w:t>
      </w:r>
    </w:p>
    <w:p w14:paraId="2099FA2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Basic net income per share is computed by dividing net income by the weighted-average number of common shares outstanding, while diluted net income per share is computed by dividing net income attributable to common stockholders by the sum of the weighted-average number of common shares outstanding and the weighted-average number of dilutive potential common shares. Dilutive potential common shares relate primarily to our share-based compensation arrangements. For all calculations, the determination of whether potential common shares are dilutive or anti-dilutive is based on net income.</w:t>
      </w:r>
    </w:p>
    <w:p w14:paraId="4E1D6C3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Share-Based Compensation</w:t>
      </w:r>
    </w:p>
    <w:p w14:paraId="59CDB54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cost related to share-based equity instruments is measured based on the grant-date fair value at the date of issuance, which for RSU awards is primarily determined by our common stock price on the date of grant. For share-based awards with performance conditions related to our own operations, the expense recognized is dependent on the probability of the performance measure being achieved. Compensation cost is generally recognized over the periods that an employee provides service in exchange for the award. Any forfeitures of awards are recognized as they occur. See Note 17 for further information.</w:t>
      </w:r>
    </w:p>
    <w:p w14:paraId="43B128B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Recent Accounting Pronouncements</w:t>
      </w:r>
      <w:r>
        <w:rPr>
          <w:rFonts w:ascii="Arial" w:eastAsia="Arial" w:hAnsi="Arial" w:cs="Arial"/>
          <w:b/>
          <w:color w:val="4D6B80"/>
          <w:sz w:val="22"/>
        </w:rPr>
        <w:t xml:space="preserve"> </w:t>
      </w:r>
    </w:p>
    <w:p w14:paraId="7E738A82"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Accounting Standards Adopted During 2020</w:t>
      </w:r>
    </w:p>
    <w:p w14:paraId="3195868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adopted ASU 2016-13 on January 1, 2020 using the modified retrospective adoption approach. This ASU and the associated subsequent amendments require that financial assets measured at their amortized cost basis be presented at the net amount expected to be collected. Credit losses relating to our available-for-sale debt securities are recorded through an allowance for credit losses, rather than a write-down of the asset, with the amount of the allowance limited to the amount by which fair value is less than amortized cost. This allowance method will allow reversals of credit losses if the estimate of credit losses declines. This ASU also affected certain of our accounts and notes receivable, and certain of our other assets, including reinsurance recoverables; however, the update did not have a material effect on our financial statements and disclosures. See Note 5 for additional information.</w:t>
      </w:r>
    </w:p>
    <w:p w14:paraId="5055BE4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adopted ASU 2019-04, Codification Improvements related to Financial Instruments—Credit Losses, Derivatives and Hedging, and Financial Instruments on January 1, 2020. This update to the accounting standards regarding financial instruments and derivatives and hedging clarifies the accounting treatment for the measurement of credit losses and provides further clarification on previously issued updates. The adoption of this update did not have a material effect on our financial statements and disclosures.</w:t>
      </w:r>
    </w:p>
    <w:p w14:paraId="0471AB93"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Accounting Standards Not Yet Adopted</w:t>
      </w:r>
    </w:p>
    <w:p w14:paraId="17CFCA9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August 2018, the FASB issued ASU 2018-12, Financial Services—Insurance. The new standard: (i) requires that assumptions used to measure the liability for future policy benefits be reviewed at least annually; (ii) defines and simplifies the measurement of market risk benefits; (iii) simplifies the amortization of deferred acquisition costs; and (iv) enhances the required disclosures about long-duration contracts. This update is effective for fiscal years beginning after December 15, 2022, including interim periods within those fiscal years. Early adoption is permitted. We are currently evaluating the impact on our financial statements and future disclosures as a result of this update.</w:t>
      </w:r>
    </w:p>
    <w:p w14:paraId="199BF8C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December 2019, the FASB issued ASU 2019-12, Income Taxes—Simplifying the Accounting for Income Taxes. This update simplifies the accounting for income taxes by removing certain exceptions to the general principles of ASC Topic 740 in GAAP. This update is effective for fiscal years beginning after December 15, 2020, including interim periods within those fiscal years. Early adoption is permitted. The adoption of this ASU is not expected to have a material effect on the Company's consolidated financial statements.</w:t>
      </w:r>
    </w:p>
    <w:p w14:paraId="0FA459D8" w14:textId="77777777" w:rsidR="006D4A4A" w:rsidRDefault="00BC25B3">
      <w:pPr>
        <w:spacing w:line="276" w:lineRule="auto"/>
        <w:ind w:firstLine="450"/>
        <w:rPr>
          <w:rFonts w:ascii="Cambria" w:eastAsia="Cambria" w:hAnsi="Cambria" w:cs="Cambria"/>
          <w:sz w:val="20"/>
        </w:rPr>
      </w:pPr>
      <w:r>
        <w:rPr>
          <w:rFonts w:ascii="Arial" w:eastAsia="Arial" w:hAnsi="Arial" w:cs="Arial"/>
          <w:sz w:val="18"/>
        </w:rPr>
        <w:t>In March 2020, the FASB issued ASU 2020-04, Reference Rate Reform—Facilitation of the Effects of Reference Reform on Financial Reporting. This update provides optional expedients and exceptions for applying GAAP to contracts, hedging relationships, and other transactions affected by reference rate reform. In January 2021, the FASB issued ASU 2021-01 Reference Rate Reform - Scope, to clarify that certain optional expedients and exceptions apply to derivatives that are affected by the discounting transition. The amendments in these updates are optional and may be elected from the date of issuance through December 31, 2022, as reference rate reform activities occur. We are currently evaluating the impact of the guidance and our options related to the practical expedients.</w:t>
      </w:r>
    </w:p>
    <w:p w14:paraId="2F175BA2"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In October 2020, the FASB issued ASU 2020-08, Codification Improvements to Subtopic 310-20, Receivables—Nonrefundable Fees and Other Costs. This update clarifies that an entity should reevaluate whether a callable debt security is within the scope of ASC paragraph 310-20-35-33 for each reporting period. This update is effective for fiscal years beginning after December 15, 2020, including interim periods within those fiscal years. Early adoption is not permitted. Entities are required to apply ASU 2020-08 on a prospective basis as of the beginning of the period of adoption for existing or newly purchased </w:t>
      </w:r>
      <w:r>
        <w:rPr>
          <w:rFonts w:ascii="Arial" w:eastAsia="Arial" w:hAnsi="Arial" w:cs="Arial"/>
          <w:sz w:val="18"/>
        </w:rPr>
        <w:lastRenderedPageBreak/>
        <w:t>callable debt securities. The adoption of this ASU is not expected to have a material effect on the Company's consolidated financial statements.</w:t>
      </w:r>
    </w:p>
    <w:p w14:paraId="2E23171E"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133A9565"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2" w:name="Section53"/>
      <w:bookmarkEnd w:id="52"/>
      <w:r>
        <w:rPr>
          <w:rFonts w:ascii="Arial" w:eastAsia="Arial" w:hAnsi="Arial" w:cs="Arial"/>
          <w:b/>
          <w:color w:val="4D6B80"/>
          <w:sz w:val="30"/>
        </w:rPr>
        <w:t>3. Net Income Per Share</w:t>
      </w:r>
    </w:p>
    <w:p w14:paraId="4981FFB5" w14:textId="77777777" w:rsidR="006D4A4A" w:rsidRDefault="00BC25B3">
      <w:pPr>
        <w:keepNext/>
        <w:keepLines/>
        <w:widowControl w:val="0"/>
        <w:spacing w:before="100" w:after="200" w:line="288" w:lineRule="auto"/>
        <w:ind w:firstLine="450"/>
        <w:rPr>
          <w:rFonts w:ascii="Arial" w:eastAsia="Arial" w:hAnsi="Arial" w:cs="Arial"/>
          <w:sz w:val="18"/>
        </w:rPr>
      </w:pPr>
      <w:r>
        <w:rPr>
          <w:rFonts w:ascii="Arial" w:eastAsia="Arial" w:hAnsi="Arial" w:cs="Arial"/>
          <w:sz w:val="18"/>
        </w:rPr>
        <w:t>The calculation of basic and diluted net income per share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06"/>
        <w:gridCol w:w="163"/>
        <w:gridCol w:w="851"/>
        <w:gridCol w:w="102"/>
        <w:gridCol w:w="114"/>
        <w:gridCol w:w="163"/>
        <w:gridCol w:w="851"/>
        <w:gridCol w:w="102"/>
        <w:gridCol w:w="114"/>
        <w:gridCol w:w="163"/>
        <w:gridCol w:w="851"/>
        <w:gridCol w:w="102"/>
      </w:tblGrid>
      <w:tr w:rsidR="006D4A4A" w14:paraId="64614DDE"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1B3BAF8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BCA842B"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033D5E8F"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7B1A215F"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03F52727" w14:textId="77777777" w:rsidR="006D4A4A" w:rsidRDefault="00BC25B3">
            <w:pPr>
              <w:keepNext/>
              <w:spacing w:before="75" w:after="30" w:line="288" w:lineRule="auto"/>
            </w:pPr>
            <w:r>
              <w:rPr>
                <w:rFonts w:ascii="Arial" w:eastAsia="Arial" w:hAnsi="Arial" w:cs="Arial"/>
                <w:color w:val="8B8886"/>
                <w:sz w:val="16"/>
              </w:rPr>
              <w:t>(In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EEBC40E"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5CD3276"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C15CFEF"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BD6A8FD"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51DCF59"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3A85037"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D1D5EB0"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47F4015" w14:textId="77777777" w:rsidR="006D4A4A" w:rsidRDefault="00BC25B3">
            <w:pPr>
              <w:keepNext/>
              <w:spacing w:before="55" w:after="30" w:line="288" w:lineRule="auto"/>
            </w:pPr>
            <w:r>
              <w:rPr>
                <w:rFonts w:ascii="Arial" w:eastAsia="Arial" w:hAnsi="Arial" w:cs="Arial"/>
                <w:color w:val="000000"/>
                <w:sz w:val="18"/>
              </w:rPr>
              <w:t>Net income—basic and diluted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0CA482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B3F2144"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FEBF568"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A32907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20DCFE79"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91B283F"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01E3CCE3"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37C55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459A0F72"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24F506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7CD0810" w14:textId="77777777" w:rsidR="006D4A4A" w:rsidRDefault="00BC25B3">
            <w:pPr>
              <w:keepNext/>
              <w:spacing w:before="55" w:after="30" w:line="288" w:lineRule="auto"/>
              <w:jc w:val="right"/>
            </w:pPr>
            <w:r>
              <w:rPr>
                <w:rFonts w:ascii="Arial" w:eastAsia="Arial" w:hAnsi="Arial" w:cs="Arial"/>
                <w:color w:val="000000"/>
                <w:sz w:val="18"/>
              </w:rPr>
              <w:t>606,011 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FBB3CEF" w14:textId="77777777" w:rsidR="006D4A4A" w:rsidRDefault="006D4A4A">
            <w:pPr>
              <w:keepNext/>
              <w:spacing w:before="55" w:after="30" w:line="288" w:lineRule="auto"/>
              <w:jc w:val="right"/>
            </w:pPr>
          </w:p>
        </w:tc>
      </w:tr>
      <w:tr w:rsidR="006D4A4A" w14:paraId="7CAC9608"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AC652D1"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563DD56" w14:textId="77777777" w:rsidR="006D4A4A" w:rsidRDefault="006D4A4A">
            <w:pPr>
              <w:keepNext/>
            </w:pPr>
          </w:p>
        </w:tc>
        <w:tc>
          <w:tcPr>
            <w:tcW w:w="1095" w:type="dxa"/>
            <w:gridSpan w:val="3"/>
            <w:tcBorders>
              <w:top w:val="single" w:sz="8" w:space="0" w:color="E9E9E9"/>
              <w:left w:val="nil"/>
              <w:bottom w:val="nil"/>
              <w:right w:val="nil"/>
            </w:tcBorders>
            <w:tcMar>
              <w:top w:w="0" w:type="dxa"/>
              <w:left w:w="0" w:type="dxa"/>
              <w:bottom w:w="0" w:type="dxa"/>
              <w:right w:w="0" w:type="dxa"/>
            </w:tcMar>
            <w:vAlign w:val="bottom"/>
          </w:tcPr>
          <w:p w14:paraId="132F1C0A"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1535F69" w14:textId="77777777" w:rsidR="006D4A4A" w:rsidRDefault="006D4A4A">
            <w:pPr>
              <w:keepNext/>
            </w:pPr>
          </w:p>
        </w:tc>
        <w:tc>
          <w:tcPr>
            <w:tcW w:w="1095" w:type="dxa"/>
            <w:gridSpan w:val="3"/>
            <w:tcBorders>
              <w:top w:val="single" w:sz="8" w:space="0" w:color="E9E9E9"/>
              <w:left w:val="nil"/>
              <w:bottom w:val="nil"/>
              <w:right w:val="nil"/>
            </w:tcBorders>
            <w:tcMar>
              <w:top w:w="0" w:type="dxa"/>
              <w:left w:w="0" w:type="dxa"/>
              <w:bottom w:w="0" w:type="dxa"/>
              <w:right w:w="0" w:type="dxa"/>
            </w:tcMar>
            <w:vAlign w:val="bottom"/>
          </w:tcPr>
          <w:p w14:paraId="46800654"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87F8D6C" w14:textId="77777777" w:rsidR="006D4A4A" w:rsidRDefault="006D4A4A">
            <w:pPr>
              <w:keepNext/>
            </w:pPr>
          </w:p>
        </w:tc>
        <w:tc>
          <w:tcPr>
            <w:tcW w:w="1095" w:type="dxa"/>
            <w:gridSpan w:val="3"/>
            <w:tcBorders>
              <w:top w:val="single" w:sz="8" w:space="0" w:color="E9E9E9"/>
              <w:left w:val="nil"/>
              <w:bottom w:val="nil"/>
              <w:right w:val="nil"/>
            </w:tcBorders>
            <w:tcMar>
              <w:top w:w="0" w:type="dxa"/>
              <w:left w:w="0" w:type="dxa"/>
              <w:bottom w:w="0" w:type="dxa"/>
              <w:right w:w="0" w:type="dxa"/>
            </w:tcMar>
            <w:vAlign w:val="bottom"/>
          </w:tcPr>
          <w:p w14:paraId="106137F6" w14:textId="77777777" w:rsidR="006D4A4A" w:rsidRDefault="006D4A4A">
            <w:pPr>
              <w:keepNext/>
            </w:pPr>
          </w:p>
        </w:tc>
      </w:tr>
      <w:tr w:rsidR="006D4A4A" w14:paraId="73AB5DAA" w14:textId="77777777">
        <w:trPr>
          <w:cantSplit/>
          <w:trHeight w:hRule="exact" w:val="285"/>
        </w:trPr>
        <w:tc>
          <w:tcPr>
            <w:tcW w:w="66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04049D8E" w14:textId="77777777" w:rsidR="006D4A4A" w:rsidRDefault="00BC25B3">
            <w:pPr>
              <w:keepNext/>
              <w:spacing w:before="55" w:after="30" w:line="288" w:lineRule="auto"/>
            </w:pPr>
            <w:r>
              <w:rPr>
                <w:rFonts w:ascii="Arial" w:eastAsia="Arial" w:hAnsi="Arial" w:cs="Arial"/>
                <w:color w:val="000000"/>
                <w:sz w:val="18"/>
              </w:rPr>
              <w:t>Average common shares outstanding—basic</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01D12BF" w14:textId="77777777" w:rsidR="006D4A4A" w:rsidRDefault="006D4A4A">
            <w:pPr>
              <w:keepNext/>
            </w:pPr>
          </w:p>
        </w:tc>
        <w:tc>
          <w:tcPr>
            <w:tcW w:w="995" w:type="dxa"/>
            <w:gridSpan w:val="2"/>
            <w:tcBorders>
              <w:top w:val="nil"/>
              <w:left w:val="nil"/>
              <w:bottom w:val="single" w:sz="8" w:space="0" w:color="E9E9E9"/>
              <w:right w:val="nil"/>
            </w:tcBorders>
            <w:tcMar>
              <w:top w:w="0" w:type="dxa"/>
              <w:left w:w="53" w:type="dxa"/>
              <w:bottom w:w="0" w:type="dxa"/>
              <w:right w:w="0" w:type="dxa"/>
            </w:tcMar>
            <w:vAlign w:val="bottom"/>
          </w:tcPr>
          <w:p w14:paraId="36651223" w14:textId="77777777" w:rsidR="006D4A4A" w:rsidRDefault="00BC25B3">
            <w:pPr>
              <w:keepNext/>
              <w:spacing w:before="75" w:after="30" w:line="288" w:lineRule="auto"/>
              <w:jc w:val="right"/>
            </w:pPr>
            <w:r>
              <w:rPr>
                <w:rFonts w:ascii="Arial" w:eastAsia="Arial" w:hAnsi="Arial" w:cs="Arial"/>
                <w:color w:val="000000"/>
                <w:sz w:val="18"/>
              </w:rPr>
              <w:t>195,443 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5E75A001" w14:textId="77777777" w:rsidR="006D4A4A" w:rsidRDefault="006D4A4A">
            <w:pPr>
              <w:keepNext/>
              <w:spacing w:before="7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18837A7" w14:textId="77777777" w:rsidR="006D4A4A" w:rsidRDefault="006D4A4A">
            <w:pPr>
              <w:keepNext/>
            </w:pPr>
          </w:p>
        </w:tc>
        <w:tc>
          <w:tcPr>
            <w:tcW w:w="995" w:type="dxa"/>
            <w:gridSpan w:val="2"/>
            <w:tcBorders>
              <w:top w:val="nil"/>
              <w:left w:val="nil"/>
              <w:bottom w:val="single" w:sz="8" w:space="0" w:color="E9E9E9"/>
              <w:right w:val="nil"/>
            </w:tcBorders>
            <w:tcMar>
              <w:top w:w="0" w:type="dxa"/>
              <w:left w:w="53" w:type="dxa"/>
              <w:bottom w:w="0" w:type="dxa"/>
              <w:right w:w="0" w:type="dxa"/>
            </w:tcMar>
            <w:vAlign w:val="bottom"/>
          </w:tcPr>
          <w:p w14:paraId="41CBF415" w14:textId="77777777" w:rsidR="006D4A4A" w:rsidRDefault="00BC25B3">
            <w:pPr>
              <w:keepNext/>
              <w:spacing w:before="75" w:after="30" w:line="288" w:lineRule="auto"/>
              <w:jc w:val="right"/>
            </w:pPr>
            <w:r>
              <w:rPr>
                <w:rFonts w:ascii="Arial" w:eastAsia="Arial" w:hAnsi="Arial" w:cs="Arial"/>
                <w:color w:val="000000"/>
                <w:sz w:val="18"/>
              </w:rPr>
              <w:t>208,773 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85FB17B" w14:textId="77777777" w:rsidR="006D4A4A" w:rsidRDefault="006D4A4A">
            <w:pPr>
              <w:keepNext/>
              <w:spacing w:before="7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A288C16" w14:textId="77777777" w:rsidR="006D4A4A" w:rsidRDefault="006D4A4A">
            <w:pPr>
              <w:keepNext/>
            </w:pPr>
          </w:p>
        </w:tc>
        <w:tc>
          <w:tcPr>
            <w:tcW w:w="995" w:type="dxa"/>
            <w:gridSpan w:val="2"/>
            <w:tcBorders>
              <w:top w:val="nil"/>
              <w:left w:val="nil"/>
              <w:bottom w:val="single" w:sz="8" w:space="0" w:color="E9E9E9"/>
              <w:right w:val="nil"/>
            </w:tcBorders>
            <w:tcMar>
              <w:top w:w="0" w:type="dxa"/>
              <w:left w:w="53" w:type="dxa"/>
              <w:bottom w:w="0" w:type="dxa"/>
              <w:right w:w="0" w:type="dxa"/>
            </w:tcMar>
            <w:vAlign w:val="bottom"/>
          </w:tcPr>
          <w:p w14:paraId="2092D7A6" w14:textId="77777777" w:rsidR="006D4A4A" w:rsidRDefault="00BC25B3">
            <w:pPr>
              <w:keepNext/>
              <w:spacing w:before="75" w:after="30" w:line="288" w:lineRule="auto"/>
              <w:jc w:val="right"/>
            </w:pPr>
            <w:r>
              <w:rPr>
                <w:rFonts w:ascii="Arial" w:eastAsia="Arial" w:hAnsi="Arial" w:cs="Arial"/>
                <w:color w:val="000000"/>
                <w:sz w:val="18"/>
              </w:rPr>
              <w:t>214,267 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C67C2DD" w14:textId="77777777" w:rsidR="006D4A4A" w:rsidRDefault="006D4A4A">
            <w:pPr>
              <w:keepNext/>
              <w:spacing w:before="75" w:after="30" w:line="288" w:lineRule="auto"/>
              <w:jc w:val="right"/>
            </w:pPr>
          </w:p>
        </w:tc>
      </w:tr>
      <w:tr w:rsidR="006D4A4A" w14:paraId="6F6C86D6"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10354A9B"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Dilutive effect of stock-based compensation arrangements</w:t>
            </w:r>
            <w:r>
              <w:rPr>
                <w:rFonts w:ascii="Arial" w:eastAsia="Arial" w:hAnsi="Arial" w:cs="Arial"/>
                <w:sz w:val="18"/>
                <w:vertAlign w:val="superscript"/>
              </w:rPr>
              <w:t xml:space="preserve"> (1)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77BDBEC"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5B0CEBE" w14:textId="77777777" w:rsidR="006D4A4A" w:rsidRDefault="00BC25B3">
            <w:pPr>
              <w:keepNext/>
              <w:spacing w:before="55" w:after="30" w:line="288" w:lineRule="auto"/>
              <w:jc w:val="right"/>
            </w:pPr>
            <w:r>
              <w:rPr>
                <w:rFonts w:ascii="Arial" w:eastAsia="Arial" w:hAnsi="Arial" w:cs="Arial"/>
                <w:color w:val="000000"/>
                <w:sz w:val="18"/>
              </w:rPr>
              <w:t>1,199 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AF818F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AE3135F"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46B1A92" w14:textId="77777777" w:rsidR="006D4A4A" w:rsidRDefault="00BC25B3">
            <w:pPr>
              <w:keepNext/>
              <w:spacing w:before="55" w:after="30" w:line="288" w:lineRule="auto"/>
              <w:jc w:val="right"/>
            </w:pPr>
            <w:r>
              <w:rPr>
                <w:rFonts w:ascii="Arial" w:eastAsia="Arial" w:hAnsi="Arial" w:cs="Arial"/>
                <w:color w:val="000000"/>
                <w:sz w:val="18"/>
              </w:rPr>
              <w:t>1,567 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E744E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24C3BE5"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1A2AD70" w14:textId="77777777" w:rsidR="006D4A4A" w:rsidRDefault="00BC25B3">
            <w:pPr>
              <w:keepNext/>
              <w:spacing w:before="55" w:after="30" w:line="288" w:lineRule="auto"/>
              <w:jc w:val="right"/>
            </w:pPr>
            <w:r>
              <w:rPr>
                <w:rFonts w:ascii="Arial" w:eastAsia="Arial" w:hAnsi="Arial" w:cs="Arial"/>
                <w:color w:val="000000"/>
                <w:sz w:val="18"/>
              </w:rPr>
              <w:t>4,286 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8E47514" w14:textId="77777777" w:rsidR="006D4A4A" w:rsidRDefault="006D4A4A">
            <w:pPr>
              <w:keepNext/>
              <w:spacing w:before="55" w:after="30" w:line="288" w:lineRule="auto"/>
              <w:jc w:val="right"/>
            </w:pPr>
          </w:p>
        </w:tc>
      </w:tr>
      <w:tr w:rsidR="006D4A4A" w14:paraId="0320798C"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17DA246" w14:textId="77777777" w:rsidR="006D4A4A" w:rsidRDefault="00BC25B3">
            <w:pPr>
              <w:keepNext/>
              <w:spacing w:before="55" w:after="30" w:line="288" w:lineRule="auto"/>
            </w:pPr>
            <w:r>
              <w:rPr>
                <w:rFonts w:ascii="Arial" w:eastAsia="Arial" w:hAnsi="Arial" w:cs="Arial"/>
                <w:color w:val="000000"/>
                <w:sz w:val="18"/>
              </w:rPr>
              <w:t>Adjusted average common shares outstanding—diluted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C72BE0" w14:textId="77777777" w:rsidR="006D4A4A" w:rsidRDefault="006D4A4A">
            <w:pPr>
              <w:keepNext/>
            </w:pPr>
          </w:p>
        </w:tc>
        <w:tc>
          <w:tcPr>
            <w:tcW w:w="99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2EAFF0C" w14:textId="77777777" w:rsidR="006D4A4A" w:rsidRDefault="00BC25B3">
            <w:pPr>
              <w:keepNext/>
              <w:spacing w:before="55" w:after="30" w:line="288" w:lineRule="auto"/>
              <w:jc w:val="right"/>
            </w:pPr>
            <w:r>
              <w:rPr>
                <w:rFonts w:ascii="Arial" w:eastAsia="Arial" w:hAnsi="Arial" w:cs="Arial"/>
                <w:color w:val="000000"/>
                <w:sz w:val="18"/>
              </w:rPr>
              <w:t>196,642 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C4764E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9F78B5A" w14:textId="77777777" w:rsidR="006D4A4A" w:rsidRDefault="006D4A4A">
            <w:pPr>
              <w:keepNext/>
            </w:pPr>
          </w:p>
        </w:tc>
        <w:tc>
          <w:tcPr>
            <w:tcW w:w="99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8A9B876" w14:textId="77777777" w:rsidR="006D4A4A" w:rsidRDefault="00BC25B3">
            <w:pPr>
              <w:keepNext/>
              <w:spacing w:before="55" w:after="30" w:line="288" w:lineRule="auto"/>
              <w:jc w:val="right"/>
            </w:pPr>
            <w:r>
              <w:rPr>
                <w:rFonts w:ascii="Arial" w:eastAsia="Arial" w:hAnsi="Arial" w:cs="Arial"/>
                <w:color w:val="000000"/>
                <w:sz w:val="18"/>
              </w:rPr>
              <w:t>210,340 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2166C9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151DD03" w14:textId="77777777" w:rsidR="006D4A4A" w:rsidRDefault="006D4A4A">
            <w:pPr>
              <w:keepNext/>
            </w:pPr>
          </w:p>
        </w:tc>
        <w:tc>
          <w:tcPr>
            <w:tcW w:w="99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C98A058" w14:textId="77777777" w:rsidR="006D4A4A" w:rsidRDefault="00BC25B3">
            <w:pPr>
              <w:keepNext/>
              <w:spacing w:before="55" w:after="30" w:line="288" w:lineRule="auto"/>
              <w:jc w:val="right"/>
            </w:pPr>
            <w:r>
              <w:rPr>
                <w:rFonts w:ascii="Arial" w:eastAsia="Arial" w:hAnsi="Arial" w:cs="Arial"/>
                <w:color w:val="000000"/>
                <w:sz w:val="18"/>
              </w:rPr>
              <w:t>218,553 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64C2B29" w14:textId="77777777" w:rsidR="006D4A4A" w:rsidRDefault="006D4A4A">
            <w:pPr>
              <w:keepNext/>
              <w:spacing w:before="55" w:after="30" w:line="288" w:lineRule="auto"/>
              <w:jc w:val="right"/>
            </w:pPr>
          </w:p>
        </w:tc>
      </w:tr>
      <w:tr w:rsidR="006D4A4A" w14:paraId="63A993DC" w14:textId="77777777">
        <w:trPr>
          <w:cantSplit/>
          <w:trHeight w:hRule="exact" w:val="165"/>
        </w:trPr>
        <w:tc>
          <w:tcPr>
            <w:tcW w:w="6660" w:type="dxa"/>
            <w:tcBorders>
              <w:top w:val="single" w:sz="8" w:space="0" w:color="FFFFFF"/>
              <w:left w:val="nil"/>
              <w:bottom w:val="single" w:sz="8" w:space="0" w:color="FFFFFF"/>
              <w:right w:val="nil"/>
            </w:tcBorders>
            <w:tcMar>
              <w:top w:w="0" w:type="dxa"/>
              <w:left w:w="0" w:type="dxa"/>
              <w:bottom w:w="0" w:type="dxa"/>
              <w:right w:w="0" w:type="dxa"/>
            </w:tcMar>
            <w:vAlign w:val="bottom"/>
          </w:tcPr>
          <w:p w14:paraId="0FE3A570"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4E684C"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7A03F556"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4E7DA42"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4DACCCC0"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937B31E" w14:textId="77777777" w:rsidR="006D4A4A" w:rsidRDefault="006D4A4A">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68DF9024" w14:textId="77777777" w:rsidR="006D4A4A" w:rsidRDefault="006D4A4A">
            <w:pPr>
              <w:keepNext/>
            </w:pPr>
          </w:p>
        </w:tc>
      </w:tr>
      <w:tr w:rsidR="006D4A4A" w14:paraId="67F14726" w14:textId="77777777">
        <w:trPr>
          <w:cantSplit/>
          <w:trHeight w:hRule="exact" w:val="285"/>
        </w:trPr>
        <w:tc>
          <w:tcPr>
            <w:tcW w:w="66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7B9A5681" w14:textId="77777777" w:rsidR="006D4A4A" w:rsidRDefault="00BC25B3">
            <w:pPr>
              <w:keepNext/>
              <w:spacing w:before="55" w:after="30" w:line="288" w:lineRule="auto"/>
            </w:pPr>
            <w:r>
              <w:rPr>
                <w:rFonts w:ascii="Arial" w:eastAsia="Arial" w:hAnsi="Arial" w:cs="Arial"/>
                <w:b/>
                <w:color w:val="000000"/>
                <w:sz w:val="18"/>
              </w:rPr>
              <w:t>Net income per share: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AF58F2B" w14:textId="77777777" w:rsidR="006D4A4A" w:rsidRDefault="006D4A4A">
            <w:pPr>
              <w:keepNext/>
            </w:pPr>
          </w:p>
        </w:tc>
        <w:tc>
          <w:tcPr>
            <w:tcW w:w="1095" w:type="dxa"/>
            <w:gridSpan w:val="3"/>
            <w:tcBorders>
              <w:top w:val="nil"/>
              <w:left w:val="nil"/>
              <w:bottom w:val="single" w:sz="8" w:space="0" w:color="E9E9E9"/>
              <w:right w:val="nil"/>
            </w:tcBorders>
            <w:tcMar>
              <w:top w:w="0" w:type="dxa"/>
              <w:left w:w="0" w:type="dxa"/>
              <w:bottom w:w="0" w:type="dxa"/>
              <w:right w:w="0" w:type="dxa"/>
            </w:tcMar>
            <w:vAlign w:val="bottom"/>
          </w:tcPr>
          <w:p w14:paraId="69824BA5"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69CEFDA" w14:textId="77777777" w:rsidR="006D4A4A" w:rsidRDefault="006D4A4A">
            <w:pPr>
              <w:keepNext/>
            </w:pPr>
          </w:p>
        </w:tc>
        <w:tc>
          <w:tcPr>
            <w:tcW w:w="1095" w:type="dxa"/>
            <w:gridSpan w:val="3"/>
            <w:tcBorders>
              <w:top w:val="nil"/>
              <w:left w:val="nil"/>
              <w:bottom w:val="single" w:sz="8" w:space="0" w:color="E9E9E9"/>
              <w:right w:val="nil"/>
            </w:tcBorders>
            <w:tcMar>
              <w:top w:w="0" w:type="dxa"/>
              <w:left w:w="0" w:type="dxa"/>
              <w:bottom w:w="0" w:type="dxa"/>
              <w:right w:w="0" w:type="dxa"/>
            </w:tcMar>
            <w:vAlign w:val="bottom"/>
          </w:tcPr>
          <w:p w14:paraId="0DAA6227" w14:textId="77777777" w:rsidR="006D4A4A" w:rsidRDefault="006D4A4A">
            <w:pPr>
              <w:keepNex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C84317B" w14:textId="77777777" w:rsidR="006D4A4A" w:rsidRDefault="006D4A4A">
            <w:pPr>
              <w:keepNext/>
            </w:pPr>
          </w:p>
        </w:tc>
        <w:tc>
          <w:tcPr>
            <w:tcW w:w="1095" w:type="dxa"/>
            <w:gridSpan w:val="3"/>
            <w:tcBorders>
              <w:top w:val="nil"/>
              <w:left w:val="nil"/>
              <w:bottom w:val="single" w:sz="8" w:space="0" w:color="E9E9E9"/>
              <w:right w:val="nil"/>
            </w:tcBorders>
            <w:tcMar>
              <w:top w:w="0" w:type="dxa"/>
              <w:left w:w="0" w:type="dxa"/>
              <w:bottom w:w="0" w:type="dxa"/>
              <w:right w:w="0" w:type="dxa"/>
            </w:tcMar>
            <w:vAlign w:val="bottom"/>
          </w:tcPr>
          <w:p w14:paraId="566B282E" w14:textId="77777777" w:rsidR="006D4A4A" w:rsidRDefault="006D4A4A">
            <w:pPr>
              <w:keepNext/>
            </w:pPr>
          </w:p>
        </w:tc>
      </w:tr>
      <w:tr w:rsidR="006D4A4A" w14:paraId="23038FB5"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435FDC" w14:textId="77777777" w:rsidR="006D4A4A" w:rsidRDefault="00BC25B3">
            <w:pPr>
              <w:keepNext/>
              <w:spacing w:before="55" w:after="30" w:line="288" w:lineRule="auto"/>
            </w:pPr>
            <w:r>
              <w:rPr>
                <w:rFonts w:ascii="Arial" w:eastAsia="Arial" w:hAnsi="Arial" w:cs="Arial"/>
                <w:color w:val="000000"/>
                <w:sz w:val="18"/>
              </w:rPr>
              <w:t>Basic</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9C159B4"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99B45FA"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4D85DC4" w14:textId="77777777" w:rsidR="006D4A4A" w:rsidRDefault="00BC25B3">
            <w:pPr>
              <w:keepNext/>
              <w:spacing w:before="55" w:after="30" w:line="288" w:lineRule="auto"/>
              <w:jc w:val="right"/>
            </w:pPr>
            <w:r>
              <w:rPr>
                <w:rFonts w:ascii="Arial" w:eastAsia="Arial" w:hAnsi="Arial" w:cs="Arial"/>
                <w:color w:val="000000"/>
                <w:sz w:val="18"/>
              </w:rPr>
              <w:t>2.01 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91E8C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79C7D4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7DE15C"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D3B497C" w14:textId="77777777" w:rsidR="006D4A4A" w:rsidRDefault="00BC25B3">
            <w:pPr>
              <w:keepNext/>
              <w:spacing w:before="55" w:after="30" w:line="288" w:lineRule="auto"/>
              <w:jc w:val="right"/>
            </w:pPr>
            <w:r>
              <w:rPr>
                <w:rFonts w:ascii="Arial" w:eastAsia="Arial" w:hAnsi="Arial" w:cs="Arial"/>
                <w:color w:val="000000"/>
                <w:sz w:val="18"/>
              </w:rPr>
              <w:t>3.22 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7EE35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CE3D9B7"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C243744"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4691A3A" w14:textId="77777777" w:rsidR="006D4A4A" w:rsidRDefault="00BC25B3">
            <w:pPr>
              <w:keepNext/>
              <w:spacing w:before="55" w:after="30" w:line="288" w:lineRule="auto"/>
              <w:jc w:val="right"/>
            </w:pPr>
            <w:r>
              <w:rPr>
                <w:rFonts w:ascii="Arial" w:eastAsia="Arial" w:hAnsi="Arial" w:cs="Arial"/>
                <w:color w:val="000000"/>
                <w:sz w:val="18"/>
              </w:rPr>
              <w:t>2.83 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1FD38D" w14:textId="77777777" w:rsidR="006D4A4A" w:rsidRDefault="006D4A4A">
            <w:pPr>
              <w:keepNext/>
              <w:spacing w:before="55" w:after="30" w:line="288" w:lineRule="auto"/>
              <w:jc w:val="right"/>
            </w:pPr>
          </w:p>
        </w:tc>
      </w:tr>
      <w:tr w:rsidR="006D4A4A" w14:paraId="03346874"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ACD12B" w14:textId="77777777" w:rsidR="006D4A4A" w:rsidRDefault="00BC25B3">
            <w:pPr>
              <w:spacing w:before="55" w:after="30" w:line="288" w:lineRule="auto"/>
            </w:pPr>
            <w:r>
              <w:rPr>
                <w:rFonts w:ascii="Arial" w:eastAsia="Arial" w:hAnsi="Arial" w:cs="Arial"/>
                <w:color w:val="000000"/>
                <w:sz w:val="18"/>
              </w:rPr>
              <w:t>Diluted</w:t>
            </w: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32E1443A"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03243D"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E91F05C" w14:textId="77777777" w:rsidR="006D4A4A" w:rsidRDefault="00BC25B3">
            <w:pPr>
              <w:spacing w:before="55" w:after="30" w:line="288" w:lineRule="auto"/>
              <w:jc w:val="right"/>
            </w:pPr>
            <w:r>
              <w:rPr>
                <w:rFonts w:ascii="Arial" w:eastAsia="Arial" w:hAnsi="Arial" w:cs="Arial"/>
                <w:color w:val="000000"/>
                <w:sz w:val="18"/>
              </w:rPr>
              <w:t>2.00 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BEB5BD" w14:textId="77777777" w:rsidR="006D4A4A" w:rsidRDefault="006D4A4A">
            <w:pPr>
              <w:spacing w:before="55" w:after="30" w:line="288" w:lineRule="auto"/>
              <w:jc w:val="right"/>
            </w:pP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324EF5F8"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A3EEA90"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AB94404" w14:textId="77777777" w:rsidR="006D4A4A" w:rsidRDefault="00BC25B3">
            <w:pPr>
              <w:spacing w:before="55" w:after="30" w:line="288" w:lineRule="auto"/>
              <w:jc w:val="right"/>
            </w:pPr>
            <w:r>
              <w:rPr>
                <w:rFonts w:ascii="Arial" w:eastAsia="Arial" w:hAnsi="Arial" w:cs="Arial"/>
                <w:color w:val="000000"/>
                <w:sz w:val="18"/>
              </w:rPr>
              <w:t>3.20 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734604" w14:textId="77777777" w:rsidR="006D4A4A" w:rsidRDefault="006D4A4A">
            <w:pPr>
              <w:spacing w:before="55" w:after="30" w:line="288" w:lineRule="auto"/>
              <w:jc w:val="right"/>
            </w:pPr>
          </w:p>
        </w:tc>
        <w:tc>
          <w:tcPr>
            <w:tcW w:w="105" w:type="dxa"/>
            <w:tcBorders>
              <w:top w:val="single" w:sz="8" w:space="0" w:color="FFFFFF"/>
              <w:left w:val="nil"/>
              <w:bottom w:val="single" w:sz="8" w:space="0" w:color="E9E9E9"/>
              <w:right w:val="nil"/>
            </w:tcBorders>
            <w:tcMar>
              <w:top w:w="0" w:type="dxa"/>
              <w:left w:w="0" w:type="dxa"/>
              <w:bottom w:w="0" w:type="dxa"/>
              <w:right w:w="0" w:type="dxa"/>
            </w:tcMar>
            <w:vAlign w:val="bottom"/>
          </w:tcPr>
          <w:p w14:paraId="5151C4F8"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8FE3CCE"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5C6F7517" w14:textId="77777777" w:rsidR="006D4A4A" w:rsidRDefault="00BC25B3">
            <w:pPr>
              <w:spacing w:before="55" w:after="30" w:line="288" w:lineRule="auto"/>
              <w:jc w:val="right"/>
            </w:pPr>
            <w:r>
              <w:rPr>
                <w:rFonts w:ascii="Arial" w:eastAsia="Arial" w:hAnsi="Arial" w:cs="Arial"/>
                <w:color w:val="000000"/>
                <w:sz w:val="18"/>
              </w:rPr>
              <w:t>2.77 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EBCD6B" w14:textId="77777777" w:rsidR="006D4A4A" w:rsidRDefault="006D4A4A">
            <w:pPr>
              <w:spacing w:before="55" w:after="30" w:line="288" w:lineRule="auto"/>
              <w:jc w:val="right"/>
            </w:pPr>
          </w:p>
        </w:tc>
      </w:tr>
    </w:tbl>
    <w:p w14:paraId="0C97D0CF" w14:textId="77777777" w:rsidR="006D4A4A" w:rsidRDefault="00BC25B3" w:rsidP="000A1222">
      <w:pPr>
        <w:keepNext/>
        <w:numPr>
          <w:ilvl w:val="0"/>
          <w:numId w:val="95"/>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The following number of shares of our common stock equivalents issued under our share-based compensation arrangements were not included in the calculation of diluted net income per share because they were anti-dilutive: </w:t>
      </w:r>
    </w:p>
    <w:tbl>
      <w:tblPr>
        <w:tblW w:w="100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107"/>
        <w:gridCol w:w="1015"/>
        <w:gridCol w:w="102"/>
        <w:gridCol w:w="107"/>
        <w:gridCol w:w="1015"/>
        <w:gridCol w:w="102"/>
        <w:gridCol w:w="107"/>
        <w:gridCol w:w="1015"/>
        <w:gridCol w:w="102"/>
      </w:tblGrid>
      <w:tr w:rsidR="006D4A4A" w14:paraId="18720DD7" w14:textId="77777777">
        <w:trPr>
          <w:cantSplit/>
          <w:trHeight w:hRule="exact" w:val="285"/>
        </w:trPr>
        <w:tc>
          <w:tcPr>
            <w:tcW w:w="6285" w:type="dxa"/>
            <w:tcBorders>
              <w:top w:val="nil"/>
              <w:left w:val="nil"/>
              <w:bottom w:val="nil"/>
              <w:right w:val="nil"/>
            </w:tcBorders>
            <w:tcMar>
              <w:top w:w="0" w:type="dxa"/>
              <w:left w:w="0" w:type="dxa"/>
              <w:bottom w:w="0" w:type="dxa"/>
              <w:right w:w="0" w:type="dxa"/>
            </w:tcMar>
            <w:vAlign w:val="bottom"/>
          </w:tcPr>
          <w:p w14:paraId="37323E3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D888F9F" w14:textId="77777777" w:rsidR="006D4A4A" w:rsidRDefault="006D4A4A">
            <w:pPr>
              <w:keepNext/>
            </w:pPr>
          </w:p>
        </w:tc>
        <w:tc>
          <w:tcPr>
            <w:tcW w:w="3495" w:type="dxa"/>
            <w:gridSpan w:val="8"/>
            <w:tcBorders>
              <w:top w:val="nil"/>
              <w:left w:val="nil"/>
              <w:bottom w:val="nil"/>
              <w:right w:val="nil"/>
            </w:tcBorders>
            <w:tcMar>
              <w:top w:w="0" w:type="dxa"/>
              <w:left w:w="53" w:type="dxa"/>
              <w:bottom w:w="0" w:type="dxa"/>
              <w:right w:w="53" w:type="dxa"/>
            </w:tcMar>
            <w:vAlign w:val="bottom"/>
          </w:tcPr>
          <w:p w14:paraId="1AFA894D" w14:textId="77777777" w:rsidR="006D4A4A" w:rsidRDefault="00BC25B3">
            <w:pPr>
              <w:keepNext/>
              <w:spacing w:before="75" w:after="30" w:line="288" w:lineRule="auto"/>
              <w:jc w:val="center"/>
            </w:pPr>
            <w:r>
              <w:rPr>
                <w:rFonts w:ascii="Arial" w:eastAsia="Arial" w:hAnsi="Arial" w:cs="Arial"/>
                <w:b/>
                <w:color w:val="8B8886"/>
                <w:sz w:val="18"/>
              </w:rPr>
              <w:t>Year Ended December 31,</w:t>
            </w:r>
          </w:p>
        </w:tc>
      </w:tr>
      <w:tr w:rsidR="006D4A4A" w14:paraId="3DF2C805" w14:textId="77777777">
        <w:trPr>
          <w:cantSplit/>
          <w:trHeight w:hRule="exact" w:val="285"/>
        </w:trPr>
        <w:tc>
          <w:tcPr>
            <w:tcW w:w="6285" w:type="dxa"/>
            <w:tcBorders>
              <w:top w:val="nil"/>
              <w:left w:val="nil"/>
              <w:bottom w:val="single" w:sz="8" w:space="0" w:color="C7C9C7"/>
              <w:right w:val="nil"/>
            </w:tcBorders>
            <w:tcMar>
              <w:top w:w="0" w:type="dxa"/>
              <w:left w:w="53" w:type="dxa"/>
              <w:bottom w:w="0" w:type="dxa"/>
              <w:right w:w="53" w:type="dxa"/>
            </w:tcMar>
            <w:vAlign w:val="bottom"/>
          </w:tcPr>
          <w:p w14:paraId="6A89B3CA"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FC33F8C" w14:textId="77777777" w:rsidR="006D4A4A" w:rsidRDefault="006D4A4A">
            <w:pPr>
              <w:keepNext/>
            </w:pPr>
          </w:p>
        </w:tc>
        <w:tc>
          <w:tcPr>
            <w:tcW w:w="10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069BEAB"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3C473AC"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2966740"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F03CCF4" w14:textId="77777777" w:rsidR="006D4A4A" w:rsidRDefault="006D4A4A">
            <w:pPr>
              <w:keepNext/>
            </w:pPr>
          </w:p>
        </w:tc>
        <w:tc>
          <w:tcPr>
            <w:tcW w:w="10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FDA8A27"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07C530B2" w14:textId="77777777">
        <w:trPr>
          <w:cantSplit/>
          <w:trHeight w:hRule="exact" w:val="285"/>
        </w:trPr>
        <w:tc>
          <w:tcPr>
            <w:tcW w:w="62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5F03718" w14:textId="77777777" w:rsidR="006D4A4A" w:rsidRDefault="00BC25B3">
            <w:pPr>
              <w:spacing w:before="55" w:after="30" w:line="288" w:lineRule="auto"/>
            </w:pPr>
            <w:r>
              <w:rPr>
                <w:rFonts w:ascii="Arial" w:eastAsia="Arial" w:hAnsi="Arial" w:cs="Arial"/>
                <w:color w:val="8B8886"/>
                <w:sz w:val="18"/>
              </w:rPr>
              <w:t>Shares of common stock equivalents</w:t>
            </w:r>
          </w:p>
        </w:tc>
        <w:tc>
          <w:tcPr>
            <w:tcW w:w="105" w:type="dxa"/>
            <w:tcBorders>
              <w:top w:val="single" w:sz="8" w:space="0" w:color="C7C9C7"/>
              <w:left w:val="nil"/>
              <w:bottom w:val="single" w:sz="8" w:space="0" w:color="E9E9E9"/>
              <w:right w:val="nil"/>
            </w:tcBorders>
            <w:tcMar>
              <w:top w:w="0" w:type="dxa"/>
              <w:left w:w="0" w:type="dxa"/>
              <w:bottom w:w="0" w:type="dxa"/>
              <w:right w:w="0" w:type="dxa"/>
            </w:tcMar>
            <w:vAlign w:val="bottom"/>
          </w:tcPr>
          <w:p w14:paraId="0B7E4DF1" w14:textId="77777777" w:rsidR="006D4A4A" w:rsidRDefault="006D4A4A"/>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0780CF33" w14:textId="77777777" w:rsidR="006D4A4A" w:rsidRDefault="00BC25B3">
            <w:pPr>
              <w:spacing w:before="55" w:after="30" w:line="288" w:lineRule="auto"/>
              <w:jc w:val="right"/>
            </w:pPr>
            <w:r>
              <w:rPr>
                <w:rFonts w:ascii="Arial" w:eastAsia="Arial" w:hAnsi="Arial" w:cs="Arial"/>
                <w:color w:val="000000"/>
                <w:sz w:val="18"/>
              </w:rPr>
              <w:t>865 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399974A" w14:textId="77777777" w:rsidR="006D4A4A" w:rsidRDefault="006D4A4A">
            <w:pPr>
              <w:spacing w:before="55" w:after="30" w:line="288" w:lineRule="auto"/>
              <w:jc w:val="right"/>
            </w:pPr>
          </w:p>
        </w:tc>
        <w:tc>
          <w:tcPr>
            <w:tcW w:w="105" w:type="dxa"/>
            <w:tcBorders>
              <w:top w:val="single" w:sz="8" w:space="0" w:color="C7C9C7"/>
              <w:left w:val="nil"/>
              <w:bottom w:val="single" w:sz="8" w:space="0" w:color="E9E9E9"/>
              <w:right w:val="nil"/>
            </w:tcBorders>
            <w:tcMar>
              <w:top w:w="0" w:type="dxa"/>
              <w:left w:w="0" w:type="dxa"/>
              <w:bottom w:w="0" w:type="dxa"/>
              <w:right w:w="0" w:type="dxa"/>
            </w:tcMar>
            <w:vAlign w:val="bottom"/>
          </w:tcPr>
          <w:p w14:paraId="664DE1D3" w14:textId="77777777" w:rsidR="006D4A4A" w:rsidRDefault="006D4A4A"/>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54DD43E0" w14:textId="77777777" w:rsidR="006D4A4A" w:rsidRDefault="00BC25B3">
            <w:pPr>
              <w:spacing w:before="55" w:after="30" w:line="288" w:lineRule="auto"/>
              <w:jc w:val="right"/>
            </w:pPr>
            <w:r>
              <w:rPr>
                <w:rFonts w:ascii="Arial" w:eastAsia="Arial" w:hAnsi="Arial" w:cs="Arial"/>
                <w:color w:val="000000"/>
                <w:sz w:val="18"/>
              </w:rPr>
              <w:t>221 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781DB9D" w14:textId="77777777" w:rsidR="006D4A4A" w:rsidRDefault="006D4A4A">
            <w:pPr>
              <w:spacing w:before="55" w:after="30" w:line="288" w:lineRule="auto"/>
              <w:jc w:val="right"/>
            </w:pPr>
          </w:p>
        </w:tc>
        <w:tc>
          <w:tcPr>
            <w:tcW w:w="105" w:type="dxa"/>
            <w:tcBorders>
              <w:top w:val="single" w:sz="8" w:space="0" w:color="C7C9C7"/>
              <w:left w:val="nil"/>
              <w:bottom w:val="single" w:sz="8" w:space="0" w:color="E9E9E9"/>
              <w:right w:val="nil"/>
            </w:tcBorders>
            <w:tcMar>
              <w:top w:w="0" w:type="dxa"/>
              <w:left w:w="0" w:type="dxa"/>
              <w:bottom w:w="0" w:type="dxa"/>
              <w:right w:w="0" w:type="dxa"/>
            </w:tcMar>
            <w:vAlign w:val="bottom"/>
          </w:tcPr>
          <w:p w14:paraId="5BD2FDCF" w14:textId="77777777" w:rsidR="006D4A4A" w:rsidRDefault="006D4A4A"/>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5FDDFE" w14:textId="77777777" w:rsidR="006D4A4A" w:rsidRDefault="00BC25B3">
            <w:pPr>
              <w:spacing w:before="55" w:after="30" w:line="288" w:lineRule="auto"/>
              <w:jc w:val="right"/>
            </w:pPr>
            <w:r>
              <w:rPr>
                <w:rFonts w:ascii="Arial" w:eastAsia="Arial" w:hAnsi="Arial" w:cs="Arial"/>
                <w:color w:val="000000"/>
                <w:sz w:val="18"/>
              </w:rPr>
              <w:t>337 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0D4336A" w14:textId="77777777" w:rsidR="006D4A4A" w:rsidRDefault="006D4A4A">
            <w:pPr>
              <w:spacing w:before="55" w:after="30" w:line="288" w:lineRule="auto"/>
              <w:jc w:val="right"/>
            </w:pPr>
          </w:p>
        </w:tc>
      </w:tr>
    </w:tbl>
    <w:p w14:paraId="32E9BF35" w14:textId="77777777" w:rsidR="006D4A4A" w:rsidRDefault="006D4A4A">
      <w:pPr>
        <w:spacing w:line="288" w:lineRule="auto"/>
        <w:ind w:left="360" w:firstLine="450"/>
        <w:rPr>
          <w:rFonts w:ascii="Arial" w:eastAsia="Arial" w:hAnsi="Arial" w:cs="Arial"/>
          <w:sz w:val="18"/>
        </w:rPr>
      </w:pPr>
    </w:p>
    <w:p w14:paraId="4C5923FA" w14:textId="77777777" w:rsidR="006D4A4A" w:rsidRDefault="006D4A4A">
      <w:pPr>
        <w:spacing w:line="288" w:lineRule="auto"/>
        <w:ind w:left="360" w:firstLine="450"/>
        <w:sectPr w:rsidR="006D4A4A">
          <w:type w:val="continuous"/>
          <w:pgSz w:w="12240" w:h="15840"/>
          <w:pgMar w:top="1440" w:right="990" w:bottom="1080" w:left="990" w:header="270" w:footer="270" w:gutter="0"/>
          <w:cols w:space="708"/>
        </w:sectPr>
      </w:pPr>
    </w:p>
    <w:p w14:paraId="12C611DA"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3" w:name="Section54"/>
      <w:bookmarkEnd w:id="53"/>
      <w:r>
        <w:rPr>
          <w:rFonts w:ascii="Arial" w:eastAsia="Arial" w:hAnsi="Arial" w:cs="Arial"/>
          <w:b/>
          <w:color w:val="4D6B80"/>
          <w:sz w:val="30"/>
        </w:rPr>
        <w:t>4. Segment Reporting</w:t>
      </w:r>
    </w:p>
    <w:p w14:paraId="53A79E7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have two strategic business segments that we manage separately—Mortgage and Real Estate. Our Mortgage segment derives its revenue from mortgage insurance and other mortgage and risk services, including contract underwriting services provided to lenders. Our Real Estate segment offers a broad array of title, valuation, asset management and other real estate services to market participants across the real estate value chain. In addition, we report as All Other activities that include: (i) income (losses) from assets held by our holding company; (ii) related general corporate operating expenses not attributable or allocated to our reportable segments; (iii) for all periods through its sale in January 2020, income and expenses related to Clayton; (iv) for all periods presented, the income and expenses related to our traditional appraisal services, which in October 2020 we announced we were winding down; and (v) other immaterial revenue and expense items, including entries to correct for certain immaterial adjustments. </w:t>
      </w:r>
    </w:p>
    <w:p w14:paraId="607796B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Subsequent to the sale of Clayton, our Chief Executive Officer (Radian’s chief operating decision maker) implemented certain organizational changes that caused the composition of our reportable segments to change. As revised, the Company’s Mortgage and Real Estate segments are managed by our President of Mortgage and Co-Heads of Real Estate, respectively, who are responsible for the overall profitability of their respective segments and who are directly accountable to our chief operating decision maker. </w:t>
      </w:r>
    </w:p>
    <w:p w14:paraId="66DD057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These segment reporting changes align with the changes in personnel reporting lines, management oversight and branding following the sale of Clayton, and are consistent with the way our chief operating decision maker began assessing the performance of our reportable segments and other business activities effective in the first quarter of 2020. All changes in 2020 to the composition of our reportable segments have been reflected in our segment operating results for all periods presented. See Note 1 for additional details about our Mortgage and Real Estate businesses. </w:t>
      </w:r>
    </w:p>
    <w:p w14:paraId="4827F8D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allocate corporate operating expenses to both reportable segments based on each segment’s forecasted annual percentage of total revenue, which approximates the estimated percentage of management time spent on each segment. In addition, we allocate all corporate interest expense to our Mortgage segment, due to the capital-intensive nature of our mortgage insurance business. </w:t>
      </w:r>
    </w:p>
    <w:p w14:paraId="4082B3B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With the exception of goodwill and other acquired intangible assets that relate to our Real Estate segment, which are reviewed as part of our annual goodwill impairment assessment, we do not manage assets by segment.</w:t>
      </w:r>
    </w:p>
    <w:p w14:paraId="71362CC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Adjusted Pretax Operating Income (Loss)</w:t>
      </w:r>
    </w:p>
    <w:p w14:paraId="465FD2D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senior management, including our Chief Executive Officer (Radian’s chief operating decision maker), uses adjusted pretax operating income (loss) as our primary measure to evaluate the fundamental financial performance of each of Radian’s business segments and to allocate resources to the segments. Adjusted pretax operating income (loss) is defined as pretax income (loss) from continuing operations excluding the effects of: (i) net gains (losses) on investments and other financial instruments; (ii) loss on extinguishment of debt; (iii) amortization and impairment of goodwill and other acquired intangible assets; and (iv) impairment of other long-lived assets and other non-operating items, such as gains (losses) from the sale of lines of business and acquisition-related expenses. </w:t>
      </w:r>
    </w:p>
    <w:p w14:paraId="65274236"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Although adjusted pretax operating income (loss) excludes certain items that have occurred in the past and are expected to occur in the future, the excluded items represent those that are: (i) not viewed as part of the operating performance of our primary activities or (ii) not expected to result in an economic impact equal to the amount reflected in pretax income (loss). These adjustments, along with the reasons for their treatment, are described below.</w:t>
      </w:r>
    </w:p>
    <w:p w14:paraId="2E240ADA" w14:textId="77777777" w:rsidR="006D4A4A" w:rsidRDefault="00BC25B3" w:rsidP="000A1222">
      <w:pPr>
        <w:numPr>
          <w:ilvl w:val="0"/>
          <w:numId w:val="96"/>
        </w:numPr>
        <w:spacing w:before="100" w:after="100" w:line="288" w:lineRule="auto"/>
        <w:ind w:left="360"/>
        <w:rPr>
          <w:rFonts w:ascii="Arial" w:eastAsia="Arial" w:hAnsi="Arial" w:cs="Arial"/>
          <w:sz w:val="18"/>
        </w:rPr>
      </w:pPr>
      <w:r>
        <w:rPr>
          <w:rFonts w:ascii="Arial" w:eastAsia="Arial" w:hAnsi="Arial" w:cs="Arial"/>
          <w:sz w:val="2"/>
        </w:rPr>
        <w:t xml:space="preserve"> </w:t>
      </w:r>
      <w:r>
        <w:rPr>
          <w:rFonts w:ascii="Arial" w:eastAsia="Arial" w:hAnsi="Arial" w:cs="Arial"/>
          <w:b/>
          <w:i/>
          <w:sz w:val="18"/>
        </w:rPr>
        <w:t xml:space="preserve">Net gains (losses) on investments and other financial instruments. </w:t>
      </w:r>
      <w:r>
        <w:rPr>
          <w:rFonts w:ascii="Arial" w:eastAsia="Arial" w:hAnsi="Arial" w:cs="Arial"/>
          <w:sz w:val="18"/>
        </w:rPr>
        <w:t xml:space="preserve">The recognition of realized investment gains or losses can vary significantly across periods as the activity is highly discretionary based on the timing of individual securities sales due to such factors as market opportunities, our tax and capital profile and overall market cycles. Unrealized gains and losses arise primarily from changes in the market value of our investments that are classified as trading or equity securities. These valuation adjustments may not necessarily result in realized economic gains or losses. </w:t>
      </w:r>
    </w:p>
    <w:p w14:paraId="37C122FD" w14:textId="77777777" w:rsidR="006D4A4A" w:rsidRDefault="00BC25B3">
      <w:pPr>
        <w:tabs>
          <w:tab w:val="left" w:pos="1080"/>
        </w:tabs>
        <w:spacing w:before="100" w:after="100" w:line="288" w:lineRule="auto"/>
        <w:ind w:left="360"/>
        <w:rPr>
          <w:rFonts w:ascii="Arial" w:eastAsia="Arial" w:hAnsi="Arial" w:cs="Arial"/>
          <w:sz w:val="18"/>
        </w:rPr>
      </w:pPr>
      <w:r>
        <w:rPr>
          <w:rFonts w:ascii="Arial" w:eastAsia="Arial" w:hAnsi="Arial" w:cs="Arial"/>
          <w:sz w:val="18"/>
        </w:rPr>
        <w:t xml:space="preserve">Trends in the profitability of our fundamental operating activities can be more clearly identified without the fluctuations of these realized and unrealized gains or losses and changes in fair value of other financial instruments. We do not view them to be indicative of our fundamental operating activities. </w:t>
      </w:r>
    </w:p>
    <w:p w14:paraId="07681CEE" w14:textId="77777777" w:rsidR="006D4A4A" w:rsidRDefault="00BC25B3" w:rsidP="000A1222">
      <w:pPr>
        <w:numPr>
          <w:ilvl w:val="0"/>
          <w:numId w:val="96"/>
        </w:numPr>
        <w:spacing w:before="100" w:after="100" w:line="288" w:lineRule="auto"/>
        <w:ind w:left="360"/>
        <w:rPr>
          <w:rFonts w:ascii="Arial" w:eastAsia="Arial" w:hAnsi="Arial" w:cs="Arial"/>
          <w:sz w:val="18"/>
        </w:rPr>
      </w:pPr>
      <w:r>
        <w:rPr>
          <w:rFonts w:ascii="Arial" w:eastAsia="Arial" w:hAnsi="Arial" w:cs="Arial"/>
          <w:b/>
          <w:i/>
          <w:sz w:val="18"/>
        </w:rPr>
        <w:t xml:space="preserve">Loss on extinguishment of debt. </w:t>
      </w:r>
      <w:r>
        <w:rPr>
          <w:rFonts w:ascii="Arial" w:eastAsia="Arial" w:hAnsi="Arial" w:cs="Arial"/>
          <w:sz w:val="18"/>
        </w:rPr>
        <w:t xml:space="preserve">Gains or losses on early extinguishment of debt and losses incurred to purchase our debt prior to maturity are discretionary activities that are undertaken in order to take advantage of market opportunities to strengthen our financial and capital positions; therefore, we do not view these activities as part of our operating performance. Such transactions do not reflect expected future operations and do not provide meaningful insight regarding our current or past operating trends. </w:t>
      </w:r>
    </w:p>
    <w:p w14:paraId="402A81D8" w14:textId="77777777" w:rsidR="006D4A4A" w:rsidRDefault="00BC25B3" w:rsidP="000A1222">
      <w:pPr>
        <w:numPr>
          <w:ilvl w:val="0"/>
          <w:numId w:val="96"/>
        </w:numPr>
        <w:spacing w:before="100" w:after="100" w:line="288" w:lineRule="auto"/>
        <w:ind w:left="360"/>
        <w:rPr>
          <w:rFonts w:ascii="Arial" w:eastAsia="Arial" w:hAnsi="Arial" w:cs="Arial"/>
          <w:sz w:val="18"/>
        </w:rPr>
      </w:pPr>
      <w:r>
        <w:rPr>
          <w:rFonts w:ascii="Arial" w:eastAsia="Arial" w:hAnsi="Arial" w:cs="Arial"/>
          <w:b/>
          <w:i/>
          <w:sz w:val="18"/>
        </w:rPr>
        <w:t xml:space="preserve">Amortization and impairment of goodwill and other acquired intangible assets. </w:t>
      </w:r>
      <w:r>
        <w:rPr>
          <w:rFonts w:ascii="Arial" w:eastAsia="Arial" w:hAnsi="Arial" w:cs="Arial"/>
          <w:sz w:val="18"/>
        </w:rPr>
        <w:t xml:space="preserve">Amortization of acquired intangible assets represents the periodic expense required to amortize the cost of acquired intangible assets over their estimated useful lives. Acquired intangible assets are also periodically reviewed for potential impairment, and impairment adjustments are made whenever appropriate. We do not view these charges as part of the operating performance of our primary activities. </w:t>
      </w:r>
    </w:p>
    <w:p w14:paraId="39C41BD4" w14:textId="77777777" w:rsidR="006D4A4A" w:rsidRDefault="00BC25B3" w:rsidP="000A1222">
      <w:pPr>
        <w:numPr>
          <w:ilvl w:val="0"/>
          <w:numId w:val="96"/>
        </w:numPr>
        <w:spacing w:before="100" w:after="100" w:line="288" w:lineRule="auto"/>
        <w:ind w:left="360"/>
        <w:rPr>
          <w:rFonts w:ascii="Arial" w:eastAsia="Arial" w:hAnsi="Arial" w:cs="Arial"/>
          <w:sz w:val="18"/>
        </w:rPr>
      </w:pPr>
      <w:r>
        <w:rPr>
          <w:rFonts w:ascii="Arial" w:eastAsia="Arial" w:hAnsi="Arial" w:cs="Arial"/>
          <w:b/>
          <w:i/>
          <w:sz w:val="18"/>
        </w:rPr>
        <w:t xml:space="preserve">Impairment of other long-lived assets and other non-operating items. </w:t>
      </w:r>
      <w:r>
        <w:rPr>
          <w:rFonts w:ascii="Arial" w:eastAsia="Arial" w:hAnsi="Arial" w:cs="Arial"/>
          <w:sz w:val="18"/>
        </w:rPr>
        <w:t xml:space="preserve">Includes activities that we do not view to be indicative of our fundamental operating activities, such as: (i) impairment of internal-use software and other long-lived assets; (ii) gains (losses) from the sale of lines of business; and (iii) acquisition-related expenses. </w:t>
      </w:r>
    </w:p>
    <w:p w14:paraId="336C5E1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reconciliation of adjusted pretax operating income (loss) for our reportable segments to consolidated pretax income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7CFC7000"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5F63976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AB39FCA"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2805AE4C"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76C76A40"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7B619A65"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A6D1232"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55FEB97"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BDE017A"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EEBAED1"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29E4765"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D259B67"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22CFC038"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B44140C" w14:textId="77777777" w:rsidR="006D4A4A" w:rsidRDefault="00BC25B3">
            <w:pPr>
              <w:keepNext/>
              <w:spacing w:before="55" w:after="30" w:line="288" w:lineRule="auto"/>
            </w:pPr>
            <w:r>
              <w:rPr>
                <w:rFonts w:ascii="Arial" w:eastAsia="Arial" w:hAnsi="Arial" w:cs="Arial"/>
                <w:color w:val="000000"/>
                <w:sz w:val="18"/>
              </w:rPr>
              <w:t>Adjusted pretax operating income (loss):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DC1F62F"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50E6381"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40C446C"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25A9C71E"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D48823E"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1B97524" w14:textId="77777777" w:rsidR="006D4A4A" w:rsidRDefault="006D4A4A">
            <w:pPr>
              <w:keepNext/>
            </w:pPr>
          </w:p>
        </w:tc>
      </w:tr>
      <w:tr w:rsidR="006D4A4A" w14:paraId="311D85BA"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0DEB87" w14:textId="77777777" w:rsidR="006D4A4A" w:rsidRDefault="00BC25B3">
            <w:pPr>
              <w:keepNext/>
              <w:spacing w:before="55" w:after="30" w:line="288" w:lineRule="auto"/>
              <w:ind w:left="240"/>
            </w:pPr>
            <w:r>
              <w:rPr>
                <w:rFonts w:ascii="Arial" w:eastAsia="Arial" w:hAnsi="Arial" w:cs="Arial"/>
                <w:color w:val="000000"/>
                <w:sz w:val="18"/>
              </w:rPr>
              <w:t>Mortgage</w:t>
            </w:r>
          </w:p>
        </w:tc>
        <w:tc>
          <w:tcPr>
            <w:tcW w:w="105" w:type="dxa"/>
            <w:tcBorders>
              <w:top w:val="nil"/>
              <w:left w:val="nil"/>
              <w:bottom w:val="nil"/>
              <w:right w:val="nil"/>
            </w:tcBorders>
            <w:tcMar>
              <w:top w:w="0" w:type="dxa"/>
              <w:left w:w="0" w:type="dxa"/>
              <w:bottom w:w="0" w:type="dxa"/>
              <w:right w:w="0" w:type="dxa"/>
            </w:tcMar>
            <w:vAlign w:val="bottom"/>
          </w:tcPr>
          <w:p w14:paraId="0C1162F4"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20DD40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78AE808" w14:textId="77777777" w:rsidR="006D4A4A" w:rsidRDefault="00BC25B3">
            <w:pPr>
              <w:keepNext/>
              <w:spacing w:before="55" w:after="30" w:line="288" w:lineRule="auto"/>
              <w:jc w:val="right"/>
            </w:pPr>
            <w:r>
              <w:rPr>
                <w:rFonts w:ascii="Arial" w:eastAsia="Arial" w:hAnsi="Arial" w:cs="Arial"/>
                <w:color w:val="000000"/>
                <w:sz w:val="18"/>
              </w:rPr>
              <w:t>451,488 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F4413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75B6D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5F3246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BC75669" w14:textId="77777777" w:rsidR="006D4A4A" w:rsidRDefault="00BC25B3">
            <w:pPr>
              <w:keepNext/>
              <w:spacing w:before="55" w:after="30" w:line="288" w:lineRule="auto"/>
              <w:jc w:val="right"/>
            </w:pPr>
            <w:r>
              <w:rPr>
                <w:rFonts w:ascii="Arial" w:eastAsia="Arial" w:hAnsi="Arial" w:cs="Arial"/>
                <w:color w:val="000000"/>
                <w:sz w:val="18"/>
              </w:rPr>
              <w:t>852,854 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4AC45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5A773F"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D9D9695"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1A6C525" w14:textId="77777777" w:rsidR="006D4A4A" w:rsidRDefault="00BC25B3">
            <w:pPr>
              <w:keepNext/>
              <w:spacing w:before="55" w:after="30" w:line="288" w:lineRule="auto"/>
              <w:jc w:val="right"/>
            </w:pPr>
            <w:r>
              <w:rPr>
                <w:rFonts w:ascii="Arial" w:eastAsia="Arial" w:hAnsi="Arial" w:cs="Arial"/>
                <w:color w:val="000000"/>
                <w:sz w:val="18"/>
              </w:rPr>
              <w:t>770,714 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E5EF64" w14:textId="77777777" w:rsidR="006D4A4A" w:rsidRDefault="006D4A4A">
            <w:pPr>
              <w:keepNext/>
              <w:spacing w:before="55" w:after="30" w:line="288" w:lineRule="auto"/>
              <w:jc w:val="right"/>
            </w:pPr>
          </w:p>
        </w:tc>
      </w:tr>
      <w:tr w:rsidR="006D4A4A" w14:paraId="1E444880"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4A00577" w14:textId="77777777" w:rsidR="006D4A4A" w:rsidRDefault="00BC25B3">
            <w:pPr>
              <w:keepNext/>
              <w:spacing w:before="55" w:after="30" w:line="288" w:lineRule="auto"/>
              <w:ind w:left="240"/>
            </w:pPr>
            <w:r>
              <w:rPr>
                <w:rFonts w:ascii="Arial" w:eastAsia="Arial" w:hAnsi="Arial" w:cs="Arial"/>
                <w:color w:val="000000"/>
                <w:sz w:val="18"/>
              </w:rPr>
              <w:t>Real Estate</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9FE785B"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25BF188" w14:textId="77777777" w:rsidR="006D4A4A" w:rsidRDefault="00BC25B3">
            <w:pPr>
              <w:keepNext/>
              <w:spacing w:before="55" w:after="30" w:line="288" w:lineRule="auto"/>
              <w:jc w:val="right"/>
            </w:pPr>
            <w:r>
              <w:rPr>
                <w:rFonts w:ascii="Arial" w:eastAsia="Arial" w:hAnsi="Arial" w:cs="Arial"/>
                <w:color w:val="000000"/>
                <w:sz w:val="18"/>
              </w:rPr>
              <w:t>(23,240)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C4DCA4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F558711"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F2B7463" w14:textId="77777777" w:rsidR="006D4A4A" w:rsidRDefault="00BC25B3">
            <w:pPr>
              <w:keepNext/>
              <w:spacing w:before="55" w:after="30" w:line="288" w:lineRule="auto"/>
              <w:jc w:val="right"/>
            </w:pPr>
            <w:r>
              <w:rPr>
                <w:rFonts w:ascii="Arial" w:eastAsia="Arial" w:hAnsi="Arial" w:cs="Arial"/>
                <w:color w:val="000000"/>
                <w:sz w:val="18"/>
              </w:rPr>
              <w:t>(17,987)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11CD24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9BCDA18"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D07A9CE" w14:textId="77777777" w:rsidR="006D4A4A" w:rsidRDefault="00BC25B3">
            <w:pPr>
              <w:keepNext/>
              <w:spacing w:before="55" w:after="30" w:line="288" w:lineRule="auto"/>
              <w:jc w:val="right"/>
            </w:pPr>
            <w:r>
              <w:rPr>
                <w:rFonts w:ascii="Arial" w:eastAsia="Arial" w:hAnsi="Arial" w:cs="Arial"/>
                <w:color w:val="000000"/>
                <w:sz w:val="18"/>
              </w:rPr>
              <w:t>(4,005)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A0A0A91" w14:textId="77777777" w:rsidR="006D4A4A" w:rsidRDefault="006D4A4A">
            <w:pPr>
              <w:keepNext/>
              <w:spacing w:before="55" w:after="30" w:line="288" w:lineRule="auto"/>
              <w:jc w:val="right"/>
            </w:pPr>
          </w:p>
        </w:tc>
      </w:tr>
      <w:tr w:rsidR="006D4A4A" w14:paraId="08E2A736" w14:textId="77777777">
        <w:trPr>
          <w:cantSplit/>
          <w:trHeight w:hRule="exact" w:val="46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C9E1896" w14:textId="77777777" w:rsidR="006D4A4A" w:rsidRDefault="00BC25B3">
            <w:pPr>
              <w:keepNext/>
              <w:spacing w:before="55" w:after="30" w:line="288" w:lineRule="auto"/>
              <w:ind w:left="240"/>
            </w:pPr>
            <w:r>
              <w:rPr>
                <w:rFonts w:ascii="Arial" w:eastAsia="Arial" w:hAnsi="Arial" w:cs="Arial"/>
                <w:color w:val="000000"/>
                <w:sz w:val="18"/>
              </w:rPr>
              <w:t>Total adjusted pretax operating income (loss) for reportable</w:t>
            </w:r>
            <w:r>
              <w:br/>
            </w:r>
            <w:r>
              <w:rPr>
                <w:rFonts w:ascii="Arial" w:eastAsia="Arial" w:hAnsi="Arial" w:cs="Arial"/>
                <w:color w:val="000000"/>
                <w:sz w:val="18"/>
              </w:rPr>
              <w:t>segments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8221447"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6E709CD7" w14:textId="77777777" w:rsidR="006D4A4A" w:rsidRDefault="00BC25B3">
            <w:pPr>
              <w:keepNext/>
              <w:spacing w:before="55" w:after="30" w:line="288" w:lineRule="auto"/>
              <w:jc w:val="right"/>
            </w:pPr>
            <w:r>
              <w:rPr>
                <w:rFonts w:ascii="Arial" w:eastAsia="Arial" w:hAnsi="Arial" w:cs="Arial"/>
                <w:color w:val="000000"/>
                <w:sz w:val="18"/>
              </w:rPr>
              <w:t>428,248 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713DD50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C2216D3"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72D2A026" w14:textId="77777777" w:rsidR="006D4A4A" w:rsidRDefault="00BC25B3">
            <w:pPr>
              <w:keepNext/>
              <w:spacing w:before="55" w:after="30" w:line="288" w:lineRule="auto"/>
              <w:jc w:val="right"/>
            </w:pPr>
            <w:r>
              <w:rPr>
                <w:rFonts w:ascii="Arial" w:eastAsia="Arial" w:hAnsi="Arial" w:cs="Arial"/>
                <w:color w:val="000000"/>
                <w:sz w:val="18"/>
              </w:rPr>
              <w:t>834,867 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1556C99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8176F5"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2ABD7690" w14:textId="77777777" w:rsidR="006D4A4A" w:rsidRDefault="00BC25B3">
            <w:pPr>
              <w:keepNext/>
              <w:spacing w:before="55" w:after="30" w:line="288" w:lineRule="auto"/>
              <w:jc w:val="right"/>
            </w:pPr>
            <w:r>
              <w:rPr>
                <w:rFonts w:ascii="Arial" w:eastAsia="Arial" w:hAnsi="Arial" w:cs="Arial"/>
                <w:color w:val="000000"/>
                <w:sz w:val="18"/>
              </w:rPr>
              <w:t>766,709 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417A38D2" w14:textId="77777777" w:rsidR="006D4A4A" w:rsidRDefault="006D4A4A">
            <w:pPr>
              <w:keepNext/>
              <w:spacing w:before="55" w:after="30" w:line="288" w:lineRule="auto"/>
              <w:jc w:val="right"/>
            </w:pPr>
          </w:p>
        </w:tc>
      </w:tr>
      <w:tr w:rsidR="006D4A4A" w14:paraId="4B752060" w14:textId="77777777">
        <w:trPr>
          <w:cantSplit/>
          <w:trHeight w:hRule="exact" w:val="285"/>
        </w:trPr>
        <w:tc>
          <w:tcPr>
            <w:tcW w:w="66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7A356AB3" w14:textId="77777777" w:rsidR="006D4A4A" w:rsidRDefault="00BC25B3">
            <w:pPr>
              <w:keepNext/>
              <w:spacing w:before="55" w:after="30" w:line="288" w:lineRule="auto"/>
            </w:pPr>
            <w:r>
              <w:rPr>
                <w:rFonts w:ascii="Arial" w:eastAsia="Arial" w:hAnsi="Arial" w:cs="Arial"/>
                <w:color w:val="000000"/>
                <w:sz w:val="18"/>
              </w:rPr>
              <w:t>All Other adjusted pretax operating income (loss)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E4B5C0C"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171E7C" w14:textId="77777777" w:rsidR="006D4A4A" w:rsidRDefault="00BC25B3">
            <w:pPr>
              <w:keepNext/>
              <w:spacing w:before="55" w:after="30" w:line="288" w:lineRule="auto"/>
              <w:jc w:val="right"/>
            </w:pPr>
            <w:r>
              <w:rPr>
                <w:rFonts w:ascii="Arial" w:eastAsia="Arial" w:hAnsi="Arial" w:cs="Arial"/>
                <w:color w:val="000000"/>
                <w:sz w:val="18"/>
              </w:rPr>
              <w:t>3,819 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F96B10"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48D33D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0B39E5" w14:textId="77777777" w:rsidR="006D4A4A" w:rsidRDefault="00BC25B3">
            <w:pPr>
              <w:keepNext/>
              <w:spacing w:before="55" w:after="30" w:line="288" w:lineRule="auto"/>
              <w:jc w:val="right"/>
            </w:pPr>
            <w:r>
              <w:rPr>
                <w:rFonts w:ascii="Arial" w:eastAsia="Arial" w:hAnsi="Arial" w:cs="Arial"/>
                <w:color w:val="000000"/>
                <w:sz w:val="18"/>
              </w:rPr>
              <w:t>19,768 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B8B7C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66FCA07"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A63BDF" w14:textId="77777777" w:rsidR="006D4A4A" w:rsidRDefault="00BC25B3">
            <w:pPr>
              <w:keepNext/>
              <w:spacing w:before="55" w:after="30" w:line="288" w:lineRule="auto"/>
              <w:jc w:val="right"/>
            </w:pPr>
            <w:r>
              <w:rPr>
                <w:rFonts w:ascii="Arial" w:eastAsia="Arial" w:hAnsi="Arial" w:cs="Arial"/>
                <w:color w:val="000000"/>
                <w:sz w:val="18"/>
              </w:rPr>
              <w:t>(21,214)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53B5DF" w14:textId="77777777" w:rsidR="006D4A4A" w:rsidRDefault="006D4A4A">
            <w:pPr>
              <w:keepNext/>
              <w:spacing w:before="55" w:after="30" w:line="288" w:lineRule="auto"/>
              <w:jc w:val="right"/>
            </w:pPr>
          </w:p>
        </w:tc>
      </w:tr>
      <w:tr w:rsidR="006D4A4A" w14:paraId="1E6D2C2D"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767E015" w14:textId="77777777" w:rsidR="006D4A4A" w:rsidRDefault="00BC25B3">
            <w:pPr>
              <w:keepNext/>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170C845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3D90A3"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E29C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92FCB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F57137"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050D1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D326F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8A606B"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A1B36C" w14:textId="77777777" w:rsidR="006D4A4A" w:rsidRDefault="006D4A4A">
            <w:pPr>
              <w:keepNext/>
              <w:spacing w:before="55" w:after="30" w:line="288" w:lineRule="auto"/>
              <w:jc w:val="right"/>
            </w:pPr>
          </w:p>
        </w:tc>
      </w:tr>
      <w:tr w:rsidR="006D4A4A" w14:paraId="74343D12"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446A13" w14:textId="77777777" w:rsidR="006D4A4A" w:rsidRDefault="00BC25B3">
            <w:pPr>
              <w:keepNext/>
              <w:spacing w:before="55" w:after="30" w:line="288" w:lineRule="auto"/>
            </w:pPr>
            <w:r>
              <w:rPr>
                <w:rFonts w:ascii="Arial" w:eastAsia="Arial" w:hAnsi="Arial" w:cs="Arial"/>
                <w:color w:val="000000"/>
                <w:sz w:val="18"/>
              </w:rPr>
              <w:t>Loss on extinguishment of debt</w:t>
            </w:r>
          </w:p>
        </w:tc>
        <w:tc>
          <w:tcPr>
            <w:tcW w:w="105" w:type="dxa"/>
            <w:tcBorders>
              <w:top w:val="nil"/>
              <w:left w:val="nil"/>
              <w:bottom w:val="nil"/>
              <w:right w:val="nil"/>
            </w:tcBorders>
            <w:tcMar>
              <w:top w:w="0" w:type="dxa"/>
              <w:left w:w="0" w:type="dxa"/>
              <w:bottom w:w="0" w:type="dxa"/>
              <w:right w:w="0" w:type="dxa"/>
            </w:tcMar>
            <w:vAlign w:val="bottom"/>
          </w:tcPr>
          <w:p w14:paraId="24A64FC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4FE00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518E9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D7CC82"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CD8407" w14:textId="77777777" w:rsidR="006D4A4A" w:rsidRDefault="00BC25B3">
            <w:pPr>
              <w:keepNext/>
              <w:spacing w:before="55" w:after="30" w:line="288" w:lineRule="auto"/>
              <w:jc w:val="right"/>
            </w:pPr>
            <w:r>
              <w:rPr>
                <w:rFonts w:ascii="Arial" w:eastAsia="Arial" w:hAnsi="Arial" w:cs="Arial"/>
                <w:color w:val="000000"/>
                <w:sz w:val="18"/>
              </w:rPr>
              <w:t>(22,738)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4EAA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E1869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F3FC3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204CEE" w14:textId="77777777" w:rsidR="006D4A4A" w:rsidRDefault="006D4A4A">
            <w:pPr>
              <w:keepNext/>
              <w:spacing w:before="55" w:after="30" w:line="288" w:lineRule="auto"/>
              <w:jc w:val="right"/>
            </w:pPr>
          </w:p>
        </w:tc>
      </w:tr>
      <w:tr w:rsidR="006D4A4A" w14:paraId="71A234B0"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317C9FD" w14:textId="77777777" w:rsidR="006D4A4A" w:rsidRDefault="00BC25B3">
            <w:pPr>
              <w:keepNext/>
              <w:spacing w:before="55" w:after="30" w:line="288" w:lineRule="auto"/>
            </w:pPr>
            <w:r>
              <w:rPr>
                <w:rFonts w:ascii="Arial" w:eastAsia="Arial" w:hAnsi="Arial" w:cs="Arial"/>
                <w:color w:val="000000"/>
                <w:sz w:val="18"/>
              </w:rPr>
              <w:t>Impairment of goodwill</w:t>
            </w:r>
          </w:p>
        </w:tc>
        <w:tc>
          <w:tcPr>
            <w:tcW w:w="105" w:type="dxa"/>
            <w:tcBorders>
              <w:top w:val="nil"/>
              <w:left w:val="nil"/>
              <w:bottom w:val="nil"/>
              <w:right w:val="nil"/>
            </w:tcBorders>
            <w:tcMar>
              <w:top w:w="0" w:type="dxa"/>
              <w:left w:w="0" w:type="dxa"/>
              <w:bottom w:w="0" w:type="dxa"/>
              <w:right w:w="0" w:type="dxa"/>
            </w:tcMar>
            <w:vAlign w:val="bottom"/>
          </w:tcPr>
          <w:p w14:paraId="12AC988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6312B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D18A0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A964C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8BC0D2" w14:textId="77777777" w:rsidR="006D4A4A" w:rsidRDefault="00BC25B3">
            <w:pPr>
              <w:keepNext/>
              <w:spacing w:before="55" w:after="30" w:line="288" w:lineRule="auto"/>
              <w:jc w:val="right"/>
            </w:pPr>
            <w:r>
              <w:rPr>
                <w:rFonts w:ascii="Arial" w:eastAsia="Arial" w:hAnsi="Arial" w:cs="Arial"/>
                <w:color w:val="000000"/>
                <w:sz w:val="18"/>
              </w:rPr>
              <w:t>(4,828)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70F74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CC3BF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2510E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0735A8" w14:textId="77777777" w:rsidR="006D4A4A" w:rsidRDefault="006D4A4A">
            <w:pPr>
              <w:keepNext/>
              <w:spacing w:before="55" w:after="30" w:line="288" w:lineRule="auto"/>
              <w:jc w:val="right"/>
            </w:pPr>
          </w:p>
        </w:tc>
      </w:tr>
      <w:tr w:rsidR="006D4A4A" w14:paraId="04E4D4E5"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6CC28CA" w14:textId="77777777" w:rsidR="006D4A4A" w:rsidRDefault="00BC25B3">
            <w:pPr>
              <w:keepNext/>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1145BA1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0166DD" w14:textId="77777777" w:rsidR="006D4A4A" w:rsidRDefault="00BC25B3">
            <w:pPr>
              <w:keepNext/>
              <w:spacing w:before="55" w:after="30" w:line="288" w:lineRule="auto"/>
              <w:jc w:val="right"/>
            </w:pPr>
            <w:r>
              <w:rPr>
                <w:rFonts w:ascii="Arial" w:eastAsia="Arial" w:hAnsi="Arial" w:cs="Arial"/>
                <w:color w:val="000000"/>
                <w:sz w:val="18"/>
              </w:rPr>
              <w:t>(5,144)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D409F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8E64B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BA146D" w14:textId="77777777" w:rsidR="006D4A4A" w:rsidRDefault="00BC25B3">
            <w:pPr>
              <w:keepNext/>
              <w:spacing w:before="55" w:after="30" w:line="288" w:lineRule="auto"/>
              <w:jc w:val="right"/>
            </w:pPr>
            <w:r>
              <w:rPr>
                <w:rFonts w:ascii="Arial" w:eastAsia="Arial" w:hAnsi="Arial" w:cs="Arial"/>
                <w:color w:val="000000"/>
                <w:sz w:val="18"/>
              </w:rPr>
              <w:t>(22,288)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AE549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EF16A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447502" w14:textId="77777777" w:rsidR="006D4A4A" w:rsidRDefault="00BC25B3">
            <w:pPr>
              <w:keepNext/>
              <w:spacing w:before="55" w:after="30" w:line="288" w:lineRule="auto"/>
              <w:jc w:val="right"/>
            </w:pPr>
            <w:r>
              <w:rPr>
                <w:rFonts w:ascii="Arial" w:eastAsia="Arial" w:hAnsi="Arial" w:cs="Arial"/>
                <w:color w:val="000000"/>
                <w:sz w:val="18"/>
              </w:rPr>
              <w:t>(12,429)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49A8FD" w14:textId="77777777" w:rsidR="006D4A4A" w:rsidRDefault="006D4A4A">
            <w:pPr>
              <w:keepNext/>
              <w:spacing w:before="55" w:after="30" w:line="288" w:lineRule="auto"/>
              <w:jc w:val="right"/>
            </w:pPr>
          </w:p>
        </w:tc>
      </w:tr>
      <w:tr w:rsidR="006D4A4A" w14:paraId="5006C6CF"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9C806A5" w14:textId="77777777" w:rsidR="006D4A4A" w:rsidRDefault="00BC25B3">
            <w:pPr>
              <w:keepNext/>
              <w:spacing w:before="55" w:after="30" w:line="288" w:lineRule="auto"/>
            </w:pPr>
            <w:r>
              <w:rPr>
                <w:rFonts w:ascii="Arial" w:eastAsia="Arial" w:hAnsi="Arial" w:cs="Arial"/>
                <w:color w:val="000000"/>
                <w:sz w:val="18"/>
              </w:rPr>
              <w:t xml:space="preserve">Impairment of other long-lived assets and other non-operating items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9B3BD48"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F716F17" w14:textId="77777777" w:rsidR="006D4A4A" w:rsidRDefault="00BC25B3">
            <w:pPr>
              <w:keepNext/>
              <w:spacing w:before="55" w:after="30" w:line="288" w:lineRule="auto"/>
              <w:jc w:val="right"/>
            </w:pPr>
            <w:r>
              <w:rPr>
                <w:rFonts w:ascii="Arial" w:eastAsia="Arial" w:hAnsi="Arial" w:cs="Arial"/>
                <w:color w:val="000000"/>
                <w:sz w:val="18"/>
              </w:rPr>
              <w:t>(7,759)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DBF897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8097858"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E5A80D8" w14:textId="77777777" w:rsidR="006D4A4A" w:rsidRDefault="00BC25B3">
            <w:pPr>
              <w:keepNext/>
              <w:spacing w:before="55" w:after="30" w:line="288" w:lineRule="auto"/>
              <w:jc w:val="right"/>
            </w:pPr>
            <w:r>
              <w:rPr>
                <w:rFonts w:ascii="Arial" w:eastAsia="Arial" w:hAnsi="Arial" w:cs="Arial"/>
                <w:color w:val="000000"/>
                <w:sz w:val="18"/>
              </w:rPr>
              <w:t>(7,507)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10D8CC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FDE6B82"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2CF436D" w14:textId="77777777" w:rsidR="006D4A4A" w:rsidRDefault="00BC25B3">
            <w:pPr>
              <w:keepNext/>
              <w:spacing w:before="55" w:after="30" w:line="288" w:lineRule="auto"/>
              <w:jc w:val="right"/>
            </w:pPr>
            <w:r>
              <w:rPr>
                <w:rFonts w:ascii="Arial" w:eastAsia="Arial" w:hAnsi="Arial" w:cs="Arial"/>
                <w:color w:val="000000"/>
                <w:sz w:val="18"/>
              </w:rPr>
              <w:t>(6,404)</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45A8755" w14:textId="77777777" w:rsidR="006D4A4A" w:rsidRDefault="006D4A4A">
            <w:pPr>
              <w:keepNext/>
              <w:spacing w:before="55" w:after="30" w:line="288" w:lineRule="auto"/>
              <w:jc w:val="right"/>
            </w:pPr>
          </w:p>
        </w:tc>
      </w:tr>
      <w:tr w:rsidR="006D4A4A" w14:paraId="060E3DF5"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F05C1A7" w14:textId="77777777" w:rsidR="006D4A4A" w:rsidRDefault="00BC25B3">
            <w:pPr>
              <w:spacing w:before="55" w:after="30" w:line="288" w:lineRule="auto"/>
            </w:pPr>
            <w:r>
              <w:rPr>
                <w:rFonts w:ascii="Arial" w:eastAsia="Arial" w:hAnsi="Arial" w:cs="Arial"/>
                <w:color w:val="000000"/>
                <w:sz w:val="18"/>
              </w:rPr>
              <w:t xml:space="preserve">Consolidated pretax income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AE2DDF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C6A0C58"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B686DF9" w14:textId="77777777" w:rsidR="006D4A4A" w:rsidRDefault="00BC25B3">
            <w:pPr>
              <w:spacing w:before="55" w:after="30" w:line="288" w:lineRule="auto"/>
              <w:jc w:val="right"/>
            </w:pPr>
            <w:r>
              <w:rPr>
                <w:rFonts w:ascii="Arial" w:eastAsia="Arial" w:hAnsi="Arial" w:cs="Arial"/>
                <w:color w:val="000000"/>
                <w:sz w:val="18"/>
              </w:rPr>
              <w:t>479,441 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04FD9C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262657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3DC16BF"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D617749" w14:textId="77777777" w:rsidR="006D4A4A" w:rsidRDefault="00BC25B3">
            <w:pPr>
              <w:spacing w:before="55" w:after="30" w:line="288" w:lineRule="auto"/>
              <w:jc w:val="right"/>
            </w:pPr>
            <w:r>
              <w:rPr>
                <w:rFonts w:ascii="Arial" w:eastAsia="Arial" w:hAnsi="Arial" w:cs="Arial"/>
                <w:color w:val="000000"/>
                <w:sz w:val="18"/>
              </w:rPr>
              <w:t>848,993 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29E5A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55C82C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912B66F"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DED9080" w14:textId="77777777" w:rsidR="006D4A4A" w:rsidRDefault="00BC25B3">
            <w:pPr>
              <w:spacing w:before="55" w:after="30" w:line="288" w:lineRule="auto"/>
              <w:jc w:val="right"/>
            </w:pPr>
            <w:r>
              <w:rPr>
                <w:rFonts w:ascii="Arial" w:eastAsia="Arial" w:hAnsi="Arial" w:cs="Arial"/>
                <w:color w:val="000000"/>
                <w:sz w:val="18"/>
              </w:rPr>
              <w:t>684,186 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DCD3F9D" w14:textId="77777777" w:rsidR="006D4A4A" w:rsidRDefault="006D4A4A">
            <w:pPr>
              <w:spacing w:before="55" w:after="30" w:line="288" w:lineRule="auto"/>
              <w:jc w:val="right"/>
            </w:pPr>
          </w:p>
        </w:tc>
      </w:tr>
    </w:tbl>
    <w:p w14:paraId="6B6BA443" w14:textId="77777777" w:rsidR="006D4A4A" w:rsidRDefault="006D4A4A">
      <w:pPr>
        <w:spacing w:before="100" w:line="288" w:lineRule="auto"/>
        <w:ind w:left="360" w:hanging="360"/>
        <w:rPr>
          <w:rFonts w:ascii="Arial" w:eastAsia="Arial" w:hAnsi="Arial" w:cs="Arial"/>
          <w:color w:val="64615D"/>
          <w:sz w:val="16"/>
        </w:rPr>
      </w:pPr>
    </w:p>
    <w:p w14:paraId="1B898A6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 xml:space="preserve">Revenue and Other Segment Information </w:t>
      </w:r>
    </w:p>
    <w:p w14:paraId="068ECF1C"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tables reconcile reportable segment revenues to consolidated revenues and summarize interest expense, depreciation expense, allocation of corporate operating expenses and adjusted pretax operating income for our reportable segments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5"/>
        <w:gridCol w:w="160"/>
        <w:gridCol w:w="854"/>
        <w:gridCol w:w="100"/>
        <w:gridCol w:w="105"/>
        <w:gridCol w:w="160"/>
        <w:gridCol w:w="779"/>
        <w:gridCol w:w="101"/>
        <w:gridCol w:w="106"/>
        <w:gridCol w:w="161"/>
        <w:gridCol w:w="855"/>
        <w:gridCol w:w="101"/>
        <w:gridCol w:w="106"/>
        <w:gridCol w:w="161"/>
        <w:gridCol w:w="779"/>
        <w:gridCol w:w="101"/>
        <w:gridCol w:w="106"/>
        <w:gridCol w:w="161"/>
        <w:gridCol w:w="779"/>
        <w:gridCol w:w="101"/>
        <w:gridCol w:w="106"/>
        <w:gridCol w:w="161"/>
        <w:gridCol w:w="824"/>
        <w:gridCol w:w="101"/>
        <w:gridCol w:w="106"/>
        <w:gridCol w:w="161"/>
        <w:gridCol w:w="869"/>
        <w:gridCol w:w="101"/>
      </w:tblGrid>
      <w:tr w:rsidR="006D4A4A" w14:paraId="73793097" w14:textId="77777777">
        <w:trPr>
          <w:cantSplit/>
          <w:trHeight w:hRule="exact" w:val="285"/>
        </w:trPr>
        <w:tc>
          <w:tcPr>
            <w:tcW w:w="2145" w:type="dxa"/>
            <w:tcBorders>
              <w:top w:val="nil"/>
              <w:left w:val="nil"/>
              <w:bottom w:val="nil"/>
              <w:right w:val="nil"/>
            </w:tcBorders>
            <w:tcMar>
              <w:top w:w="0" w:type="dxa"/>
              <w:left w:w="0" w:type="dxa"/>
              <w:bottom w:w="0" w:type="dxa"/>
              <w:right w:w="0" w:type="dxa"/>
            </w:tcMar>
            <w:vAlign w:val="bottom"/>
          </w:tcPr>
          <w:p w14:paraId="2FAC222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9A7798D" w14:textId="77777777" w:rsidR="006D4A4A" w:rsidRDefault="006D4A4A">
            <w:pPr>
              <w:keepNext/>
            </w:pPr>
          </w:p>
        </w:tc>
        <w:tc>
          <w:tcPr>
            <w:tcW w:w="8010" w:type="dxa"/>
            <w:gridSpan w:val="27"/>
            <w:tcBorders>
              <w:top w:val="nil"/>
              <w:left w:val="nil"/>
              <w:bottom w:val="nil"/>
              <w:right w:val="nil"/>
            </w:tcBorders>
            <w:shd w:val="clear" w:color="auto" w:fill="E6F8F8"/>
            <w:tcMar>
              <w:top w:w="0" w:type="dxa"/>
              <w:left w:w="53" w:type="dxa"/>
              <w:bottom w:w="0" w:type="dxa"/>
              <w:right w:w="53" w:type="dxa"/>
            </w:tcMar>
            <w:vAlign w:val="bottom"/>
          </w:tcPr>
          <w:p w14:paraId="28EEFD53"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3DAE4477" w14:textId="77777777">
        <w:trPr>
          <w:cantSplit/>
          <w:trHeight w:hRule="exact" w:val="645"/>
        </w:trPr>
        <w:tc>
          <w:tcPr>
            <w:tcW w:w="2145" w:type="dxa"/>
            <w:tcBorders>
              <w:top w:val="nil"/>
              <w:left w:val="nil"/>
              <w:bottom w:val="single" w:sz="8" w:space="0" w:color="C7C9C7"/>
              <w:right w:val="nil"/>
            </w:tcBorders>
            <w:tcMar>
              <w:top w:w="0" w:type="dxa"/>
              <w:left w:w="53" w:type="dxa"/>
              <w:bottom w:w="0" w:type="dxa"/>
              <w:right w:w="53" w:type="dxa"/>
            </w:tcMar>
            <w:vAlign w:val="bottom"/>
          </w:tcPr>
          <w:p w14:paraId="0B4A101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357DFF4"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4D3763D0" w14:textId="77777777" w:rsidR="006D4A4A" w:rsidRDefault="00BC25B3">
            <w:pPr>
              <w:keepNext/>
              <w:spacing w:before="75" w:after="30" w:line="288" w:lineRule="auto"/>
              <w:jc w:val="center"/>
            </w:pPr>
            <w:r>
              <w:rPr>
                <w:rFonts w:ascii="Arial" w:eastAsia="Arial" w:hAnsi="Arial" w:cs="Arial"/>
                <w:b/>
                <w:color w:val="000000"/>
                <w:sz w:val="16"/>
              </w:rPr>
              <w:t>Mortgage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0FD0A09"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6676F58D" w14:textId="77777777" w:rsidR="006D4A4A" w:rsidRDefault="00BC25B3">
            <w:pPr>
              <w:keepNext/>
              <w:spacing w:before="75" w:after="30" w:line="288" w:lineRule="auto"/>
              <w:jc w:val="center"/>
            </w:pPr>
            <w:r>
              <w:rPr>
                <w:rFonts w:ascii="Arial" w:eastAsia="Arial" w:hAnsi="Arial" w:cs="Arial"/>
                <w:b/>
                <w:color w:val="000000"/>
                <w:sz w:val="16"/>
              </w:rPr>
              <w:t>Real Estate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CB70CD8"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1574A685" w14:textId="77777777" w:rsidR="006D4A4A" w:rsidRDefault="00BC25B3">
            <w:pPr>
              <w:keepNext/>
              <w:spacing w:before="75" w:after="30" w:line="288" w:lineRule="auto"/>
              <w:jc w:val="center"/>
            </w:pPr>
            <w:r>
              <w:rPr>
                <w:rFonts w:ascii="Arial" w:eastAsia="Arial" w:hAnsi="Arial" w:cs="Arial"/>
                <w:b/>
                <w:color w:val="000000"/>
                <w:sz w:val="16"/>
              </w:rPr>
              <w:t>Reportable Segment Total</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724ED18"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1EA89513" w14:textId="77777777" w:rsidR="006D4A4A" w:rsidRDefault="00BC25B3">
            <w:pPr>
              <w:keepNext/>
              <w:spacing w:before="75" w:after="30" w:line="288" w:lineRule="auto"/>
              <w:jc w:val="center"/>
            </w:pPr>
            <w:r>
              <w:rPr>
                <w:rFonts w:ascii="Arial" w:eastAsia="Arial" w:hAnsi="Arial" w:cs="Arial"/>
                <w:b/>
                <w:color w:val="000000"/>
                <w:sz w:val="16"/>
              </w:rPr>
              <w:t>All Other</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46BCE32"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76D23B43" w14:textId="77777777" w:rsidR="006D4A4A" w:rsidRDefault="00BC25B3">
            <w:pPr>
              <w:keepNext/>
              <w:spacing w:before="75" w:after="30" w:line="288" w:lineRule="auto"/>
              <w:jc w:val="center"/>
            </w:pPr>
            <w:r>
              <w:rPr>
                <w:rFonts w:ascii="Arial" w:eastAsia="Arial" w:hAnsi="Arial" w:cs="Arial"/>
                <w:b/>
                <w:color w:val="000000"/>
                <w:sz w:val="16"/>
              </w:rPr>
              <w:t>Inter-segment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387724" w14:textId="77777777" w:rsidR="006D4A4A" w:rsidRDefault="006D4A4A">
            <w:pPr>
              <w:keepNext/>
            </w:pPr>
          </w:p>
        </w:tc>
        <w:tc>
          <w:tcPr>
            <w:tcW w:w="1080" w:type="dxa"/>
            <w:gridSpan w:val="3"/>
            <w:tcBorders>
              <w:top w:val="nil"/>
              <w:left w:val="nil"/>
              <w:bottom w:val="single" w:sz="8" w:space="0" w:color="C7C9C7"/>
              <w:right w:val="nil"/>
            </w:tcBorders>
            <w:tcMar>
              <w:top w:w="0" w:type="dxa"/>
              <w:left w:w="53" w:type="dxa"/>
              <w:bottom w:w="0" w:type="dxa"/>
              <w:right w:w="53" w:type="dxa"/>
            </w:tcMar>
            <w:vAlign w:val="bottom"/>
          </w:tcPr>
          <w:p w14:paraId="633F9F61" w14:textId="77777777" w:rsidR="006D4A4A" w:rsidRDefault="00BC25B3">
            <w:pPr>
              <w:keepNext/>
              <w:spacing w:before="75" w:after="30" w:line="288" w:lineRule="auto"/>
              <w:jc w:val="center"/>
            </w:pPr>
            <w:r>
              <w:rPr>
                <w:rFonts w:ascii="Arial" w:eastAsia="Arial" w:hAnsi="Arial" w:cs="Arial"/>
                <w:b/>
                <w:color w:val="000000"/>
                <w:sz w:val="16"/>
              </w:rPr>
              <w:t>Adjustments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AD23D75" w14:textId="77777777" w:rsidR="006D4A4A" w:rsidRDefault="006D4A4A">
            <w:pPr>
              <w:keepNext/>
            </w:pPr>
          </w:p>
        </w:tc>
        <w:tc>
          <w:tcPr>
            <w:tcW w:w="1125" w:type="dxa"/>
            <w:gridSpan w:val="3"/>
            <w:tcBorders>
              <w:top w:val="nil"/>
              <w:left w:val="nil"/>
              <w:bottom w:val="single" w:sz="8" w:space="0" w:color="C7C9C7"/>
              <w:right w:val="nil"/>
            </w:tcBorders>
            <w:tcMar>
              <w:top w:w="0" w:type="dxa"/>
              <w:left w:w="53" w:type="dxa"/>
              <w:bottom w:w="0" w:type="dxa"/>
              <w:right w:w="53" w:type="dxa"/>
            </w:tcMar>
            <w:vAlign w:val="bottom"/>
          </w:tcPr>
          <w:p w14:paraId="0E8C7697" w14:textId="77777777" w:rsidR="006D4A4A" w:rsidRDefault="00BC25B3">
            <w:pPr>
              <w:keepNext/>
              <w:spacing w:before="75" w:after="30" w:line="288" w:lineRule="auto"/>
              <w:jc w:val="center"/>
            </w:pPr>
            <w:r>
              <w:rPr>
                <w:rFonts w:ascii="Arial" w:eastAsia="Arial" w:hAnsi="Arial" w:cs="Arial"/>
                <w:b/>
                <w:color w:val="000000"/>
                <w:sz w:val="16"/>
              </w:rPr>
              <w:t>Consolidated Total</w:t>
            </w:r>
          </w:p>
        </w:tc>
      </w:tr>
      <w:tr w:rsidR="006D4A4A" w14:paraId="6514E5C6" w14:textId="77777777">
        <w:trPr>
          <w:cantSplit/>
          <w:trHeight w:hRule="exact" w:val="285"/>
        </w:trPr>
        <w:tc>
          <w:tcPr>
            <w:tcW w:w="21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1855941"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3BDEC2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8197055"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42F73064" w14:textId="77777777" w:rsidR="006D4A4A" w:rsidRDefault="00BC25B3">
            <w:pPr>
              <w:keepNext/>
              <w:spacing w:before="55" w:after="30" w:line="288" w:lineRule="auto"/>
              <w:jc w:val="right"/>
            </w:pPr>
            <w:r>
              <w:rPr>
                <w:rFonts w:ascii="Arial" w:eastAsia="Arial" w:hAnsi="Arial" w:cs="Arial"/>
                <w:color w:val="000000"/>
                <w:sz w:val="18"/>
              </w:rPr>
              <w:t>1,092,767 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008390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681A7E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71400C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056E5F1C" w14:textId="77777777" w:rsidR="006D4A4A" w:rsidRDefault="00BC25B3">
            <w:pPr>
              <w:keepNext/>
              <w:spacing w:before="55" w:after="30" w:line="288" w:lineRule="auto"/>
              <w:jc w:val="right"/>
            </w:pPr>
            <w:r>
              <w:rPr>
                <w:rFonts w:ascii="Arial" w:eastAsia="Arial" w:hAnsi="Arial" w:cs="Arial"/>
                <w:color w:val="000000"/>
                <w:sz w:val="18"/>
              </w:rPr>
              <w:t>22,554 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6436AF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6B95F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16517E6"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3E528D00"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FF8068C"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92028F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1D13CC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2314F04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5530C7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E130DC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C0524A7"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3C5BD07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9594F1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23C8B8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7C1E09C"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73D2925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045135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5047EB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87E5201"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single" w:sz="8" w:space="0" w:color="E9E9E9"/>
              <w:right w:val="nil"/>
            </w:tcBorders>
            <w:tcMar>
              <w:top w:w="0" w:type="dxa"/>
              <w:left w:w="0" w:type="dxa"/>
              <w:bottom w:w="0" w:type="dxa"/>
              <w:right w:w="0" w:type="dxa"/>
            </w:tcMar>
            <w:vAlign w:val="bottom"/>
          </w:tcPr>
          <w:p w14:paraId="611CBF30"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DF7193" w14:textId="77777777" w:rsidR="006D4A4A" w:rsidRDefault="006D4A4A">
            <w:pPr>
              <w:keepNext/>
              <w:spacing w:before="55" w:after="30" w:line="288" w:lineRule="auto"/>
              <w:jc w:val="right"/>
            </w:pPr>
          </w:p>
        </w:tc>
      </w:tr>
      <w:tr w:rsidR="006D4A4A" w14:paraId="79F61237"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BFC0CE"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7054A3E8"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20EBE5" w14:textId="77777777" w:rsidR="006D4A4A" w:rsidRDefault="00BC25B3">
            <w:pPr>
              <w:keepNext/>
              <w:spacing w:before="55" w:after="30" w:line="288" w:lineRule="auto"/>
              <w:jc w:val="right"/>
            </w:pPr>
            <w:r>
              <w:rPr>
                <w:rFonts w:ascii="Arial" w:eastAsia="Arial" w:hAnsi="Arial" w:cs="Arial"/>
                <w:color w:val="000000"/>
                <w:sz w:val="18"/>
              </w:rPr>
              <w:t>14,765 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06B0B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B563ED"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C7249B" w14:textId="77777777" w:rsidR="006D4A4A" w:rsidRDefault="00BC25B3">
            <w:pPr>
              <w:keepNext/>
              <w:spacing w:before="55" w:after="30" w:line="288" w:lineRule="auto"/>
              <w:jc w:val="right"/>
            </w:pPr>
            <w:r>
              <w:rPr>
                <w:rFonts w:ascii="Arial" w:eastAsia="Arial" w:hAnsi="Arial" w:cs="Arial"/>
                <w:color w:val="000000"/>
                <w:sz w:val="18"/>
              </w:rPr>
              <w:t>79,524 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D4404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B2A1D5"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F75181" w14:textId="77777777" w:rsidR="006D4A4A" w:rsidRDefault="00BC25B3">
            <w:pPr>
              <w:keepNext/>
              <w:spacing w:before="55" w:after="30" w:line="288" w:lineRule="auto"/>
              <w:jc w:val="right"/>
            </w:pPr>
            <w:r>
              <w:rPr>
                <w:rFonts w:ascii="Arial" w:eastAsia="Arial" w:hAnsi="Arial" w:cs="Arial"/>
                <w:color w:val="000000"/>
                <w:sz w:val="18"/>
              </w:rPr>
              <w:t>94,289 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FE95A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BF4489"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B53022" w14:textId="77777777" w:rsidR="006D4A4A" w:rsidRDefault="00BC25B3">
            <w:pPr>
              <w:keepNext/>
              <w:spacing w:before="55" w:after="30" w:line="288" w:lineRule="auto"/>
              <w:jc w:val="right"/>
            </w:pPr>
            <w:r>
              <w:rPr>
                <w:rFonts w:ascii="Arial" w:eastAsia="Arial" w:hAnsi="Arial" w:cs="Arial"/>
                <w:color w:val="000000"/>
                <w:sz w:val="18"/>
              </w:rPr>
              <w:t>12,535 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0465A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BBFD87"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F9D951" w14:textId="77777777" w:rsidR="006D4A4A" w:rsidRDefault="00BC25B3">
            <w:pPr>
              <w:keepNext/>
              <w:spacing w:before="55" w:after="30" w:line="288" w:lineRule="auto"/>
              <w:jc w:val="right"/>
            </w:pPr>
            <w:r>
              <w:rPr>
                <w:rFonts w:ascii="Arial" w:eastAsia="Arial" w:hAnsi="Arial" w:cs="Arial"/>
                <w:color w:val="000000"/>
                <w:sz w:val="18"/>
              </w:rPr>
              <w:t>(1,439)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12D7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F0E2AE"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34DE1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37F62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EA6CE3"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6027F2" w14:textId="77777777" w:rsidR="006D4A4A" w:rsidRDefault="00BC25B3">
            <w:pPr>
              <w:keepNext/>
              <w:spacing w:before="55" w:after="30" w:line="288" w:lineRule="auto"/>
              <w:jc w:val="right"/>
            </w:pPr>
            <w:r>
              <w:rPr>
                <w:rFonts w:ascii="Arial" w:eastAsia="Arial" w:hAnsi="Arial" w:cs="Arial"/>
                <w:color w:val="000000"/>
                <w:sz w:val="18"/>
              </w:rPr>
              <w:t>105,385 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E91C79" w14:textId="77777777" w:rsidR="006D4A4A" w:rsidRDefault="006D4A4A">
            <w:pPr>
              <w:keepNext/>
              <w:spacing w:before="55" w:after="30" w:line="288" w:lineRule="auto"/>
              <w:jc w:val="right"/>
            </w:pPr>
          </w:p>
        </w:tc>
      </w:tr>
      <w:tr w:rsidR="006D4A4A" w14:paraId="2493C8A0"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25B406" w14:textId="77777777" w:rsidR="006D4A4A" w:rsidRDefault="00BC25B3">
            <w:pPr>
              <w:keepNext/>
              <w:spacing w:before="55" w:after="30" w:line="288" w:lineRule="auto"/>
            </w:pPr>
            <w:r>
              <w:rPr>
                <w:rFonts w:ascii="Arial" w:eastAsia="Arial" w:hAnsi="Arial" w:cs="Arial"/>
                <w:color w:val="000000"/>
                <w:sz w:val="18"/>
              </w:rPr>
              <w:t xml:space="preserve">Net investment income </w:t>
            </w:r>
          </w:p>
        </w:tc>
        <w:tc>
          <w:tcPr>
            <w:tcW w:w="105" w:type="dxa"/>
            <w:tcBorders>
              <w:top w:val="nil"/>
              <w:left w:val="nil"/>
              <w:bottom w:val="nil"/>
              <w:right w:val="nil"/>
            </w:tcBorders>
            <w:tcMar>
              <w:top w:w="0" w:type="dxa"/>
              <w:left w:w="0" w:type="dxa"/>
              <w:bottom w:w="0" w:type="dxa"/>
              <w:right w:w="0" w:type="dxa"/>
            </w:tcMar>
            <w:vAlign w:val="bottom"/>
          </w:tcPr>
          <w:p w14:paraId="717847AF"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62E801" w14:textId="77777777" w:rsidR="006D4A4A" w:rsidRDefault="00BC25B3">
            <w:pPr>
              <w:keepNext/>
              <w:spacing w:before="55" w:after="30" w:line="288" w:lineRule="auto"/>
              <w:jc w:val="right"/>
            </w:pPr>
            <w:r>
              <w:rPr>
                <w:rFonts w:ascii="Arial" w:eastAsia="Arial" w:hAnsi="Arial" w:cs="Arial"/>
                <w:color w:val="000000"/>
                <w:sz w:val="18"/>
              </w:rPr>
              <w:t>137,195 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6B49B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F741F9"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AAE784" w14:textId="77777777" w:rsidR="006D4A4A" w:rsidRDefault="00BC25B3">
            <w:pPr>
              <w:keepNext/>
              <w:spacing w:before="55" w:after="30" w:line="288" w:lineRule="auto"/>
              <w:jc w:val="right"/>
            </w:pPr>
            <w:r>
              <w:rPr>
                <w:rFonts w:ascii="Arial" w:eastAsia="Arial" w:hAnsi="Arial" w:cs="Arial"/>
                <w:color w:val="000000"/>
                <w:sz w:val="18"/>
              </w:rPr>
              <w:t>361 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8088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080088"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093746" w14:textId="77777777" w:rsidR="006D4A4A" w:rsidRDefault="00BC25B3">
            <w:pPr>
              <w:keepNext/>
              <w:spacing w:before="55" w:after="30" w:line="288" w:lineRule="auto"/>
              <w:jc w:val="right"/>
            </w:pPr>
            <w:r>
              <w:rPr>
                <w:rFonts w:ascii="Arial" w:eastAsia="Arial" w:hAnsi="Arial" w:cs="Arial"/>
                <w:color w:val="000000"/>
                <w:sz w:val="18"/>
              </w:rPr>
              <w:t>137,556 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9A586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3EA823"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C50116" w14:textId="77777777" w:rsidR="006D4A4A" w:rsidRDefault="00BC25B3">
            <w:pPr>
              <w:keepNext/>
              <w:spacing w:before="55" w:after="30" w:line="288" w:lineRule="auto"/>
              <w:jc w:val="right"/>
            </w:pPr>
            <w:r>
              <w:rPr>
                <w:rFonts w:ascii="Arial" w:eastAsia="Arial" w:hAnsi="Arial" w:cs="Arial"/>
                <w:color w:val="000000"/>
                <w:sz w:val="18"/>
              </w:rPr>
              <w:t>16,481 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C76F9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103849"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4C393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3BAD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819BC3"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41553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6FF7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710AA5"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B21257" w14:textId="77777777" w:rsidR="006D4A4A" w:rsidRDefault="00BC25B3">
            <w:pPr>
              <w:keepNext/>
              <w:spacing w:before="55" w:after="30" w:line="288" w:lineRule="auto"/>
              <w:jc w:val="right"/>
            </w:pPr>
            <w:r>
              <w:rPr>
                <w:rFonts w:ascii="Arial" w:eastAsia="Arial" w:hAnsi="Arial" w:cs="Arial"/>
                <w:color w:val="000000"/>
                <w:sz w:val="18"/>
              </w:rPr>
              <w:t>154,037 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766880" w14:textId="77777777" w:rsidR="006D4A4A" w:rsidRDefault="006D4A4A">
            <w:pPr>
              <w:keepNext/>
              <w:spacing w:before="55" w:after="30" w:line="288" w:lineRule="auto"/>
              <w:jc w:val="right"/>
            </w:pPr>
          </w:p>
        </w:tc>
      </w:tr>
      <w:tr w:rsidR="006D4A4A" w14:paraId="5D974521"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845899" w14:textId="77777777" w:rsidR="006D4A4A" w:rsidRDefault="00BC25B3">
            <w:pPr>
              <w:keepNext/>
              <w:spacing w:before="55" w:after="30" w:line="288" w:lineRule="auto"/>
            </w:pPr>
            <w:r>
              <w:rPr>
                <w:rFonts w:ascii="Arial" w:eastAsia="Arial" w:hAnsi="Arial" w:cs="Arial"/>
                <w:color w:val="000000"/>
                <w:sz w:val="18"/>
              </w:rPr>
              <w:t xml:space="preserve">Other income </w:t>
            </w:r>
          </w:p>
        </w:tc>
        <w:tc>
          <w:tcPr>
            <w:tcW w:w="105" w:type="dxa"/>
            <w:tcBorders>
              <w:top w:val="nil"/>
              <w:left w:val="nil"/>
              <w:bottom w:val="nil"/>
              <w:right w:val="nil"/>
            </w:tcBorders>
            <w:tcMar>
              <w:top w:w="0" w:type="dxa"/>
              <w:left w:w="0" w:type="dxa"/>
              <w:bottom w:w="0" w:type="dxa"/>
              <w:right w:w="0" w:type="dxa"/>
            </w:tcMar>
            <w:vAlign w:val="bottom"/>
          </w:tcPr>
          <w:p w14:paraId="7447C171"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D50069" w14:textId="77777777" w:rsidR="006D4A4A" w:rsidRDefault="00BC25B3">
            <w:pPr>
              <w:keepNext/>
              <w:spacing w:before="55" w:after="30" w:line="288" w:lineRule="auto"/>
              <w:jc w:val="right"/>
            </w:pPr>
            <w:r>
              <w:rPr>
                <w:rFonts w:ascii="Arial" w:eastAsia="Arial" w:hAnsi="Arial" w:cs="Arial"/>
                <w:color w:val="000000"/>
                <w:sz w:val="18"/>
              </w:rPr>
              <w:t>2,816 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7DBFC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33AE21"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AC0A9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1F44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95E589"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938C77" w14:textId="77777777" w:rsidR="006D4A4A" w:rsidRDefault="00BC25B3">
            <w:pPr>
              <w:keepNext/>
              <w:spacing w:before="55" w:after="30" w:line="288" w:lineRule="auto"/>
              <w:jc w:val="right"/>
            </w:pPr>
            <w:r>
              <w:rPr>
                <w:rFonts w:ascii="Arial" w:eastAsia="Arial" w:hAnsi="Arial" w:cs="Arial"/>
                <w:color w:val="000000"/>
                <w:sz w:val="18"/>
              </w:rPr>
              <w:t>2,816 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8086F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C5EA5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BB4806" w14:textId="77777777" w:rsidR="006D4A4A" w:rsidRDefault="00BC25B3">
            <w:pPr>
              <w:keepNext/>
              <w:spacing w:before="55" w:after="30" w:line="288" w:lineRule="auto"/>
              <w:jc w:val="right"/>
            </w:pPr>
            <w:r>
              <w:rPr>
                <w:rFonts w:ascii="Arial" w:eastAsia="Arial" w:hAnsi="Arial" w:cs="Arial"/>
                <w:color w:val="000000"/>
                <w:sz w:val="18"/>
              </w:rPr>
              <w:t>534 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C6C7F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F190D7"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4E609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DC94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49ABDA"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5291AD" w14:textId="77777777" w:rsidR="006D4A4A" w:rsidRDefault="00BC25B3">
            <w:pPr>
              <w:keepNext/>
              <w:spacing w:before="55" w:after="30" w:line="288" w:lineRule="auto"/>
              <w:jc w:val="right"/>
            </w:pPr>
            <w:r>
              <w:rPr>
                <w:rFonts w:ascii="Arial" w:eastAsia="Arial" w:hAnsi="Arial" w:cs="Arial"/>
                <w:color w:val="000000"/>
                <w:sz w:val="18"/>
              </w:rPr>
              <w:t>247 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AB7EA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25A5BA"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53B619" w14:textId="77777777" w:rsidR="006D4A4A" w:rsidRDefault="00BC25B3">
            <w:pPr>
              <w:keepNext/>
              <w:spacing w:before="55" w:after="30" w:line="288" w:lineRule="auto"/>
              <w:jc w:val="right"/>
            </w:pPr>
            <w:r>
              <w:rPr>
                <w:rFonts w:ascii="Arial" w:eastAsia="Arial" w:hAnsi="Arial" w:cs="Arial"/>
                <w:color w:val="000000"/>
                <w:sz w:val="18"/>
              </w:rPr>
              <w:t>3,597 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7DBBB7" w14:textId="77777777" w:rsidR="006D4A4A" w:rsidRDefault="006D4A4A">
            <w:pPr>
              <w:keepNext/>
              <w:spacing w:before="55" w:after="30" w:line="288" w:lineRule="auto"/>
              <w:jc w:val="right"/>
            </w:pPr>
          </w:p>
        </w:tc>
      </w:tr>
      <w:tr w:rsidR="006D4A4A" w14:paraId="00E25324" w14:textId="77777777">
        <w:trPr>
          <w:cantSplit/>
          <w:trHeight w:hRule="exact" w:val="720"/>
        </w:trPr>
        <w:tc>
          <w:tcPr>
            <w:tcW w:w="214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F43E12D" w14:textId="77777777" w:rsidR="006D4A4A" w:rsidRDefault="00BC25B3">
            <w:pPr>
              <w:keepNext/>
              <w:spacing w:before="55" w:after="30" w:line="288" w:lineRule="auto"/>
            </w:pPr>
            <w:r>
              <w:rPr>
                <w:rFonts w:ascii="Arial" w:eastAsia="Arial" w:hAnsi="Arial" w:cs="Arial"/>
                <w:color w:val="000000"/>
                <w:sz w:val="18"/>
              </w:rPr>
              <w:t>Add: Net gains (losses) on investments and other financial instruments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A223B30"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E4570F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90C578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985AF2D"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89E3DD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9B761E8"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B33E456"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0CB960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475BD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59B2405"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C1904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BC90A6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AA0C8C9"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543D02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594B82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569065D" w14:textId="77777777" w:rsidR="006D4A4A" w:rsidRDefault="006D4A4A">
            <w:pPr>
              <w:keepNext/>
            </w:pPr>
          </w:p>
        </w:tc>
        <w:tc>
          <w:tcPr>
            <w:tcW w:w="98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925C3A0"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8CEA08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9F20962" w14:textId="77777777" w:rsidR="006D4A4A" w:rsidRDefault="006D4A4A">
            <w:pPr>
              <w:keepNext/>
            </w:pPr>
          </w:p>
        </w:tc>
        <w:tc>
          <w:tcPr>
            <w:tcW w:w="10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55EA501"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AECFE3D" w14:textId="77777777" w:rsidR="006D4A4A" w:rsidRDefault="006D4A4A">
            <w:pPr>
              <w:keepNext/>
              <w:spacing w:before="55" w:after="30" w:line="288" w:lineRule="auto"/>
              <w:jc w:val="right"/>
            </w:pPr>
          </w:p>
        </w:tc>
      </w:tr>
      <w:tr w:rsidR="00BC25B3" w14:paraId="5F5416D3" w14:textId="77777777">
        <w:trPr>
          <w:cantSplit/>
          <w:trHeight w:hRule="exact" w:val="285"/>
        </w:trPr>
        <w:tc>
          <w:tcPr>
            <w:tcW w:w="214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59C2B8D" w14:textId="77777777" w:rsidR="006D4A4A" w:rsidRDefault="00BC25B3">
            <w:pPr>
              <w:keepNext/>
              <w:spacing w:before="55" w:after="30" w:line="288" w:lineRule="auto"/>
            </w:pPr>
            <w:r>
              <w:rPr>
                <w:rFonts w:ascii="Arial" w:eastAsia="Arial" w:hAnsi="Arial" w:cs="Arial"/>
                <w:color w:val="000000"/>
                <w:sz w:val="18"/>
              </w:rPr>
              <w:t>Total revenues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3F7ECA"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5EFE40E"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F0CD16B" w14:textId="77777777" w:rsidR="006D4A4A" w:rsidRDefault="00BC25B3">
            <w:pPr>
              <w:keepNext/>
              <w:spacing w:before="55" w:after="30" w:line="288" w:lineRule="auto"/>
              <w:jc w:val="right"/>
            </w:pPr>
            <w:r>
              <w:rPr>
                <w:rFonts w:ascii="Arial" w:eastAsia="Arial" w:hAnsi="Arial" w:cs="Arial"/>
                <w:color w:val="000000"/>
                <w:sz w:val="18"/>
              </w:rPr>
              <w:t>1,247,543 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9CAB1A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00E9EA7"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BE9229E"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9E1D8D9" w14:textId="77777777" w:rsidR="006D4A4A" w:rsidRDefault="00BC25B3">
            <w:pPr>
              <w:keepNext/>
              <w:spacing w:before="55" w:after="30" w:line="288" w:lineRule="auto"/>
              <w:jc w:val="right"/>
            </w:pPr>
            <w:r>
              <w:rPr>
                <w:rFonts w:ascii="Arial" w:eastAsia="Arial" w:hAnsi="Arial" w:cs="Arial"/>
                <w:color w:val="000000"/>
                <w:sz w:val="18"/>
              </w:rPr>
              <w:t>102,439 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848CEF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C38437B"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5817B42"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36267F2" w14:textId="77777777" w:rsidR="006D4A4A" w:rsidRDefault="00BC25B3">
            <w:pPr>
              <w:keepNext/>
              <w:spacing w:before="55" w:after="30" w:line="288" w:lineRule="auto"/>
              <w:jc w:val="right"/>
            </w:pPr>
            <w:r>
              <w:rPr>
                <w:rFonts w:ascii="Arial" w:eastAsia="Arial" w:hAnsi="Arial" w:cs="Arial"/>
                <w:color w:val="000000"/>
                <w:sz w:val="18"/>
              </w:rPr>
              <w:t>1,349,982 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13A880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D80671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1FF4681"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9408D58" w14:textId="77777777" w:rsidR="006D4A4A" w:rsidRDefault="00BC25B3">
            <w:pPr>
              <w:keepNext/>
              <w:spacing w:before="55" w:after="30" w:line="288" w:lineRule="auto"/>
              <w:jc w:val="right"/>
            </w:pPr>
            <w:r>
              <w:rPr>
                <w:rFonts w:ascii="Arial" w:eastAsia="Arial" w:hAnsi="Arial" w:cs="Arial"/>
                <w:color w:val="000000"/>
                <w:sz w:val="18"/>
              </w:rPr>
              <w:t>29,550 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C7B319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D29AE9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31CB18D"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ED43302" w14:textId="77777777" w:rsidR="006D4A4A" w:rsidRDefault="00BC25B3">
            <w:pPr>
              <w:keepNext/>
              <w:spacing w:before="55" w:after="30" w:line="288" w:lineRule="auto"/>
              <w:jc w:val="right"/>
            </w:pPr>
            <w:r>
              <w:rPr>
                <w:rFonts w:ascii="Arial" w:eastAsia="Arial" w:hAnsi="Arial" w:cs="Arial"/>
                <w:color w:val="000000"/>
                <w:sz w:val="18"/>
              </w:rPr>
              <w:t>(1,439)</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DB5A3D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5AB628"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F0B1AF0"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8152D26" w14:textId="77777777" w:rsidR="006D4A4A" w:rsidRDefault="00BC25B3">
            <w:pPr>
              <w:keepNext/>
              <w:spacing w:before="55" w:after="30" w:line="288" w:lineRule="auto"/>
              <w:jc w:val="right"/>
            </w:pPr>
            <w:r>
              <w:rPr>
                <w:rFonts w:ascii="Arial" w:eastAsia="Arial" w:hAnsi="Arial" w:cs="Arial"/>
                <w:color w:val="000000"/>
                <w:sz w:val="18"/>
              </w:rPr>
              <w:t>60,524 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F71DAF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DEA904B"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AAE8788"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49230AA" w14:textId="77777777" w:rsidR="006D4A4A" w:rsidRDefault="00BC25B3">
            <w:pPr>
              <w:keepNext/>
              <w:spacing w:before="55" w:after="30" w:line="288" w:lineRule="auto"/>
              <w:jc w:val="right"/>
            </w:pPr>
            <w:r>
              <w:rPr>
                <w:rFonts w:ascii="Arial" w:eastAsia="Arial" w:hAnsi="Arial" w:cs="Arial"/>
                <w:color w:val="000000"/>
                <w:sz w:val="18"/>
              </w:rPr>
              <w:t>1,438,617 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761D5CE" w14:textId="77777777" w:rsidR="006D4A4A" w:rsidRDefault="006D4A4A">
            <w:pPr>
              <w:keepNext/>
              <w:spacing w:before="55" w:after="30" w:line="288" w:lineRule="auto"/>
              <w:jc w:val="right"/>
            </w:pPr>
          </w:p>
        </w:tc>
      </w:tr>
      <w:tr w:rsidR="006D4A4A" w14:paraId="7BC9BD5C" w14:textId="77777777">
        <w:trPr>
          <w:cantSplit/>
          <w:trHeight w:hRule="exact" w:val="495"/>
        </w:trPr>
        <w:tc>
          <w:tcPr>
            <w:tcW w:w="214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37FC986F" w14:textId="77777777" w:rsidR="006D4A4A" w:rsidRDefault="00BC25B3">
            <w:pPr>
              <w:keepNext/>
              <w:spacing w:before="55" w:after="30" w:line="288" w:lineRule="auto"/>
            </w:pPr>
            <w:r>
              <w:rPr>
                <w:rFonts w:ascii="Arial" w:eastAsia="Arial" w:hAnsi="Arial" w:cs="Arial"/>
                <w:b/>
                <w:color w:val="000000"/>
                <w:sz w:val="16"/>
              </w:rPr>
              <w:t>Other segment information:</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070B6DC"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2F23FC46"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291E811"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2809777"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A3F680E"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D87A0EE"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7358BA7" w14:textId="77777777" w:rsidR="006D4A4A" w:rsidRDefault="006D4A4A">
            <w:pPr>
              <w:keepNext/>
            </w:pPr>
          </w:p>
        </w:tc>
        <w:tc>
          <w:tcPr>
            <w:tcW w:w="1035" w:type="dxa"/>
            <w:gridSpan w:val="3"/>
            <w:tcBorders>
              <w:top w:val="double" w:sz="8" w:space="0" w:color="C7C9C7"/>
              <w:left w:val="nil"/>
              <w:bottom w:val="single" w:sz="8" w:space="0" w:color="FFFFFF"/>
              <w:right w:val="nil"/>
            </w:tcBorders>
            <w:tcMar>
              <w:top w:w="0" w:type="dxa"/>
              <w:left w:w="0" w:type="dxa"/>
              <w:bottom w:w="0" w:type="dxa"/>
              <w:right w:w="0" w:type="dxa"/>
            </w:tcMar>
            <w:vAlign w:val="bottom"/>
          </w:tcPr>
          <w:p w14:paraId="4C3B3A31"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734504E" w14:textId="77777777" w:rsidR="006D4A4A" w:rsidRDefault="006D4A4A">
            <w:pPr>
              <w:keepNext/>
            </w:pPr>
          </w:p>
        </w:tc>
        <w:tc>
          <w:tcPr>
            <w:tcW w:w="103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4CF98665"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BA5A42A" w14:textId="77777777" w:rsidR="006D4A4A" w:rsidRDefault="006D4A4A">
            <w:pPr>
              <w:keepNext/>
            </w:pPr>
          </w:p>
        </w:tc>
        <w:tc>
          <w:tcPr>
            <w:tcW w:w="1080"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3C97A012"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FE4B0F3" w14:textId="77777777" w:rsidR="006D4A4A" w:rsidRDefault="006D4A4A">
            <w:pPr>
              <w:keepNext/>
            </w:pPr>
          </w:p>
        </w:tc>
        <w:tc>
          <w:tcPr>
            <w:tcW w:w="112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23652F06" w14:textId="77777777" w:rsidR="006D4A4A" w:rsidRDefault="006D4A4A">
            <w:pPr>
              <w:keepNext/>
            </w:pPr>
          </w:p>
        </w:tc>
      </w:tr>
      <w:tr w:rsidR="006D4A4A" w14:paraId="6504F14A"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5727DDE" w14:textId="77777777" w:rsidR="006D4A4A" w:rsidRDefault="00BC25B3">
            <w:pPr>
              <w:keepNext/>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1453627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DF597F8"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31D3E108" w14:textId="77777777" w:rsidR="006D4A4A" w:rsidRDefault="00BC25B3">
            <w:pPr>
              <w:keepNext/>
              <w:spacing w:before="55" w:after="30" w:line="288" w:lineRule="auto"/>
              <w:jc w:val="right"/>
            </w:pPr>
            <w:r>
              <w:rPr>
                <w:rFonts w:ascii="Arial" w:eastAsia="Arial" w:hAnsi="Arial" w:cs="Arial"/>
                <w:color w:val="000000"/>
                <w:sz w:val="18"/>
              </w:rPr>
              <w:t>71,150 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6CC4E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C99E7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4D113F3"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03F7072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DA2D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1601E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5421DC"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24A3C313" w14:textId="77777777" w:rsidR="006D4A4A" w:rsidRDefault="00BC25B3">
            <w:pPr>
              <w:keepNext/>
              <w:spacing w:before="55" w:after="30" w:line="288" w:lineRule="auto"/>
              <w:jc w:val="right"/>
            </w:pPr>
            <w:r>
              <w:rPr>
                <w:rFonts w:ascii="Arial" w:eastAsia="Arial" w:hAnsi="Arial" w:cs="Arial"/>
                <w:color w:val="000000"/>
                <w:sz w:val="18"/>
              </w:rPr>
              <w:t>71,150 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7F74B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AC5409" w14:textId="77777777" w:rsidR="006D4A4A" w:rsidRDefault="006D4A4A">
            <w:pPr>
              <w:keepNext/>
            </w:pPr>
          </w:p>
        </w:tc>
        <w:tc>
          <w:tcPr>
            <w:tcW w:w="1035" w:type="dxa"/>
            <w:gridSpan w:val="3"/>
            <w:tcBorders>
              <w:top w:val="single" w:sz="8" w:space="0" w:color="FFFFFF"/>
              <w:left w:val="nil"/>
              <w:bottom w:val="single" w:sz="8" w:space="0" w:color="FFFFFF"/>
              <w:right w:val="nil"/>
            </w:tcBorders>
            <w:tcMar>
              <w:top w:w="0" w:type="dxa"/>
              <w:left w:w="0" w:type="dxa"/>
              <w:bottom w:w="0" w:type="dxa"/>
              <w:right w:w="0" w:type="dxa"/>
            </w:tcMar>
            <w:vAlign w:val="bottom"/>
          </w:tcPr>
          <w:p w14:paraId="1320BDC8"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A1D5355" w14:textId="77777777" w:rsidR="006D4A4A" w:rsidRDefault="006D4A4A">
            <w:pPr>
              <w:keepNext/>
            </w:pPr>
          </w:p>
        </w:tc>
        <w:tc>
          <w:tcPr>
            <w:tcW w:w="103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212CE22"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67A9132" w14:textId="77777777" w:rsidR="006D4A4A" w:rsidRDefault="006D4A4A">
            <w:pPr>
              <w:keepNext/>
            </w:pPr>
          </w:p>
        </w:tc>
        <w:tc>
          <w:tcPr>
            <w:tcW w:w="1080"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720F066"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5B3639A" w14:textId="77777777" w:rsidR="006D4A4A" w:rsidRDefault="006D4A4A">
            <w:pPr>
              <w:keepNext/>
            </w:pPr>
          </w:p>
        </w:tc>
        <w:tc>
          <w:tcPr>
            <w:tcW w:w="112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5E00F006" w14:textId="77777777" w:rsidR="006D4A4A" w:rsidRDefault="006D4A4A">
            <w:pPr>
              <w:keepNext/>
            </w:pPr>
          </w:p>
        </w:tc>
      </w:tr>
      <w:tr w:rsidR="006D4A4A" w14:paraId="5AEF6967"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A99F4B" w14:textId="77777777" w:rsidR="006D4A4A" w:rsidRDefault="00BC25B3">
            <w:pPr>
              <w:keepNext/>
              <w:spacing w:before="55" w:after="30" w:line="288" w:lineRule="auto"/>
            </w:pPr>
            <w:r>
              <w:rPr>
                <w:rFonts w:ascii="Arial" w:eastAsia="Arial" w:hAnsi="Arial" w:cs="Arial"/>
                <w:color w:val="000000"/>
                <w:sz w:val="18"/>
              </w:rPr>
              <w:t>Depreciation</w:t>
            </w:r>
          </w:p>
        </w:tc>
        <w:tc>
          <w:tcPr>
            <w:tcW w:w="105" w:type="dxa"/>
            <w:tcBorders>
              <w:top w:val="nil"/>
              <w:left w:val="nil"/>
              <w:bottom w:val="nil"/>
              <w:right w:val="nil"/>
            </w:tcBorders>
            <w:tcMar>
              <w:top w:w="0" w:type="dxa"/>
              <w:left w:w="0" w:type="dxa"/>
              <w:bottom w:w="0" w:type="dxa"/>
              <w:right w:w="0" w:type="dxa"/>
            </w:tcMar>
            <w:vAlign w:val="bottom"/>
          </w:tcPr>
          <w:p w14:paraId="4B50B9F1"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FA2724" w14:textId="77777777" w:rsidR="006D4A4A" w:rsidRDefault="00BC25B3">
            <w:pPr>
              <w:keepNext/>
              <w:spacing w:before="55" w:after="30" w:line="288" w:lineRule="auto"/>
              <w:jc w:val="right"/>
            </w:pPr>
            <w:r>
              <w:rPr>
                <w:rFonts w:ascii="Arial" w:eastAsia="Arial" w:hAnsi="Arial" w:cs="Arial"/>
                <w:color w:val="000000"/>
                <w:sz w:val="18"/>
              </w:rPr>
              <w:t>9,815 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BC930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62470B"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4C4B5C" w14:textId="77777777" w:rsidR="006D4A4A" w:rsidRDefault="00BC25B3">
            <w:pPr>
              <w:keepNext/>
              <w:spacing w:before="55" w:after="30" w:line="288" w:lineRule="auto"/>
              <w:jc w:val="right"/>
            </w:pPr>
            <w:r>
              <w:rPr>
                <w:rFonts w:ascii="Arial" w:eastAsia="Arial" w:hAnsi="Arial" w:cs="Arial"/>
                <w:color w:val="000000"/>
                <w:sz w:val="18"/>
              </w:rPr>
              <w:t>2,559 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F3FB8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04AA6E"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0B0FB6" w14:textId="77777777" w:rsidR="006D4A4A" w:rsidRDefault="00BC25B3">
            <w:pPr>
              <w:keepNext/>
              <w:spacing w:before="55" w:after="30" w:line="288" w:lineRule="auto"/>
              <w:jc w:val="right"/>
            </w:pPr>
            <w:r>
              <w:rPr>
                <w:rFonts w:ascii="Arial" w:eastAsia="Arial" w:hAnsi="Arial" w:cs="Arial"/>
                <w:color w:val="000000"/>
                <w:sz w:val="18"/>
              </w:rPr>
              <w:t>12,374 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66731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5AE9A5" w14:textId="77777777" w:rsidR="006D4A4A" w:rsidRDefault="006D4A4A">
            <w:pPr>
              <w:keepNext/>
            </w:pPr>
          </w:p>
        </w:tc>
        <w:tc>
          <w:tcPr>
            <w:tcW w:w="1035" w:type="dxa"/>
            <w:gridSpan w:val="3"/>
            <w:tcBorders>
              <w:top w:val="single" w:sz="8" w:space="0" w:color="FFFFFF"/>
              <w:left w:val="nil"/>
              <w:bottom w:val="nil"/>
              <w:right w:val="nil"/>
            </w:tcBorders>
            <w:tcMar>
              <w:top w:w="0" w:type="dxa"/>
              <w:left w:w="0" w:type="dxa"/>
              <w:bottom w:w="0" w:type="dxa"/>
              <w:right w:w="0" w:type="dxa"/>
            </w:tcMar>
            <w:vAlign w:val="bottom"/>
          </w:tcPr>
          <w:p w14:paraId="5BC21035"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3EF4985C" w14:textId="77777777" w:rsidR="006D4A4A" w:rsidRDefault="006D4A4A">
            <w:pPr>
              <w:keepNext/>
            </w:pPr>
          </w:p>
        </w:tc>
        <w:tc>
          <w:tcPr>
            <w:tcW w:w="103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4885CE26"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504261A5" w14:textId="77777777" w:rsidR="006D4A4A" w:rsidRDefault="006D4A4A">
            <w:pPr>
              <w:keepNext/>
            </w:pPr>
          </w:p>
        </w:tc>
        <w:tc>
          <w:tcPr>
            <w:tcW w:w="1080"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1DA8C89E"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6F25086C" w14:textId="77777777" w:rsidR="006D4A4A" w:rsidRDefault="006D4A4A">
            <w:pPr>
              <w:keepNext/>
            </w:pPr>
          </w:p>
        </w:tc>
        <w:tc>
          <w:tcPr>
            <w:tcW w:w="112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7AC10BD2" w14:textId="77777777" w:rsidR="006D4A4A" w:rsidRDefault="006D4A4A">
            <w:pPr>
              <w:keepNext/>
            </w:pPr>
          </w:p>
        </w:tc>
      </w:tr>
      <w:tr w:rsidR="006D4A4A" w14:paraId="26301E49" w14:textId="77777777">
        <w:trPr>
          <w:cantSplit/>
          <w:trHeight w:hRule="exact" w:val="49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DAB86D6"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Allocation of corporate operating expenses </w:t>
            </w:r>
            <w:r>
              <w:rPr>
                <w:rFonts w:ascii="Arial" w:eastAsia="Arial" w:hAnsi="Arial" w:cs="Arial"/>
                <w:sz w:val="18"/>
                <w:vertAlign w:val="superscript"/>
              </w:rPr>
              <w:t xml:space="preserve">(1) </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2860813B"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4A84D6" w14:textId="77777777" w:rsidR="006D4A4A" w:rsidRDefault="00BC25B3">
            <w:pPr>
              <w:spacing w:before="55" w:after="30" w:line="288" w:lineRule="auto"/>
              <w:jc w:val="right"/>
            </w:pPr>
            <w:r>
              <w:rPr>
                <w:rFonts w:ascii="Arial" w:eastAsia="Arial" w:hAnsi="Arial" w:cs="Arial"/>
                <w:color w:val="000000"/>
                <w:sz w:val="18"/>
              </w:rPr>
              <w:t>114,802 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D6B565"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79F9D19C"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EB396A" w14:textId="77777777" w:rsidR="006D4A4A" w:rsidRDefault="00BC25B3">
            <w:pPr>
              <w:spacing w:before="55" w:after="30" w:line="288" w:lineRule="auto"/>
              <w:jc w:val="right"/>
            </w:pPr>
            <w:r>
              <w:rPr>
                <w:rFonts w:ascii="Arial" w:eastAsia="Arial" w:hAnsi="Arial" w:cs="Arial"/>
                <w:color w:val="000000"/>
                <w:sz w:val="18"/>
              </w:rPr>
              <w:t>12,807 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069F80"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F21E56A"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6AED59" w14:textId="77777777" w:rsidR="006D4A4A" w:rsidRDefault="00BC25B3">
            <w:pPr>
              <w:spacing w:before="55" w:after="30" w:line="288" w:lineRule="auto"/>
              <w:jc w:val="right"/>
            </w:pPr>
            <w:r>
              <w:rPr>
                <w:rFonts w:ascii="Arial" w:eastAsia="Arial" w:hAnsi="Arial" w:cs="Arial"/>
                <w:color w:val="000000"/>
                <w:sz w:val="18"/>
              </w:rPr>
              <w:t>127,609 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204101"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2F6A9CC1"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280C6657"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7EBEE35B"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7C250C65"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34598616" w14:textId="77777777" w:rsidR="006D4A4A" w:rsidRDefault="006D4A4A"/>
        </w:tc>
        <w:tc>
          <w:tcPr>
            <w:tcW w:w="1080" w:type="dxa"/>
            <w:gridSpan w:val="3"/>
            <w:tcBorders>
              <w:top w:val="nil"/>
              <w:left w:val="nil"/>
              <w:bottom w:val="single" w:sz="8" w:space="0" w:color="E9E9E9"/>
              <w:right w:val="nil"/>
            </w:tcBorders>
            <w:tcMar>
              <w:top w:w="0" w:type="dxa"/>
              <w:left w:w="0" w:type="dxa"/>
              <w:bottom w:w="0" w:type="dxa"/>
              <w:right w:w="0" w:type="dxa"/>
            </w:tcMar>
            <w:vAlign w:val="bottom"/>
          </w:tcPr>
          <w:p w14:paraId="6979DC85"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030DD50E" w14:textId="77777777" w:rsidR="006D4A4A" w:rsidRDefault="006D4A4A"/>
        </w:tc>
        <w:tc>
          <w:tcPr>
            <w:tcW w:w="1125" w:type="dxa"/>
            <w:gridSpan w:val="3"/>
            <w:tcBorders>
              <w:top w:val="nil"/>
              <w:left w:val="nil"/>
              <w:bottom w:val="single" w:sz="8" w:space="0" w:color="E9E9E9"/>
              <w:right w:val="nil"/>
            </w:tcBorders>
            <w:tcMar>
              <w:top w:w="0" w:type="dxa"/>
              <w:left w:w="0" w:type="dxa"/>
              <w:bottom w:w="0" w:type="dxa"/>
              <w:right w:w="0" w:type="dxa"/>
            </w:tcMar>
            <w:vAlign w:val="bottom"/>
          </w:tcPr>
          <w:p w14:paraId="44B31B6E" w14:textId="77777777" w:rsidR="006D4A4A" w:rsidRDefault="006D4A4A"/>
        </w:tc>
      </w:tr>
    </w:tbl>
    <w:p w14:paraId="1F06A067" w14:textId="77777777" w:rsidR="006D4A4A" w:rsidRDefault="00BC25B3" w:rsidP="000A1222">
      <w:pPr>
        <w:numPr>
          <w:ilvl w:val="0"/>
          <w:numId w:val="97"/>
        </w:numPr>
        <w:spacing w:before="100" w:after="100" w:line="288" w:lineRule="auto"/>
        <w:ind w:left="360"/>
        <w:rPr>
          <w:rFonts w:ascii="Arial" w:eastAsia="Arial" w:hAnsi="Arial" w:cs="Arial"/>
          <w:color w:val="64615D"/>
          <w:sz w:val="16"/>
        </w:rPr>
      </w:pPr>
      <w:r>
        <w:rPr>
          <w:rFonts w:ascii="Arial" w:eastAsia="Arial" w:hAnsi="Arial" w:cs="Arial"/>
          <w:color w:val="64615D"/>
          <w:sz w:val="16"/>
        </w:rPr>
        <w:t>Includes additional depreciation expense of $2.6 million, $0.3 million and $2.9 million allocated to Mortgage, Real Estate and Reportable Segment Total, respectively.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6"/>
        <w:gridCol w:w="162"/>
        <w:gridCol w:w="856"/>
        <w:gridCol w:w="101"/>
        <w:gridCol w:w="105"/>
        <w:gridCol w:w="161"/>
        <w:gridCol w:w="778"/>
        <w:gridCol w:w="100"/>
        <w:gridCol w:w="105"/>
        <w:gridCol w:w="161"/>
        <w:gridCol w:w="855"/>
        <w:gridCol w:w="100"/>
        <w:gridCol w:w="105"/>
        <w:gridCol w:w="161"/>
        <w:gridCol w:w="778"/>
        <w:gridCol w:w="100"/>
        <w:gridCol w:w="112"/>
        <w:gridCol w:w="161"/>
        <w:gridCol w:w="778"/>
        <w:gridCol w:w="100"/>
        <w:gridCol w:w="105"/>
        <w:gridCol w:w="161"/>
        <w:gridCol w:w="824"/>
        <w:gridCol w:w="100"/>
        <w:gridCol w:w="105"/>
        <w:gridCol w:w="161"/>
        <w:gridCol w:w="869"/>
        <w:gridCol w:w="100"/>
      </w:tblGrid>
      <w:tr w:rsidR="006D4A4A" w14:paraId="7B6C1C35" w14:textId="77777777">
        <w:trPr>
          <w:cantSplit/>
          <w:trHeight w:hRule="exact" w:val="285"/>
        </w:trPr>
        <w:tc>
          <w:tcPr>
            <w:tcW w:w="2145" w:type="dxa"/>
            <w:tcBorders>
              <w:top w:val="nil"/>
              <w:left w:val="nil"/>
              <w:bottom w:val="nil"/>
              <w:right w:val="nil"/>
            </w:tcBorders>
            <w:tcMar>
              <w:top w:w="0" w:type="dxa"/>
              <w:left w:w="0" w:type="dxa"/>
              <w:bottom w:w="0" w:type="dxa"/>
              <w:right w:w="0" w:type="dxa"/>
            </w:tcMar>
            <w:vAlign w:val="bottom"/>
          </w:tcPr>
          <w:p w14:paraId="5C4446A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256D666" w14:textId="77777777" w:rsidR="006D4A4A" w:rsidRDefault="006D4A4A">
            <w:pPr>
              <w:keepNext/>
            </w:pPr>
          </w:p>
        </w:tc>
        <w:tc>
          <w:tcPr>
            <w:tcW w:w="8010" w:type="dxa"/>
            <w:gridSpan w:val="27"/>
            <w:tcBorders>
              <w:top w:val="nil"/>
              <w:left w:val="nil"/>
              <w:bottom w:val="nil"/>
              <w:right w:val="nil"/>
            </w:tcBorders>
            <w:shd w:val="clear" w:color="auto" w:fill="F4F4F4"/>
            <w:tcMar>
              <w:top w:w="0" w:type="dxa"/>
              <w:left w:w="53" w:type="dxa"/>
              <w:bottom w:w="0" w:type="dxa"/>
              <w:right w:w="53" w:type="dxa"/>
            </w:tcMar>
            <w:vAlign w:val="bottom"/>
          </w:tcPr>
          <w:p w14:paraId="186BD236"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4FB4671A" w14:textId="77777777">
        <w:trPr>
          <w:cantSplit/>
          <w:trHeight w:hRule="exact" w:val="645"/>
        </w:trPr>
        <w:tc>
          <w:tcPr>
            <w:tcW w:w="2145" w:type="dxa"/>
            <w:tcBorders>
              <w:top w:val="nil"/>
              <w:left w:val="nil"/>
              <w:bottom w:val="single" w:sz="8" w:space="0" w:color="C7C9C7"/>
              <w:right w:val="nil"/>
            </w:tcBorders>
            <w:tcMar>
              <w:top w:w="0" w:type="dxa"/>
              <w:left w:w="53" w:type="dxa"/>
              <w:bottom w:w="0" w:type="dxa"/>
              <w:right w:w="53" w:type="dxa"/>
            </w:tcMar>
            <w:vAlign w:val="bottom"/>
          </w:tcPr>
          <w:p w14:paraId="7D831F1A"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A4D2068"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6BE10846" w14:textId="77777777" w:rsidR="006D4A4A" w:rsidRDefault="00BC25B3">
            <w:pPr>
              <w:keepNext/>
              <w:spacing w:before="75" w:after="30" w:line="288" w:lineRule="auto"/>
              <w:jc w:val="center"/>
            </w:pPr>
            <w:r>
              <w:rPr>
                <w:rFonts w:ascii="Arial" w:eastAsia="Arial" w:hAnsi="Arial" w:cs="Arial"/>
                <w:b/>
                <w:color w:val="000000"/>
                <w:sz w:val="16"/>
              </w:rPr>
              <w:t>Mortgage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307651C"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3DBEAA6E" w14:textId="77777777" w:rsidR="006D4A4A" w:rsidRDefault="00BC25B3">
            <w:pPr>
              <w:keepNext/>
              <w:spacing w:before="75" w:after="30" w:line="288" w:lineRule="auto"/>
              <w:jc w:val="center"/>
            </w:pPr>
            <w:r>
              <w:rPr>
                <w:rFonts w:ascii="Arial" w:eastAsia="Arial" w:hAnsi="Arial" w:cs="Arial"/>
                <w:b/>
                <w:color w:val="000000"/>
                <w:sz w:val="16"/>
              </w:rPr>
              <w:t>Real Estate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69D0DD5"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62289658" w14:textId="77777777" w:rsidR="006D4A4A" w:rsidRDefault="00BC25B3">
            <w:pPr>
              <w:keepNext/>
              <w:spacing w:before="75" w:after="30" w:line="288" w:lineRule="auto"/>
              <w:jc w:val="center"/>
            </w:pPr>
            <w:r>
              <w:rPr>
                <w:rFonts w:ascii="Arial" w:eastAsia="Arial" w:hAnsi="Arial" w:cs="Arial"/>
                <w:b/>
                <w:color w:val="000000"/>
                <w:sz w:val="16"/>
              </w:rPr>
              <w:t>Reportable Segment Total</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A1C925F"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45282FA3" w14:textId="77777777" w:rsidR="006D4A4A" w:rsidRDefault="00BC25B3">
            <w:pPr>
              <w:keepNext/>
              <w:spacing w:before="75" w:after="30" w:line="288" w:lineRule="auto"/>
              <w:jc w:val="center"/>
            </w:pPr>
            <w:r>
              <w:rPr>
                <w:rFonts w:ascii="Arial" w:eastAsia="Arial" w:hAnsi="Arial" w:cs="Arial"/>
                <w:b/>
                <w:color w:val="000000"/>
                <w:sz w:val="16"/>
              </w:rPr>
              <w:t>All Other</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31B853FC" w14:textId="77777777" w:rsidR="006D4A4A" w:rsidRDefault="006D4A4A">
            <w:pPr>
              <w:keepNext/>
              <w:spacing w:before="75" w:after="30" w:line="288" w:lineRule="auto"/>
              <w:jc w:val="center"/>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077AC73D" w14:textId="77777777" w:rsidR="006D4A4A" w:rsidRDefault="00BC25B3">
            <w:pPr>
              <w:keepNext/>
              <w:spacing w:before="75" w:after="30" w:line="288" w:lineRule="auto"/>
              <w:jc w:val="center"/>
            </w:pPr>
            <w:r>
              <w:rPr>
                <w:rFonts w:ascii="Arial" w:eastAsia="Arial" w:hAnsi="Arial" w:cs="Arial"/>
                <w:b/>
                <w:color w:val="000000"/>
                <w:sz w:val="16"/>
              </w:rPr>
              <w:t>Inter-segment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C3A16BA" w14:textId="77777777" w:rsidR="006D4A4A" w:rsidRDefault="006D4A4A">
            <w:pPr>
              <w:keepNext/>
            </w:pPr>
          </w:p>
        </w:tc>
        <w:tc>
          <w:tcPr>
            <w:tcW w:w="1080" w:type="dxa"/>
            <w:gridSpan w:val="3"/>
            <w:tcBorders>
              <w:top w:val="nil"/>
              <w:left w:val="nil"/>
              <w:bottom w:val="single" w:sz="8" w:space="0" w:color="C7C9C7"/>
              <w:right w:val="nil"/>
            </w:tcBorders>
            <w:tcMar>
              <w:top w:w="0" w:type="dxa"/>
              <w:left w:w="53" w:type="dxa"/>
              <w:bottom w:w="0" w:type="dxa"/>
              <w:right w:w="53" w:type="dxa"/>
            </w:tcMar>
            <w:vAlign w:val="bottom"/>
          </w:tcPr>
          <w:p w14:paraId="2B868D73" w14:textId="77777777" w:rsidR="006D4A4A" w:rsidRDefault="00BC25B3">
            <w:pPr>
              <w:keepNext/>
              <w:spacing w:before="75" w:after="30" w:line="288" w:lineRule="auto"/>
              <w:jc w:val="center"/>
            </w:pPr>
            <w:r>
              <w:rPr>
                <w:rFonts w:ascii="Arial" w:eastAsia="Arial" w:hAnsi="Arial" w:cs="Arial"/>
                <w:b/>
                <w:color w:val="000000"/>
                <w:sz w:val="16"/>
              </w:rPr>
              <w:t>Adjustments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3ED513D" w14:textId="77777777" w:rsidR="006D4A4A" w:rsidRDefault="006D4A4A">
            <w:pPr>
              <w:keepNext/>
            </w:pPr>
          </w:p>
        </w:tc>
        <w:tc>
          <w:tcPr>
            <w:tcW w:w="1125" w:type="dxa"/>
            <w:gridSpan w:val="3"/>
            <w:tcBorders>
              <w:top w:val="nil"/>
              <w:left w:val="nil"/>
              <w:bottom w:val="single" w:sz="8" w:space="0" w:color="C7C9C7"/>
              <w:right w:val="nil"/>
            </w:tcBorders>
            <w:tcMar>
              <w:top w:w="0" w:type="dxa"/>
              <w:left w:w="53" w:type="dxa"/>
              <w:bottom w:w="0" w:type="dxa"/>
              <w:right w:w="53" w:type="dxa"/>
            </w:tcMar>
            <w:vAlign w:val="bottom"/>
          </w:tcPr>
          <w:p w14:paraId="2252708C" w14:textId="77777777" w:rsidR="006D4A4A" w:rsidRDefault="00BC25B3">
            <w:pPr>
              <w:keepNext/>
              <w:spacing w:before="75" w:after="30" w:line="288" w:lineRule="auto"/>
              <w:jc w:val="center"/>
            </w:pPr>
            <w:r>
              <w:rPr>
                <w:rFonts w:ascii="Arial" w:eastAsia="Arial" w:hAnsi="Arial" w:cs="Arial"/>
                <w:b/>
                <w:color w:val="000000"/>
                <w:sz w:val="16"/>
              </w:rPr>
              <w:t>Consolidated Total</w:t>
            </w:r>
          </w:p>
        </w:tc>
      </w:tr>
      <w:tr w:rsidR="006D4A4A" w14:paraId="614C0CA5" w14:textId="77777777">
        <w:trPr>
          <w:cantSplit/>
          <w:trHeight w:hRule="exact" w:val="285"/>
        </w:trPr>
        <w:tc>
          <w:tcPr>
            <w:tcW w:w="21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6E42BC8"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A70819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928EB02"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51CC5B15" w14:textId="77777777" w:rsidR="006D4A4A" w:rsidRDefault="00BC25B3">
            <w:pPr>
              <w:keepNext/>
              <w:spacing w:before="55" w:after="30" w:line="288" w:lineRule="auto"/>
              <w:jc w:val="right"/>
            </w:pPr>
            <w:r>
              <w:rPr>
                <w:rFonts w:ascii="Arial" w:eastAsia="Arial" w:hAnsi="Arial" w:cs="Arial"/>
                <w:color w:val="000000"/>
                <w:sz w:val="18"/>
              </w:rPr>
              <w:t>1,134,214 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7CF06A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C3FF0B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027C77"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166DAEDC" w14:textId="77777777" w:rsidR="006D4A4A" w:rsidRDefault="00BC25B3">
            <w:pPr>
              <w:keepNext/>
              <w:spacing w:before="55" w:after="30" w:line="288" w:lineRule="auto"/>
              <w:jc w:val="right"/>
            </w:pPr>
            <w:r>
              <w:rPr>
                <w:rFonts w:ascii="Arial" w:eastAsia="Arial" w:hAnsi="Arial" w:cs="Arial"/>
                <w:color w:val="000000"/>
                <w:sz w:val="18"/>
              </w:rPr>
              <w:t>11,976 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8D9E84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AB14BD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EB6E1E6"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7905253E" w14:textId="77777777" w:rsidR="006D4A4A" w:rsidRDefault="00BC25B3">
            <w:pPr>
              <w:keepNext/>
              <w:spacing w:before="55" w:after="30" w:line="288" w:lineRule="auto"/>
              <w:jc w:val="right"/>
            </w:pPr>
            <w:r>
              <w:rPr>
                <w:rFonts w:ascii="Arial" w:eastAsia="Arial" w:hAnsi="Arial" w:cs="Arial"/>
                <w:color w:val="000000"/>
                <w:sz w:val="18"/>
              </w:rPr>
              <w:t>1,146,190 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572C2E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EAC93E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DB2D94A"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4146B397" w14:textId="77777777" w:rsidR="006D4A4A" w:rsidRDefault="00BC25B3">
            <w:pPr>
              <w:keepNext/>
              <w:spacing w:before="55" w:after="30" w:line="288" w:lineRule="auto"/>
              <w:jc w:val="right"/>
            </w:pPr>
            <w:r>
              <w:rPr>
                <w:rFonts w:ascii="Arial" w:eastAsia="Arial" w:hAnsi="Arial" w:cs="Arial"/>
                <w:color w:val="000000"/>
                <w:sz w:val="18"/>
              </w:rPr>
              <w:t>(841)</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0647B2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15" w:type="dxa"/>
            </w:tcMar>
            <w:vAlign w:val="bottom"/>
          </w:tcPr>
          <w:p w14:paraId="39D64697"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C5ECF2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0C3D927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1279DF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E4E1C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2B76F16"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522D4AE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E9F445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F0D352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8BC6BC3"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single" w:sz="8" w:space="0" w:color="E9E9E9"/>
              <w:right w:val="nil"/>
            </w:tcBorders>
            <w:tcMar>
              <w:top w:w="0" w:type="dxa"/>
              <w:left w:w="0" w:type="dxa"/>
              <w:bottom w:w="0" w:type="dxa"/>
              <w:right w:w="0" w:type="dxa"/>
            </w:tcMar>
            <w:vAlign w:val="bottom"/>
          </w:tcPr>
          <w:p w14:paraId="5F7EEED4" w14:textId="77777777" w:rsidR="006D4A4A" w:rsidRDefault="00BC25B3">
            <w:pPr>
              <w:keepNext/>
              <w:spacing w:before="55" w:after="30" w:line="288" w:lineRule="auto"/>
              <w:jc w:val="right"/>
            </w:pPr>
            <w:r>
              <w:rPr>
                <w:rFonts w:ascii="Arial" w:eastAsia="Arial" w:hAnsi="Arial" w:cs="Arial"/>
                <w:color w:val="000000"/>
                <w:sz w:val="18"/>
              </w:rPr>
              <w:t>1,145,349 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39D36CD" w14:textId="77777777" w:rsidR="006D4A4A" w:rsidRDefault="006D4A4A">
            <w:pPr>
              <w:keepNext/>
              <w:spacing w:before="55" w:after="30" w:line="288" w:lineRule="auto"/>
              <w:jc w:val="right"/>
            </w:pPr>
          </w:p>
        </w:tc>
      </w:tr>
      <w:tr w:rsidR="006D4A4A" w14:paraId="554CF14D"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8DFC4B"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0B14A7BC"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738CA6" w14:textId="77777777" w:rsidR="006D4A4A" w:rsidRDefault="00BC25B3">
            <w:pPr>
              <w:keepNext/>
              <w:spacing w:before="55" w:after="30" w:line="288" w:lineRule="auto"/>
              <w:jc w:val="right"/>
            </w:pPr>
            <w:r>
              <w:rPr>
                <w:rFonts w:ascii="Arial" w:eastAsia="Arial" w:hAnsi="Arial" w:cs="Arial"/>
                <w:color w:val="000000"/>
                <w:sz w:val="18"/>
              </w:rPr>
              <w:t>8,134 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E77C5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9B0799"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7F768A" w14:textId="77777777" w:rsidR="006D4A4A" w:rsidRDefault="00BC25B3">
            <w:pPr>
              <w:keepNext/>
              <w:spacing w:before="55" w:after="30" w:line="288" w:lineRule="auto"/>
              <w:jc w:val="right"/>
            </w:pPr>
            <w:r>
              <w:rPr>
                <w:rFonts w:ascii="Arial" w:eastAsia="Arial" w:hAnsi="Arial" w:cs="Arial"/>
                <w:color w:val="000000"/>
                <w:sz w:val="18"/>
              </w:rPr>
              <w:t>76,941 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EF34CA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D03ED8"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07A355" w14:textId="77777777" w:rsidR="006D4A4A" w:rsidRDefault="00BC25B3">
            <w:pPr>
              <w:keepNext/>
              <w:spacing w:before="55" w:after="30" w:line="288" w:lineRule="auto"/>
              <w:jc w:val="right"/>
            </w:pPr>
            <w:r>
              <w:rPr>
                <w:rFonts w:ascii="Arial" w:eastAsia="Arial" w:hAnsi="Arial" w:cs="Arial"/>
                <w:color w:val="000000"/>
                <w:sz w:val="18"/>
              </w:rPr>
              <w:t>85,075 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11DCE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556343"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CDE225" w14:textId="77777777" w:rsidR="006D4A4A" w:rsidRDefault="00BC25B3">
            <w:pPr>
              <w:keepNext/>
              <w:spacing w:before="55" w:after="30" w:line="288" w:lineRule="auto"/>
              <w:jc w:val="right"/>
            </w:pPr>
            <w:r>
              <w:rPr>
                <w:rFonts w:ascii="Arial" w:eastAsia="Arial" w:hAnsi="Arial" w:cs="Arial"/>
                <w:color w:val="000000"/>
                <w:sz w:val="18"/>
              </w:rPr>
              <w:t>70,961 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6999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632D11D2" w14:textId="77777777" w:rsidR="006D4A4A" w:rsidRDefault="006D4A4A">
            <w:pPr>
              <w:keepNext/>
              <w:spacing w:before="75" w:after="30" w:line="288" w:lineRule="auto"/>
              <w:jc w:val="righ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119681" w14:textId="77777777" w:rsidR="006D4A4A" w:rsidRDefault="00BC25B3">
            <w:pPr>
              <w:keepNext/>
              <w:spacing w:before="55" w:after="30" w:line="288" w:lineRule="auto"/>
              <w:jc w:val="right"/>
            </w:pPr>
            <w:r>
              <w:rPr>
                <w:rFonts w:ascii="Arial" w:eastAsia="Arial" w:hAnsi="Arial" w:cs="Arial"/>
                <w:color w:val="000000"/>
                <w:sz w:val="18"/>
              </w:rPr>
              <w:t>(1,440)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C7BE4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DCC8AB"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0B3E8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69DAC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FA6D71"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455287" w14:textId="77777777" w:rsidR="006D4A4A" w:rsidRDefault="00BC25B3">
            <w:pPr>
              <w:keepNext/>
              <w:spacing w:before="55" w:after="30" w:line="288" w:lineRule="auto"/>
              <w:jc w:val="right"/>
            </w:pPr>
            <w:r>
              <w:rPr>
                <w:rFonts w:ascii="Arial" w:eastAsia="Arial" w:hAnsi="Arial" w:cs="Arial"/>
                <w:color w:val="000000"/>
                <w:sz w:val="18"/>
              </w:rPr>
              <w:t>154,596 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7BF403" w14:textId="77777777" w:rsidR="006D4A4A" w:rsidRDefault="006D4A4A">
            <w:pPr>
              <w:keepNext/>
              <w:spacing w:before="55" w:after="30" w:line="288" w:lineRule="auto"/>
              <w:jc w:val="right"/>
            </w:pPr>
          </w:p>
        </w:tc>
      </w:tr>
      <w:tr w:rsidR="006D4A4A" w14:paraId="169364C8"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3D20B7D" w14:textId="77777777" w:rsidR="006D4A4A" w:rsidRDefault="00BC25B3">
            <w:pPr>
              <w:keepNext/>
              <w:spacing w:before="55" w:after="30" w:line="288" w:lineRule="auto"/>
            </w:pPr>
            <w:r>
              <w:rPr>
                <w:rFonts w:ascii="Arial" w:eastAsia="Arial" w:hAnsi="Arial" w:cs="Arial"/>
                <w:color w:val="000000"/>
                <w:sz w:val="18"/>
              </w:rPr>
              <w:t xml:space="preserve">Net investment income </w:t>
            </w:r>
          </w:p>
        </w:tc>
        <w:tc>
          <w:tcPr>
            <w:tcW w:w="105" w:type="dxa"/>
            <w:tcBorders>
              <w:top w:val="nil"/>
              <w:left w:val="nil"/>
              <w:bottom w:val="nil"/>
              <w:right w:val="nil"/>
            </w:tcBorders>
            <w:tcMar>
              <w:top w:w="0" w:type="dxa"/>
              <w:left w:w="0" w:type="dxa"/>
              <w:bottom w:w="0" w:type="dxa"/>
              <w:right w:w="0" w:type="dxa"/>
            </w:tcMar>
            <w:vAlign w:val="bottom"/>
          </w:tcPr>
          <w:p w14:paraId="2C0F7F3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8F7143" w14:textId="77777777" w:rsidR="006D4A4A" w:rsidRDefault="00BC25B3">
            <w:pPr>
              <w:keepNext/>
              <w:spacing w:before="55" w:after="30" w:line="288" w:lineRule="auto"/>
              <w:jc w:val="right"/>
            </w:pPr>
            <w:r>
              <w:rPr>
                <w:rFonts w:ascii="Arial" w:eastAsia="Arial" w:hAnsi="Arial" w:cs="Arial"/>
                <w:color w:val="000000"/>
                <w:sz w:val="18"/>
              </w:rPr>
              <w:t>151,491 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EF8F7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4917DF"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25B043" w14:textId="77777777" w:rsidR="006D4A4A" w:rsidRDefault="00BC25B3">
            <w:pPr>
              <w:keepNext/>
              <w:spacing w:before="55" w:after="30" w:line="288" w:lineRule="auto"/>
              <w:jc w:val="right"/>
            </w:pPr>
            <w:r>
              <w:rPr>
                <w:rFonts w:ascii="Arial" w:eastAsia="Arial" w:hAnsi="Arial" w:cs="Arial"/>
                <w:color w:val="000000"/>
                <w:sz w:val="18"/>
              </w:rPr>
              <w:t>680 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E7C3B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4B56D6"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4F1B0C" w14:textId="77777777" w:rsidR="006D4A4A" w:rsidRDefault="00BC25B3">
            <w:pPr>
              <w:keepNext/>
              <w:spacing w:before="55" w:after="30" w:line="288" w:lineRule="auto"/>
              <w:jc w:val="right"/>
            </w:pPr>
            <w:r>
              <w:rPr>
                <w:rFonts w:ascii="Arial" w:eastAsia="Arial" w:hAnsi="Arial" w:cs="Arial"/>
                <w:color w:val="000000"/>
                <w:sz w:val="18"/>
              </w:rPr>
              <w:t>152,171 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CD63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7DF51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2FAC2D" w14:textId="77777777" w:rsidR="006D4A4A" w:rsidRDefault="00BC25B3">
            <w:pPr>
              <w:keepNext/>
              <w:spacing w:before="55" w:after="30" w:line="288" w:lineRule="auto"/>
              <w:jc w:val="right"/>
            </w:pPr>
            <w:r>
              <w:rPr>
                <w:rFonts w:ascii="Arial" w:eastAsia="Arial" w:hAnsi="Arial" w:cs="Arial"/>
                <w:color w:val="000000"/>
                <w:sz w:val="18"/>
              </w:rPr>
              <w:t>19,625 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ECFE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49FBEBD6" w14:textId="77777777" w:rsidR="006D4A4A" w:rsidRDefault="006D4A4A">
            <w:pPr>
              <w:keepNext/>
              <w:spacing w:before="75" w:after="30" w:line="288" w:lineRule="auto"/>
              <w:jc w:val="righ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935D9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7B26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922D17"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D8AC0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4BD51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39CF2E"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CE0807" w14:textId="77777777" w:rsidR="006D4A4A" w:rsidRDefault="00BC25B3">
            <w:pPr>
              <w:keepNext/>
              <w:spacing w:before="55" w:after="30" w:line="288" w:lineRule="auto"/>
              <w:jc w:val="right"/>
            </w:pPr>
            <w:r>
              <w:rPr>
                <w:rFonts w:ascii="Arial" w:eastAsia="Arial" w:hAnsi="Arial" w:cs="Arial"/>
                <w:color w:val="000000"/>
                <w:sz w:val="18"/>
              </w:rPr>
              <w:t>171,796 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16D918" w14:textId="77777777" w:rsidR="006D4A4A" w:rsidRDefault="006D4A4A">
            <w:pPr>
              <w:keepNext/>
              <w:spacing w:before="55" w:after="30" w:line="288" w:lineRule="auto"/>
              <w:jc w:val="right"/>
            </w:pPr>
          </w:p>
        </w:tc>
      </w:tr>
      <w:tr w:rsidR="006D4A4A" w14:paraId="28DA7F57"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F8E182F" w14:textId="77777777" w:rsidR="006D4A4A" w:rsidRDefault="00BC25B3">
            <w:pPr>
              <w:keepNext/>
              <w:spacing w:before="55" w:after="30" w:line="288" w:lineRule="auto"/>
            </w:pPr>
            <w:r>
              <w:rPr>
                <w:rFonts w:ascii="Arial" w:eastAsia="Arial" w:hAnsi="Arial" w:cs="Arial"/>
                <w:color w:val="000000"/>
                <w:sz w:val="18"/>
              </w:rPr>
              <w:t xml:space="preserve">Other income </w:t>
            </w:r>
          </w:p>
        </w:tc>
        <w:tc>
          <w:tcPr>
            <w:tcW w:w="105" w:type="dxa"/>
            <w:tcBorders>
              <w:top w:val="nil"/>
              <w:left w:val="nil"/>
              <w:bottom w:val="nil"/>
              <w:right w:val="nil"/>
            </w:tcBorders>
            <w:tcMar>
              <w:top w:w="0" w:type="dxa"/>
              <w:left w:w="0" w:type="dxa"/>
              <w:bottom w:w="0" w:type="dxa"/>
              <w:right w:w="0" w:type="dxa"/>
            </w:tcMar>
            <w:vAlign w:val="bottom"/>
          </w:tcPr>
          <w:p w14:paraId="7942A08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14887A" w14:textId="77777777" w:rsidR="006D4A4A" w:rsidRDefault="00BC25B3">
            <w:pPr>
              <w:keepNext/>
              <w:spacing w:before="55" w:after="30" w:line="288" w:lineRule="auto"/>
              <w:jc w:val="right"/>
            </w:pPr>
            <w:r>
              <w:rPr>
                <w:rFonts w:ascii="Arial" w:eastAsia="Arial" w:hAnsi="Arial" w:cs="Arial"/>
                <w:color w:val="000000"/>
                <w:sz w:val="18"/>
              </w:rPr>
              <w:t>2,798 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C45D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43E5A5"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CDC53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143D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8A3140"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9034B8" w14:textId="77777777" w:rsidR="006D4A4A" w:rsidRDefault="00BC25B3">
            <w:pPr>
              <w:keepNext/>
              <w:spacing w:before="55" w:after="30" w:line="288" w:lineRule="auto"/>
              <w:jc w:val="right"/>
            </w:pPr>
            <w:r>
              <w:rPr>
                <w:rFonts w:ascii="Arial" w:eastAsia="Arial" w:hAnsi="Arial" w:cs="Arial"/>
                <w:color w:val="000000"/>
                <w:sz w:val="18"/>
              </w:rPr>
              <w:t>2,798 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437A3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B393AD"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352093" w14:textId="77777777" w:rsidR="006D4A4A" w:rsidRDefault="00BC25B3">
            <w:pPr>
              <w:keepNext/>
              <w:spacing w:before="55" w:after="30" w:line="288" w:lineRule="auto"/>
              <w:jc w:val="right"/>
            </w:pPr>
            <w:r>
              <w:rPr>
                <w:rFonts w:ascii="Arial" w:eastAsia="Arial" w:hAnsi="Arial" w:cs="Arial"/>
                <w:color w:val="000000"/>
                <w:sz w:val="18"/>
              </w:rPr>
              <w:t>697 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2F813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6D7DF931" w14:textId="77777777" w:rsidR="006D4A4A" w:rsidRDefault="006D4A4A">
            <w:pPr>
              <w:keepNext/>
              <w:spacing w:before="75" w:after="30" w:line="288" w:lineRule="auto"/>
              <w:jc w:val="righ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CDCC8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2D31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DFA42F"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AA8D4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FB579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5BA0BC"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32095E" w14:textId="77777777" w:rsidR="006D4A4A" w:rsidRDefault="00BC25B3">
            <w:pPr>
              <w:keepNext/>
              <w:spacing w:before="55" w:after="30" w:line="288" w:lineRule="auto"/>
              <w:jc w:val="right"/>
            </w:pPr>
            <w:r>
              <w:rPr>
                <w:rFonts w:ascii="Arial" w:eastAsia="Arial" w:hAnsi="Arial" w:cs="Arial"/>
                <w:color w:val="000000"/>
                <w:sz w:val="18"/>
              </w:rPr>
              <w:t>3,495 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9E100B" w14:textId="77777777" w:rsidR="006D4A4A" w:rsidRDefault="006D4A4A">
            <w:pPr>
              <w:keepNext/>
              <w:spacing w:before="55" w:after="30" w:line="288" w:lineRule="auto"/>
              <w:jc w:val="right"/>
            </w:pPr>
          </w:p>
        </w:tc>
      </w:tr>
      <w:tr w:rsidR="006D4A4A" w14:paraId="37C1CBC7" w14:textId="77777777">
        <w:trPr>
          <w:cantSplit/>
          <w:trHeight w:hRule="exact" w:val="720"/>
        </w:trPr>
        <w:tc>
          <w:tcPr>
            <w:tcW w:w="214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154047F" w14:textId="77777777" w:rsidR="006D4A4A" w:rsidRDefault="00BC25B3">
            <w:pPr>
              <w:keepNext/>
              <w:spacing w:before="55" w:after="30" w:line="288" w:lineRule="auto"/>
            </w:pPr>
            <w:r>
              <w:rPr>
                <w:rFonts w:ascii="Arial" w:eastAsia="Arial" w:hAnsi="Arial" w:cs="Arial"/>
                <w:color w:val="000000"/>
                <w:sz w:val="18"/>
              </w:rPr>
              <w:t>Add: Net gains (losses) on investments and other financial instruments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F3D5872"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F77053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41046A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F72700B"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44142D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6AF15A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5DE0A00"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232582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06D765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2619FBA"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397E5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6B1567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15" w:type="dxa"/>
            </w:tcMar>
            <w:vAlign w:val="bottom"/>
          </w:tcPr>
          <w:p w14:paraId="1C4E817A" w14:textId="77777777" w:rsidR="006D4A4A" w:rsidRDefault="006D4A4A">
            <w:pPr>
              <w:keepNext/>
              <w:spacing w:before="75" w:after="30" w:line="288" w:lineRule="auto"/>
              <w:jc w:val="righ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AC9D6E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C46FF0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AB209C7" w14:textId="77777777" w:rsidR="006D4A4A" w:rsidRDefault="006D4A4A">
            <w:pPr>
              <w:keepNext/>
            </w:pPr>
          </w:p>
        </w:tc>
        <w:tc>
          <w:tcPr>
            <w:tcW w:w="98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B2E0284"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F23590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A1AF134" w14:textId="77777777" w:rsidR="006D4A4A" w:rsidRDefault="006D4A4A">
            <w:pPr>
              <w:keepNext/>
            </w:pPr>
          </w:p>
        </w:tc>
        <w:tc>
          <w:tcPr>
            <w:tcW w:w="10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A4304E"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3DE0710" w14:textId="77777777" w:rsidR="006D4A4A" w:rsidRDefault="006D4A4A">
            <w:pPr>
              <w:keepNext/>
              <w:spacing w:before="55" w:after="30" w:line="288" w:lineRule="auto"/>
              <w:jc w:val="right"/>
            </w:pPr>
          </w:p>
        </w:tc>
      </w:tr>
      <w:tr w:rsidR="006D4A4A" w14:paraId="79263953" w14:textId="77777777">
        <w:trPr>
          <w:cantSplit/>
          <w:trHeight w:hRule="exact" w:val="285"/>
        </w:trPr>
        <w:tc>
          <w:tcPr>
            <w:tcW w:w="214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0B35867" w14:textId="77777777" w:rsidR="006D4A4A" w:rsidRDefault="00BC25B3">
            <w:pPr>
              <w:keepNext/>
              <w:spacing w:before="55" w:after="30" w:line="288" w:lineRule="auto"/>
            </w:pPr>
            <w:r>
              <w:rPr>
                <w:rFonts w:ascii="Arial" w:eastAsia="Arial" w:hAnsi="Arial" w:cs="Arial"/>
                <w:color w:val="000000"/>
                <w:sz w:val="18"/>
              </w:rPr>
              <w:t>Total revenues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B53295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0665BE7"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1E09092" w14:textId="77777777" w:rsidR="006D4A4A" w:rsidRDefault="00BC25B3">
            <w:pPr>
              <w:keepNext/>
              <w:spacing w:before="55" w:after="30" w:line="288" w:lineRule="auto"/>
              <w:jc w:val="right"/>
            </w:pPr>
            <w:r>
              <w:rPr>
                <w:rFonts w:ascii="Arial" w:eastAsia="Arial" w:hAnsi="Arial" w:cs="Arial"/>
                <w:color w:val="000000"/>
                <w:sz w:val="18"/>
              </w:rPr>
              <w:t>1,296,637 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F17213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561C4D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2CA77F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C68966C" w14:textId="77777777" w:rsidR="006D4A4A" w:rsidRDefault="00BC25B3">
            <w:pPr>
              <w:keepNext/>
              <w:spacing w:before="55" w:after="30" w:line="288" w:lineRule="auto"/>
              <w:jc w:val="right"/>
            </w:pPr>
            <w:r>
              <w:rPr>
                <w:rFonts w:ascii="Arial" w:eastAsia="Arial" w:hAnsi="Arial" w:cs="Arial"/>
                <w:color w:val="000000"/>
                <w:sz w:val="18"/>
              </w:rPr>
              <w:t>89,597 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35F6B5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EA6256D"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6F6963F"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CEECBF3" w14:textId="77777777" w:rsidR="006D4A4A" w:rsidRDefault="00BC25B3">
            <w:pPr>
              <w:keepNext/>
              <w:spacing w:before="55" w:after="30" w:line="288" w:lineRule="auto"/>
              <w:jc w:val="right"/>
            </w:pPr>
            <w:r>
              <w:rPr>
                <w:rFonts w:ascii="Arial" w:eastAsia="Arial" w:hAnsi="Arial" w:cs="Arial"/>
                <w:color w:val="000000"/>
                <w:sz w:val="18"/>
              </w:rPr>
              <w:t>1,386,234 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012F3A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21B4236"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AC7EFF3"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34D316A" w14:textId="77777777" w:rsidR="006D4A4A" w:rsidRDefault="00BC25B3">
            <w:pPr>
              <w:keepNext/>
              <w:spacing w:before="55" w:after="30" w:line="288" w:lineRule="auto"/>
              <w:jc w:val="right"/>
            </w:pPr>
            <w:r>
              <w:rPr>
                <w:rFonts w:ascii="Arial" w:eastAsia="Arial" w:hAnsi="Arial" w:cs="Arial"/>
                <w:color w:val="000000"/>
                <w:sz w:val="18"/>
              </w:rPr>
              <w:t>90,442 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6D9E5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15" w:type="dxa"/>
            </w:tcMar>
            <w:vAlign w:val="bottom"/>
          </w:tcPr>
          <w:p w14:paraId="3F5FC8CB" w14:textId="77777777" w:rsidR="006D4A4A" w:rsidRDefault="006D4A4A">
            <w:pPr>
              <w:keepNext/>
              <w:spacing w:before="55" w:after="30" w:line="288" w:lineRule="auto"/>
              <w:jc w:val="righ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A6EA23"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6712B1E" w14:textId="77777777" w:rsidR="006D4A4A" w:rsidRDefault="00BC25B3">
            <w:pPr>
              <w:keepNext/>
              <w:spacing w:before="55" w:after="30" w:line="288" w:lineRule="auto"/>
              <w:jc w:val="right"/>
            </w:pPr>
            <w:r>
              <w:rPr>
                <w:rFonts w:ascii="Arial" w:eastAsia="Arial" w:hAnsi="Arial" w:cs="Arial"/>
                <w:color w:val="000000"/>
                <w:sz w:val="18"/>
              </w:rPr>
              <w:t>(1,440)</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E8FCEA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F8A63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0CED30"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5F40B2E"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5D94C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21E23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9F1750F"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F24A91F" w14:textId="77777777" w:rsidR="006D4A4A" w:rsidRDefault="00BC25B3">
            <w:pPr>
              <w:keepNext/>
              <w:spacing w:before="55" w:after="30" w:line="288" w:lineRule="auto"/>
              <w:jc w:val="right"/>
            </w:pPr>
            <w:r>
              <w:rPr>
                <w:rFonts w:ascii="Arial" w:eastAsia="Arial" w:hAnsi="Arial" w:cs="Arial"/>
                <w:color w:val="000000"/>
                <w:sz w:val="18"/>
              </w:rPr>
              <w:t>1,526,955 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C7900F2" w14:textId="77777777" w:rsidR="006D4A4A" w:rsidRDefault="006D4A4A">
            <w:pPr>
              <w:keepNext/>
              <w:spacing w:before="55" w:after="30" w:line="288" w:lineRule="auto"/>
              <w:jc w:val="right"/>
            </w:pPr>
          </w:p>
        </w:tc>
      </w:tr>
      <w:tr w:rsidR="006D4A4A" w14:paraId="03169910" w14:textId="77777777">
        <w:trPr>
          <w:cantSplit/>
          <w:trHeight w:hRule="exact" w:val="465"/>
        </w:trPr>
        <w:tc>
          <w:tcPr>
            <w:tcW w:w="214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4A721745" w14:textId="77777777" w:rsidR="006D4A4A" w:rsidRDefault="00BC25B3">
            <w:pPr>
              <w:keepNext/>
              <w:spacing w:before="55" w:after="30" w:line="288" w:lineRule="auto"/>
            </w:pPr>
            <w:r>
              <w:rPr>
                <w:rFonts w:ascii="Arial" w:eastAsia="Arial" w:hAnsi="Arial" w:cs="Arial"/>
                <w:b/>
                <w:color w:val="000000"/>
                <w:sz w:val="16"/>
              </w:rPr>
              <w:t>Other segment information:</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15F37E1F"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393A2CC0"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7D39227"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5A9A91D2"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6D91335"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0C2C40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AE615A2" w14:textId="77777777" w:rsidR="006D4A4A" w:rsidRDefault="006D4A4A">
            <w:pPr>
              <w:keepNext/>
            </w:pPr>
          </w:p>
        </w:tc>
        <w:tc>
          <w:tcPr>
            <w:tcW w:w="1035" w:type="dxa"/>
            <w:gridSpan w:val="3"/>
            <w:tcBorders>
              <w:top w:val="double" w:sz="8" w:space="0" w:color="C7C9C7"/>
              <w:left w:val="nil"/>
              <w:bottom w:val="single" w:sz="8" w:space="0" w:color="FFFFFF"/>
              <w:right w:val="nil"/>
            </w:tcBorders>
            <w:tcMar>
              <w:top w:w="0" w:type="dxa"/>
              <w:left w:w="0" w:type="dxa"/>
              <w:bottom w:w="0" w:type="dxa"/>
              <w:right w:w="0" w:type="dxa"/>
            </w:tcMar>
            <w:vAlign w:val="bottom"/>
          </w:tcPr>
          <w:p w14:paraId="77D8B553"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FB135C6" w14:textId="77777777" w:rsidR="006D4A4A" w:rsidRDefault="006D4A4A">
            <w:pPr>
              <w:keepNext/>
            </w:pPr>
          </w:p>
        </w:tc>
        <w:tc>
          <w:tcPr>
            <w:tcW w:w="103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5C68DA40"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D89A39D" w14:textId="77777777" w:rsidR="006D4A4A" w:rsidRDefault="006D4A4A">
            <w:pPr>
              <w:keepNext/>
            </w:pPr>
          </w:p>
        </w:tc>
        <w:tc>
          <w:tcPr>
            <w:tcW w:w="1080"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64569A1F"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9637A2A" w14:textId="77777777" w:rsidR="006D4A4A" w:rsidRDefault="006D4A4A">
            <w:pPr>
              <w:keepNext/>
            </w:pPr>
          </w:p>
        </w:tc>
        <w:tc>
          <w:tcPr>
            <w:tcW w:w="112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28529478" w14:textId="77777777" w:rsidR="006D4A4A" w:rsidRDefault="006D4A4A">
            <w:pPr>
              <w:keepNext/>
            </w:pPr>
          </w:p>
        </w:tc>
      </w:tr>
      <w:tr w:rsidR="006D4A4A" w14:paraId="193B67BF"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4FAA9A5" w14:textId="77777777" w:rsidR="006D4A4A" w:rsidRDefault="00BC25B3">
            <w:pPr>
              <w:keepNext/>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6F4AE69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7C78C2"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6D317EEB" w14:textId="77777777" w:rsidR="006D4A4A" w:rsidRDefault="00BC25B3">
            <w:pPr>
              <w:keepNext/>
              <w:spacing w:before="55" w:after="30" w:line="288" w:lineRule="auto"/>
              <w:jc w:val="right"/>
            </w:pPr>
            <w:r>
              <w:rPr>
                <w:rFonts w:ascii="Arial" w:eastAsia="Arial" w:hAnsi="Arial" w:cs="Arial"/>
                <w:color w:val="000000"/>
                <w:sz w:val="18"/>
              </w:rPr>
              <w:t>56,310 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DEF26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06757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4D64A5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7BEE2D0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42BF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AB67C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B8EA7A"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4D08121A" w14:textId="77777777" w:rsidR="006D4A4A" w:rsidRDefault="00BC25B3">
            <w:pPr>
              <w:keepNext/>
              <w:spacing w:before="55" w:after="30" w:line="288" w:lineRule="auto"/>
              <w:jc w:val="right"/>
            </w:pPr>
            <w:r>
              <w:rPr>
                <w:rFonts w:ascii="Arial" w:eastAsia="Arial" w:hAnsi="Arial" w:cs="Arial"/>
                <w:color w:val="000000"/>
                <w:sz w:val="18"/>
              </w:rPr>
              <w:t>56,310 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AB49B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38866A" w14:textId="77777777" w:rsidR="006D4A4A" w:rsidRDefault="006D4A4A">
            <w:pPr>
              <w:keepNext/>
            </w:pPr>
          </w:p>
        </w:tc>
        <w:tc>
          <w:tcPr>
            <w:tcW w:w="1035" w:type="dxa"/>
            <w:gridSpan w:val="3"/>
            <w:tcBorders>
              <w:top w:val="single" w:sz="8" w:space="0" w:color="FFFFFF"/>
              <w:left w:val="nil"/>
              <w:bottom w:val="single" w:sz="8" w:space="0" w:color="FFFFFF"/>
              <w:right w:val="nil"/>
            </w:tcBorders>
            <w:tcMar>
              <w:top w:w="0" w:type="dxa"/>
              <w:left w:w="0" w:type="dxa"/>
              <w:bottom w:w="0" w:type="dxa"/>
              <w:right w:w="0" w:type="dxa"/>
            </w:tcMar>
            <w:vAlign w:val="bottom"/>
          </w:tcPr>
          <w:p w14:paraId="52897789"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EBB933D" w14:textId="77777777" w:rsidR="006D4A4A" w:rsidRDefault="006D4A4A">
            <w:pPr>
              <w:keepNext/>
            </w:pPr>
          </w:p>
        </w:tc>
        <w:tc>
          <w:tcPr>
            <w:tcW w:w="103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7D0C8E82"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5C3FB19" w14:textId="77777777" w:rsidR="006D4A4A" w:rsidRDefault="006D4A4A">
            <w:pPr>
              <w:keepNext/>
            </w:pPr>
          </w:p>
        </w:tc>
        <w:tc>
          <w:tcPr>
            <w:tcW w:w="1080"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A84E140"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6C20EB2" w14:textId="77777777" w:rsidR="006D4A4A" w:rsidRDefault="006D4A4A">
            <w:pPr>
              <w:keepNext/>
            </w:pPr>
          </w:p>
        </w:tc>
        <w:tc>
          <w:tcPr>
            <w:tcW w:w="112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DBA9038" w14:textId="77777777" w:rsidR="006D4A4A" w:rsidRDefault="006D4A4A">
            <w:pPr>
              <w:keepNext/>
            </w:pPr>
          </w:p>
        </w:tc>
      </w:tr>
      <w:tr w:rsidR="006D4A4A" w14:paraId="658809A6"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07D518" w14:textId="77777777" w:rsidR="006D4A4A" w:rsidRDefault="00BC25B3">
            <w:pPr>
              <w:keepNext/>
              <w:spacing w:before="55" w:after="30" w:line="288" w:lineRule="auto"/>
            </w:pPr>
            <w:r>
              <w:rPr>
                <w:rFonts w:ascii="Arial" w:eastAsia="Arial" w:hAnsi="Arial" w:cs="Arial"/>
                <w:color w:val="000000"/>
                <w:sz w:val="18"/>
              </w:rPr>
              <w:t>Depreciation</w:t>
            </w:r>
          </w:p>
        </w:tc>
        <w:tc>
          <w:tcPr>
            <w:tcW w:w="105" w:type="dxa"/>
            <w:tcBorders>
              <w:top w:val="nil"/>
              <w:left w:val="nil"/>
              <w:bottom w:val="nil"/>
              <w:right w:val="nil"/>
            </w:tcBorders>
            <w:tcMar>
              <w:top w:w="0" w:type="dxa"/>
              <w:left w:w="0" w:type="dxa"/>
              <w:bottom w:w="0" w:type="dxa"/>
              <w:right w:w="0" w:type="dxa"/>
            </w:tcMar>
            <w:vAlign w:val="bottom"/>
          </w:tcPr>
          <w:p w14:paraId="2286B0DE"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3C0280" w14:textId="77777777" w:rsidR="006D4A4A" w:rsidRDefault="00BC25B3">
            <w:pPr>
              <w:keepNext/>
              <w:spacing w:before="55" w:after="30" w:line="288" w:lineRule="auto"/>
              <w:jc w:val="right"/>
            </w:pPr>
            <w:r>
              <w:rPr>
                <w:rFonts w:ascii="Arial" w:eastAsia="Arial" w:hAnsi="Arial" w:cs="Arial"/>
                <w:color w:val="000000"/>
                <w:sz w:val="18"/>
              </w:rPr>
              <w:t>13,770 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38B7C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EF078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000B9A" w14:textId="77777777" w:rsidR="006D4A4A" w:rsidRDefault="00BC25B3">
            <w:pPr>
              <w:keepNext/>
              <w:spacing w:before="55" w:after="30" w:line="288" w:lineRule="auto"/>
              <w:jc w:val="right"/>
            </w:pPr>
            <w:r>
              <w:rPr>
                <w:rFonts w:ascii="Arial" w:eastAsia="Arial" w:hAnsi="Arial" w:cs="Arial"/>
                <w:color w:val="000000"/>
                <w:sz w:val="18"/>
              </w:rPr>
              <w:t>2,169 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C9D2B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A559B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6EE9BE" w14:textId="77777777" w:rsidR="006D4A4A" w:rsidRDefault="00BC25B3">
            <w:pPr>
              <w:keepNext/>
              <w:spacing w:before="55" w:after="30" w:line="288" w:lineRule="auto"/>
              <w:jc w:val="right"/>
            </w:pPr>
            <w:r>
              <w:rPr>
                <w:rFonts w:ascii="Arial" w:eastAsia="Arial" w:hAnsi="Arial" w:cs="Arial"/>
                <w:color w:val="000000"/>
                <w:sz w:val="18"/>
              </w:rPr>
              <w:t>15,939 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09E86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268599" w14:textId="77777777" w:rsidR="006D4A4A" w:rsidRDefault="006D4A4A">
            <w:pPr>
              <w:keepNext/>
            </w:pPr>
          </w:p>
        </w:tc>
        <w:tc>
          <w:tcPr>
            <w:tcW w:w="1035" w:type="dxa"/>
            <w:gridSpan w:val="3"/>
            <w:tcBorders>
              <w:top w:val="single" w:sz="8" w:space="0" w:color="FFFFFF"/>
              <w:left w:val="nil"/>
              <w:bottom w:val="nil"/>
              <w:right w:val="nil"/>
            </w:tcBorders>
            <w:tcMar>
              <w:top w:w="0" w:type="dxa"/>
              <w:left w:w="0" w:type="dxa"/>
              <w:bottom w:w="0" w:type="dxa"/>
              <w:right w:w="0" w:type="dxa"/>
            </w:tcMar>
            <w:vAlign w:val="bottom"/>
          </w:tcPr>
          <w:p w14:paraId="58E01CEA"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28C23126" w14:textId="77777777" w:rsidR="006D4A4A" w:rsidRDefault="006D4A4A">
            <w:pPr>
              <w:keepNext/>
            </w:pPr>
          </w:p>
        </w:tc>
        <w:tc>
          <w:tcPr>
            <w:tcW w:w="103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3CE4471C"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1C88E1E1" w14:textId="77777777" w:rsidR="006D4A4A" w:rsidRDefault="006D4A4A">
            <w:pPr>
              <w:keepNext/>
            </w:pPr>
          </w:p>
        </w:tc>
        <w:tc>
          <w:tcPr>
            <w:tcW w:w="1080"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4A4E2D02"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34218F60" w14:textId="77777777" w:rsidR="006D4A4A" w:rsidRDefault="006D4A4A">
            <w:pPr>
              <w:keepNext/>
            </w:pPr>
          </w:p>
        </w:tc>
        <w:tc>
          <w:tcPr>
            <w:tcW w:w="112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06863410" w14:textId="77777777" w:rsidR="006D4A4A" w:rsidRDefault="006D4A4A">
            <w:pPr>
              <w:keepNext/>
            </w:pPr>
          </w:p>
        </w:tc>
      </w:tr>
      <w:tr w:rsidR="006D4A4A" w14:paraId="6B319796" w14:textId="77777777">
        <w:trPr>
          <w:cantSplit/>
          <w:trHeight w:hRule="exact" w:val="49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E71C38" w14:textId="77777777" w:rsidR="006D4A4A" w:rsidRDefault="00BC25B3">
            <w:pPr>
              <w:spacing w:before="55" w:after="30" w:line="288" w:lineRule="auto"/>
              <w:rPr>
                <w:rFonts w:ascii="Arial" w:eastAsia="Arial" w:hAnsi="Arial" w:cs="Arial"/>
                <w:sz w:val="18"/>
              </w:rPr>
            </w:pPr>
            <w:r>
              <w:rPr>
                <w:rFonts w:ascii="Arial" w:eastAsia="Arial" w:hAnsi="Arial" w:cs="Arial"/>
                <w:sz w:val="18"/>
              </w:rPr>
              <w:t>Allocation of corporate operating expenses</w:t>
            </w:r>
            <w:r>
              <w:rPr>
                <w:rFonts w:ascii="Arial" w:eastAsia="Arial" w:hAnsi="Arial" w:cs="Arial"/>
                <w:sz w:val="18"/>
                <w:vertAlign w:val="superscript"/>
              </w:rPr>
              <w:t xml:space="preserve"> (1) </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73324DEF"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E4AF80" w14:textId="77777777" w:rsidR="006D4A4A" w:rsidRDefault="00BC25B3">
            <w:pPr>
              <w:spacing w:before="55" w:after="30" w:line="288" w:lineRule="auto"/>
              <w:jc w:val="right"/>
            </w:pPr>
            <w:r>
              <w:rPr>
                <w:rFonts w:ascii="Arial" w:eastAsia="Arial" w:hAnsi="Arial" w:cs="Arial"/>
                <w:color w:val="000000"/>
                <w:sz w:val="18"/>
              </w:rPr>
              <w:t>104,078 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2DAE12"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67BCA05"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0207B8" w14:textId="77777777" w:rsidR="006D4A4A" w:rsidRDefault="00BC25B3">
            <w:pPr>
              <w:spacing w:before="55" w:after="30" w:line="288" w:lineRule="auto"/>
              <w:jc w:val="right"/>
            </w:pPr>
            <w:r>
              <w:rPr>
                <w:rFonts w:ascii="Arial" w:eastAsia="Arial" w:hAnsi="Arial" w:cs="Arial"/>
                <w:color w:val="000000"/>
                <w:sz w:val="18"/>
              </w:rPr>
              <w:t>10,165 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EEF8E1"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48CEC42D"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48D6AD" w14:textId="77777777" w:rsidR="006D4A4A" w:rsidRDefault="00BC25B3">
            <w:pPr>
              <w:spacing w:before="55" w:after="30" w:line="288" w:lineRule="auto"/>
              <w:jc w:val="right"/>
            </w:pPr>
            <w:r>
              <w:rPr>
                <w:rFonts w:ascii="Arial" w:eastAsia="Arial" w:hAnsi="Arial" w:cs="Arial"/>
                <w:color w:val="000000"/>
                <w:sz w:val="18"/>
              </w:rPr>
              <w:t>114,243 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608D00"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B0E3741"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4B6A94ED"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52E0198B"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7A40D457"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241F0E8F" w14:textId="77777777" w:rsidR="006D4A4A" w:rsidRDefault="006D4A4A"/>
        </w:tc>
        <w:tc>
          <w:tcPr>
            <w:tcW w:w="1080" w:type="dxa"/>
            <w:gridSpan w:val="3"/>
            <w:tcBorders>
              <w:top w:val="nil"/>
              <w:left w:val="nil"/>
              <w:bottom w:val="single" w:sz="8" w:space="0" w:color="E9E9E9"/>
              <w:right w:val="nil"/>
            </w:tcBorders>
            <w:tcMar>
              <w:top w:w="0" w:type="dxa"/>
              <w:left w:w="0" w:type="dxa"/>
              <w:bottom w:w="0" w:type="dxa"/>
              <w:right w:w="0" w:type="dxa"/>
            </w:tcMar>
            <w:vAlign w:val="bottom"/>
          </w:tcPr>
          <w:p w14:paraId="567E4EA7"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469C3A2E" w14:textId="77777777" w:rsidR="006D4A4A" w:rsidRDefault="006D4A4A"/>
        </w:tc>
        <w:tc>
          <w:tcPr>
            <w:tcW w:w="1125" w:type="dxa"/>
            <w:gridSpan w:val="3"/>
            <w:tcBorders>
              <w:top w:val="nil"/>
              <w:left w:val="nil"/>
              <w:bottom w:val="single" w:sz="8" w:space="0" w:color="E9E9E9"/>
              <w:right w:val="nil"/>
            </w:tcBorders>
            <w:tcMar>
              <w:top w:w="0" w:type="dxa"/>
              <w:left w:w="0" w:type="dxa"/>
              <w:bottom w:w="0" w:type="dxa"/>
              <w:right w:w="0" w:type="dxa"/>
            </w:tcMar>
            <w:vAlign w:val="bottom"/>
          </w:tcPr>
          <w:p w14:paraId="7270C48F" w14:textId="77777777" w:rsidR="006D4A4A" w:rsidRDefault="006D4A4A"/>
        </w:tc>
      </w:tr>
    </w:tbl>
    <w:p w14:paraId="68913639" w14:textId="77777777" w:rsidR="006D4A4A" w:rsidRDefault="00BC25B3" w:rsidP="000A1222">
      <w:pPr>
        <w:keepLines/>
        <w:widowControl w:val="0"/>
        <w:numPr>
          <w:ilvl w:val="0"/>
          <w:numId w:val="98"/>
        </w:numPr>
        <w:spacing w:before="100" w:line="288" w:lineRule="auto"/>
        <w:ind w:left="360"/>
        <w:rPr>
          <w:rFonts w:ascii="Arial" w:eastAsia="Arial" w:hAnsi="Arial" w:cs="Arial"/>
          <w:color w:val="64615D"/>
          <w:sz w:val="16"/>
        </w:rPr>
      </w:pPr>
      <w:r>
        <w:rPr>
          <w:rFonts w:ascii="Arial" w:eastAsia="Arial" w:hAnsi="Arial" w:cs="Arial"/>
          <w:color w:val="64615D"/>
          <w:sz w:val="16"/>
        </w:rPr>
        <w:t>Includes additional depreciation expense of $1.6 million, $0.1 million and $1.7 million allocated to Mortgage, Real Estate and Reportable Segment Total, respectively.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5"/>
        <w:gridCol w:w="160"/>
        <w:gridCol w:w="854"/>
        <w:gridCol w:w="100"/>
        <w:gridCol w:w="105"/>
        <w:gridCol w:w="160"/>
        <w:gridCol w:w="779"/>
        <w:gridCol w:w="101"/>
        <w:gridCol w:w="106"/>
        <w:gridCol w:w="161"/>
        <w:gridCol w:w="855"/>
        <w:gridCol w:w="101"/>
        <w:gridCol w:w="106"/>
        <w:gridCol w:w="161"/>
        <w:gridCol w:w="779"/>
        <w:gridCol w:w="101"/>
        <w:gridCol w:w="106"/>
        <w:gridCol w:w="161"/>
        <w:gridCol w:w="779"/>
        <w:gridCol w:w="101"/>
        <w:gridCol w:w="106"/>
        <w:gridCol w:w="161"/>
        <w:gridCol w:w="824"/>
        <w:gridCol w:w="101"/>
        <w:gridCol w:w="106"/>
        <w:gridCol w:w="161"/>
        <w:gridCol w:w="869"/>
        <w:gridCol w:w="101"/>
      </w:tblGrid>
      <w:tr w:rsidR="006D4A4A" w14:paraId="5B20DC3E" w14:textId="77777777">
        <w:trPr>
          <w:cantSplit/>
          <w:trHeight w:hRule="exact" w:val="285"/>
        </w:trPr>
        <w:tc>
          <w:tcPr>
            <w:tcW w:w="2145" w:type="dxa"/>
            <w:tcBorders>
              <w:top w:val="nil"/>
              <w:left w:val="nil"/>
              <w:bottom w:val="nil"/>
              <w:right w:val="nil"/>
            </w:tcBorders>
            <w:tcMar>
              <w:top w:w="0" w:type="dxa"/>
              <w:left w:w="0" w:type="dxa"/>
              <w:bottom w:w="0" w:type="dxa"/>
              <w:right w:w="0" w:type="dxa"/>
            </w:tcMar>
            <w:vAlign w:val="bottom"/>
          </w:tcPr>
          <w:p w14:paraId="25DA15B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A80656D" w14:textId="77777777" w:rsidR="006D4A4A" w:rsidRDefault="006D4A4A">
            <w:pPr>
              <w:keepNext/>
            </w:pPr>
          </w:p>
        </w:tc>
        <w:tc>
          <w:tcPr>
            <w:tcW w:w="8010" w:type="dxa"/>
            <w:gridSpan w:val="27"/>
            <w:tcBorders>
              <w:top w:val="nil"/>
              <w:left w:val="nil"/>
              <w:bottom w:val="nil"/>
              <w:right w:val="nil"/>
            </w:tcBorders>
            <w:shd w:val="clear" w:color="auto" w:fill="F4F4F4"/>
            <w:tcMar>
              <w:top w:w="0" w:type="dxa"/>
              <w:left w:w="53" w:type="dxa"/>
              <w:bottom w:w="0" w:type="dxa"/>
              <w:right w:w="53" w:type="dxa"/>
            </w:tcMar>
            <w:vAlign w:val="bottom"/>
          </w:tcPr>
          <w:p w14:paraId="6ABFCCCE" w14:textId="77777777" w:rsidR="006D4A4A" w:rsidRDefault="00BC25B3">
            <w:pPr>
              <w:keepNext/>
              <w:spacing w:before="75" w:after="30" w:line="288" w:lineRule="auto"/>
              <w:jc w:val="center"/>
            </w:pPr>
            <w:r>
              <w:rPr>
                <w:rFonts w:ascii="Arial" w:eastAsia="Arial" w:hAnsi="Arial" w:cs="Arial"/>
                <w:b/>
                <w:color w:val="00BAB3"/>
                <w:sz w:val="18"/>
              </w:rPr>
              <w:t>December 31, 2018</w:t>
            </w:r>
          </w:p>
        </w:tc>
      </w:tr>
      <w:tr w:rsidR="006D4A4A" w14:paraId="4605C9BF" w14:textId="77777777">
        <w:trPr>
          <w:cantSplit/>
          <w:trHeight w:hRule="exact" w:val="645"/>
        </w:trPr>
        <w:tc>
          <w:tcPr>
            <w:tcW w:w="2145" w:type="dxa"/>
            <w:tcBorders>
              <w:top w:val="nil"/>
              <w:left w:val="nil"/>
              <w:bottom w:val="single" w:sz="8" w:space="0" w:color="C7C9C7"/>
              <w:right w:val="nil"/>
            </w:tcBorders>
            <w:tcMar>
              <w:top w:w="0" w:type="dxa"/>
              <w:left w:w="53" w:type="dxa"/>
              <w:bottom w:w="0" w:type="dxa"/>
              <w:right w:w="53" w:type="dxa"/>
            </w:tcMar>
            <w:vAlign w:val="bottom"/>
          </w:tcPr>
          <w:p w14:paraId="16AE157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F7A08AA"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77AB2F75" w14:textId="77777777" w:rsidR="006D4A4A" w:rsidRDefault="00BC25B3">
            <w:pPr>
              <w:keepNext/>
              <w:spacing w:before="75" w:after="30" w:line="288" w:lineRule="auto"/>
              <w:jc w:val="center"/>
            </w:pPr>
            <w:r>
              <w:rPr>
                <w:rFonts w:ascii="Arial" w:eastAsia="Arial" w:hAnsi="Arial" w:cs="Arial"/>
                <w:b/>
                <w:color w:val="000000"/>
                <w:sz w:val="16"/>
              </w:rPr>
              <w:t>Mortgage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D488334"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61DE4AB7" w14:textId="77777777" w:rsidR="006D4A4A" w:rsidRDefault="00BC25B3">
            <w:pPr>
              <w:keepNext/>
              <w:spacing w:before="75" w:after="30" w:line="288" w:lineRule="auto"/>
              <w:jc w:val="center"/>
            </w:pPr>
            <w:r>
              <w:rPr>
                <w:rFonts w:ascii="Arial" w:eastAsia="Arial" w:hAnsi="Arial" w:cs="Arial"/>
                <w:b/>
                <w:color w:val="000000"/>
                <w:sz w:val="16"/>
              </w:rPr>
              <w:t>Real Estate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7E52CD1"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1DF51BB4" w14:textId="77777777" w:rsidR="006D4A4A" w:rsidRDefault="00BC25B3">
            <w:pPr>
              <w:keepNext/>
              <w:spacing w:before="75" w:after="30" w:line="288" w:lineRule="auto"/>
              <w:jc w:val="center"/>
            </w:pPr>
            <w:r>
              <w:rPr>
                <w:rFonts w:ascii="Arial" w:eastAsia="Arial" w:hAnsi="Arial" w:cs="Arial"/>
                <w:b/>
                <w:color w:val="000000"/>
                <w:sz w:val="16"/>
              </w:rPr>
              <w:t>Reportable Segment Total</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F3490B2"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7E9FE15D" w14:textId="77777777" w:rsidR="006D4A4A" w:rsidRDefault="00BC25B3">
            <w:pPr>
              <w:keepNext/>
              <w:spacing w:before="75" w:after="30" w:line="288" w:lineRule="auto"/>
              <w:jc w:val="center"/>
            </w:pPr>
            <w:r>
              <w:rPr>
                <w:rFonts w:ascii="Arial" w:eastAsia="Arial" w:hAnsi="Arial" w:cs="Arial"/>
                <w:b/>
                <w:color w:val="000000"/>
                <w:sz w:val="16"/>
              </w:rPr>
              <w:t>All Other</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695B1C8" w14:textId="77777777" w:rsidR="006D4A4A" w:rsidRDefault="006D4A4A">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47D22F61" w14:textId="77777777" w:rsidR="006D4A4A" w:rsidRDefault="00BC25B3">
            <w:pPr>
              <w:keepNext/>
              <w:spacing w:before="75" w:after="30" w:line="288" w:lineRule="auto"/>
              <w:jc w:val="center"/>
            </w:pPr>
            <w:r>
              <w:rPr>
                <w:rFonts w:ascii="Arial" w:eastAsia="Arial" w:hAnsi="Arial" w:cs="Arial"/>
                <w:b/>
                <w:color w:val="000000"/>
                <w:sz w:val="16"/>
              </w:rPr>
              <w:t>Inter-segment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5708164" w14:textId="77777777" w:rsidR="006D4A4A" w:rsidRDefault="006D4A4A">
            <w:pPr>
              <w:keepNext/>
            </w:pPr>
          </w:p>
        </w:tc>
        <w:tc>
          <w:tcPr>
            <w:tcW w:w="1080" w:type="dxa"/>
            <w:gridSpan w:val="3"/>
            <w:tcBorders>
              <w:top w:val="nil"/>
              <w:left w:val="nil"/>
              <w:bottom w:val="single" w:sz="8" w:space="0" w:color="C7C9C7"/>
              <w:right w:val="nil"/>
            </w:tcBorders>
            <w:tcMar>
              <w:top w:w="0" w:type="dxa"/>
              <w:left w:w="53" w:type="dxa"/>
              <w:bottom w:w="0" w:type="dxa"/>
              <w:right w:w="53" w:type="dxa"/>
            </w:tcMar>
            <w:vAlign w:val="bottom"/>
          </w:tcPr>
          <w:p w14:paraId="2820BB69" w14:textId="77777777" w:rsidR="006D4A4A" w:rsidRDefault="00BC25B3">
            <w:pPr>
              <w:keepNext/>
              <w:spacing w:before="75" w:after="30" w:line="288" w:lineRule="auto"/>
              <w:jc w:val="center"/>
            </w:pPr>
            <w:r>
              <w:rPr>
                <w:rFonts w:ascii="Arial" w:eastAsia="Arial" w:hAnsi="Arial" w:cs="Arial"/>
                <w:b/>
                <w:color w:val="000000"/>
                <w:sz w:val="16"/>
              </w:rPr>
              <w:t>Adjustments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AC27C12" w14:textId="77777777" w:rsidR="006D4A4A" w:rsidRDefault="006D4A4A">
            <w:pPr>
              <w:keepNext/>
            </w:pPr>
          </w:p>
        </w:tc>
        <w:tc>
          <w:tcPr>
            <w:tcW w:w="1125" w:type="dxa"/>
            <w:gridSpan w:val="3"/>
            <w:tcBorders>
              <w:top w:val="nil"/>
              <w:left w:val="nil"/>
              <w:bottom w:val="single" w:sz="8" w:space="0" w:color="C7C9C7"/>
              <w:right w:val="nil"/>
            </w:tcBorders>
            <w:tcMar>
              <w:top w:w="0" w:type="dxa"/>
              <w:left w:w="53" w:type="dxa"/>
              <w:bottom w:w="0" w:type="dxa"/>
              <w:right w:w="53" w:type="dxa"/>
            </w:tcMar>
            <w:vAlign w:val="bottom"/>
          </w:tcPr>
          <w:p w14:paraId="621E789B" w14:textId="77777777" w:rsidR="006D4A4A" w:rsidRDefault="00BC25B3">
            <w:pPr>
              <w:keepNext/>
              <w:spacing w:before="75" w:after="30" w:line="288" w:lineRule="auto"/>
              <w:jc w:val="center"/>
            </w:pPr>
            <w:r>
              <w:rPr>
                <w:rFonts w:ascii="Arial" w:eastAsia="Arial" w:hAnsi="Arial" w:cs="Arial"/>
                <w:b/>
                <w:color w:val="000000"/>
                <w:sz w:val="16"/>
              </w:rPr>
              <w:t>Consolidated Total</w:t>
            </w:r>
          </w:p>
        </w:tc>
      </w:tr>
      <w:tr w:rsidR="006D4A4A" w14:paraId="169FC760" w14:textId="77777777">
        <w:trPr>
          <w:cantSplit/>
          <w:trHeight w:hRule="exact" w:val="285"/>
        </w:trPr>
        <w:tc>
          <w:tcPr>
            <w:tcW w:w="21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196C64"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5602785" w14:textId="77777777" w:rsidR="006D4A4A" w:rsidRDefault="006D4A4A">
            <w:pPr>
              <w:keepNext/>
            </w:pPr>
          </w:p>
        </w:tc>
        <w:tc>
          <w:tcPr>
            <w:tcW w:w="1035" w:type="dxa"/>
            <w:gridSpan w:val="3"/>
            <w:tcBorders>
              <w:top w:val="single" w:sz="8" w:space="0" w:color="C7C9C7"/>
              <w:left w:val="nil"/>
              <w:bottom w:val="single" w:sz="8" w:space="0" w:color="E9E9E9"/>
              <w:right w:val="nil"/>
            </w:tcBorders>
            <w:tcMar>
              <w:top w:w="0" w:type="dxa"/>
              <w:left w:w="53" w:type="dxa"/>
              <w:bottom w:w="0" w:type="dxa"/>
              <w:right w:w="15" w:type="dxa"/>
            </w:tcMar>
            <w:vAlign w:val="bottom"/>
          </w:tcPr>
          <w:p w14:paraId="64D9086F" w14:textId="77777777" w:rsidR="006D4A4A" w:rsidRDefault="00BC25B3">
            <w:pPr>
              <w:keepNext/>
              <w:spacing w:before="55" w:after="30" w:line="288" w:lineRule="auto"/>
            </w:pPr>
            <w:r>
              <w:rPr>
                <w:rFonts w:ascii="Arial" w:eastAsia="Arial" w:hAnsi="Arial" w:cs="Arial"/>
                <w:color w:val="000000"/>
                <w:sz w:val="18"/>
              </w:rPr>
              <w:t>$1,006,721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525727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8A5783B"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3F02350B" w14:textId="77777777" w:rsidR="006D4A4A" w:rsidRDefault="00BC25B3">
            <w:pPr>
              <w:keepNext/>
              <w:spacing w:before="55" w:after="30" w:line="288" w:lineRule="auto"/>
              <w:jc w:val="right"/>
            </w:pPr>
            <w:r>
              <w:rPr>
                <w:rFonts w:ascii="Arial" w:eastAsia="Arial" w:hAnsi="Arial" w:cs="Arial"/>
                <w:color w:val="000000"/>
                <w:sz w:val="18"/>
              </w:rPr>
              <w:t>7,286 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2B9B70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AF145B"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CACC339"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5ACA2537" w14:textId="77777777" w:rsidR="006D4A4A" w:rsidRDefault="00BC25B3">
            <w:pPr>
              <w:keepNext/>
              <w:spacing w:before="55" w:after="30" w:line="288" w:lineRule="auto"/>
              <w:jc w:val="right"/>
            </w:pPr>
            <w:r>
              <w:rPr>
                <w:rFonts w:ascii="Arial" w:eastAsia="Arial" w:hAnsi="Arial" w:cs="Arial"/>
                <w:color w:val="000000"/>
                <w:sz w:val="18"/>
              </w:rPr>
              <w:t>1,014,007 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802A21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8106661"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83468E8"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3DA98C0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C6E037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88EAE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6A7F8CF"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E9E9E9"/>
              <w:right w:val="nil"/>
            </w:tcBorders>
            <w:tcMar>
              <w:top w:w="0" w:type="dxa"/>
              <w:left w:w="0" w:type="dxa"/>
              <w:bottom w:w="0" w:type="dxa"/>
              <w:right w:w="0" w:type="dxa"/>
            </w:tcMar>
            <w:vAlign w:val="bottom"/>
          </w:tcPr>
          <w:p w14:paraId="7500D7B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C60825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D75FF6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2D4EA0B"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0D235BA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07EC25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F387A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EA82D5E"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single" w:sz="8" w:space="0" w:color="E9E9E9"/>
              <w:right w:val="nil"/>
            </w:tcBorders>
            <w:tcMar>
              <w:top w:w="0" w:type="dxa"/>
              <w:left w:w="0" w:type="dxa"/>
              <w:bottom w:w="0" w:type="dxa"/>
              <w:right w:w="0" w:type="dxa"/>
            </w:tcMar>
            <w:vAlign w:val="bottom"/>
          </w:tcPr>
          <w:p w14:paraId="24E15A39" w14:textId="77777777" w:rsidR="006D4A4A" w:rsidRDefault="00BC25B3">
            <w:pPr>
              <w:keepNext/>
              <w:spacing w:before="55" w:after="30" w:line="288" w:lineRule="auto"/>
              <w:jc w:val="right"/>
            </w:pPr>
            <w:r>
              <w:rPr>
                <w:rFonts w:ascii="Arial" w:eastAsia="Arial" w:hAnsi="Arial" w:cs="Arial"/>
                <w:color w:val="000000"/>
                <w:sz w:val="18"/>
              </w:rPr>
              <w:t>1,014,007 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44F05D6" w14:textId="77777777" w:rsidR="006D4A4A" w:rsidRDefault="006D4A4A">
            <w:pPr>
              <w:keepNext/>
              <w:spacing w:before="55" w:after="30" w:line="288" w:lineRule="auto"/>
              <w:jc w:val="right"/>
            </w:pPr>
          </w:p>
        </w:tc>
      </w:tr>
      <w:tr w:rsidR="006D4A4A" w14:paraId="1B709868"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B05F42"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2B430EFD"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A2D999" w14:textId="77777777" w:rsidR="006D4A4A" w:rsidRDefault="00BC25B3">
            <w:pPr>
              <w:keepNext/>
              <w:spacing w:before="55" w:after="30" w:line="288" w:lineRule="auto"/>
              <w:jc w:val="right"/>
            </w:pPr>
            <w:r>
              <w:rPr>
                <w:rFonts w:ascii="Arial" w:eastAsia="Arial" w:hAnsi="Arial" w:cs="Arial"/>
                <w:color w:val="000000"/>
                <w:sz w:val="18"/>
              </w:rPr>
              <w:t>4,968 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82ACA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2770D7"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20DC05" w14:textId="77777777" w:rsidR="006D4A4A" w:rsidRDefault="00BC25B3">
            <w:pPr>
              <w:keepNext/>
              <w:spacing w:before="55" w:after="30" w:line="288" w:lineRule="auto"/>
              <w:jc w:val="right"/>
            </w:pPr>
            <w:r>
              <w:rPr>
                <w:rFonts w:ascii="Arial" w:eastAsia="Arial" w:hAnsi="Arial" w:cs="Arial"/>
                <w:color w:val="000000"/>
                <w:sz w:val="18"/>
              </w:rPr>
              <w:t>79,080 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A5859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026FD4"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891BE5" w14:textId="77777777" w:rsidR="006D4A4A" w:rsidRDefault="00BC25B3">
            <w:pPr>
              <w:keepNext/>
              <w:spacing w:before="55" w:after="30" w:line="288" w:lineRule="auto"/>
              <w:jc w:val="right"/>
            </w:pPr>
            <w:r>
              <w:rPr>
                <w:rFonts w:ascii="Arial" w:eastAsia="Arial" w:hAnsi="Arial" w:cs="Arial"/>
                <w:color w:val="000000"/>
                <w:sz w:val="18"/>
              </w:rPr>
              <w:t>84,048 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FFC7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9C2D7C"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89CEC7" w14:textId="77777777" w:rsidR="006D4A4A" w:rsidRDefault="00BC25B3">
            <w:pPr>
              <w:keepNext/>
              <w:spacing w:before="55" w:after="30" w:line="288" w:lineRule="auto"/>
              <w:jc w:val="right"/>
            </w:pPr>
            <w:r>
              <w:rPr>
                <w:rFonts w:ascii="Arial" w:eastAsia="Arial" w:hAnsi="Arial" w:cs="Arial"/>
                <w:color w:val="000000"/>
                <w:sz w:val="18"/>
              </w:rPr>
              <w:t>62,574 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CE953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402332"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930D80" w14:textId="77777777" w:rsidR="006D4A4A" w:rsidRDefault="00BC25B3">
            <w:pPr>
              <w:keepNext/>
              <w:spacing w:before="55" w:after="30" w:line="288" w:lineRule="auto"/>
              <w:jc w:val="right"/>
            </w:pPr>
            <w:r>
              <w:rPr>
                <w:rFonts w:ascii="Arial" w:eastAsia="Arial" w:hAnsi="Arial" w:cs="Arial"/>
                <w:color w:val="000000"/>
                <w:sz w:val="18"/>
              </w:rPr>
              <w:t>(1,650)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79ED9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9DCBFE"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A7CA4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08F5E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CEFB35"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87FAFE" w14:textId="77777777" w:rsidR="006D4A4A" w:rsidRDefault="00BC25B3">
            <w:pPr>
              <w:keepNext/>
              <w:spacing w:before="55" w:after="30" w:line="288" w:lineRule="auto"/>
              <w:jc w:val="right"/>
            </w:pPr>
            <w:r>
              <w:rPr>
                <w:rFonts w:ascii="Arial" w:eastAsia="Arial" w:hAnsi="Arial" w:cs="Arial"/>
                <w:color w:val="000000"/>
                <w:sz w:val="18"/>
              </w:rPr>
              <w:t>144,972 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B4BAD6" w14:textId="77777777" w:rsidR="006D4A4A" w:rsidRDefault="006D4A4A">
            <w:pPr>
              <w:keepNext/>
              <w:spacing w:before="55" w:after="30" w:line="288" w:lineRule="auto"/>
              <w:jc w:val="right"/>
            </w:pPr>
          </w:p>
        </w:tc>
      </w:tr>
      <w:tr w:rsidR="006D4A4A" w14:paraId="41913498"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93A080" w14:textId="77777777" w:rsidR="006D4A4A" w:rsidRDefault="00BC25B3">
            <w:pPr>
              <w:keepNext/>
              <w:spacing w:before="55" w:after="30" w:line="288" w:lineRule="auto"/>
            </w:pPr>
            <w:r>
              <w:rPr>
                <w:rFonts w:ascii="Arial" w:eastAsia="Arial" w:hAnsi="Arial" w:cs="Arial"/>
                <w:color w:val="000000"/>
                <w:sz w:val="18"/>
              </w:rPr>
              <w:t xml:space="preserve">Net investment income </w:t>
            </w:r>
          </w:p>
        </w:tc>
        <w:tc>
          <w:tcPr>
            <w:tcW w:w="105" w:type="dxa"/>
            <w:tcBorders>
              <w:top w:val="nil"/>
              <w:left w:val="nil"/>
              <w:bottom w:val="nil"/>
              <w:right w:val="nil"/>
            </w:tcBorders>
            <w:tcMar>
              <w:top w:w="0" w:type="dxa"/>
              <w:left w:w="0" w:type="dxa"/>
              <w:bottom w:w="0" w:type="dxa"/>
              <w:right w:w="0" w:type="dxa"/>
            </w:tcMar>
            <w:vAlign w:val="bottom"/>
          </w:tcPr>
          <w:p w14:paraId="3F813CB8"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034019" w14:textId="77777777" w:rsidR="006D4A4A" w:rsidRDefault="00BC25B3">
            <w:pPr>
              <w:keepNext/>
              <w:spacing w:before="55" w:after="30" w:line="288" w:lineRule="auto"/>
              <w:jc w:val="right"/>
            </w:pPr>
            <w:r>
              <w:rPr>
                <w:rFonts w:ascii="Arial" w:eastAsia="Arial" w:hAnsi="Arial" w:cs="Arial"/>
                <w:color w:val="000000"/>
                <w:sz w:val="18"/>
              </w:rPr>
              <w:t>148,274 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BEF6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013473"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461317" w14:textId="77777777" w:rsidR="006D4A4A" w:rsidRDefault="00BC25B3">
            <w:pPr>
              <w:keepNext/>
              <w:spacing w:before="55" w:after="30" w:line="288" w:lineRule="auto"/>
              <w:jc w:val="right"/>
            </w:pPr>
            <w:r>
              <w:rPr>
                <w:rFonts w:ascii="Arial" w:eastAsia="Arial" w:hAnsi="Arial" w:cs="Arial"/>
                <w:color w:val="000000"/>
                <w:sz w:val="18"/>
              </w:rPr>
              <w:t>373 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57481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75D2C1"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2310B4" w14:textId="77777777" w:rsidR="006D4A4A" w:rsidRDefault="00BC25B3">
            <w:pPr>
              <w:keepNext/>
              <w:spacing w:before="55" w:after="30" w:line="288" w:lineRule="auto"/>
              <w:jc w:val="right"/>
            </w:pPr>
            <w:r>
              <w:rPr>
                <w:rFonts w:ascii="Arial" w:eastAsia="Arial" w:hAnsi="Arial" w:cs="Arial"/>
                <w:color w:val="000000"/>
                <w:sz w:val="18"/>
              </w:rPr>
              <w:t>148,647 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44940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EF5A5C"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6A4D65" w14:textId="77777777" w:rsidR="006D4A4A" w:rsidRDefault="00BC25B3">
            <w:pPr>
              <w:keepNext/>
              <w:spacing w:before="55" w:after="30" w:line="288" w:lineRule="auto"/>
              <w:jc w:val="right"/>
            </w:pPr>
            <w:r>
              <w:rPr>
                <w:rFonts w:ascii="Arial" w:eastAsia="Arial" w:hAnsi="Arial" w:cs="Arial"/>
                <w:color w:val="000000"/>
                <w:sz w:val="18"/>
              </w:rPr>
              <w:t>3,828 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27EA9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5F86F6"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C9589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5989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02A6DB"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C7FB9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0AEBF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0BAAC9"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A3E078" w14:textId="77777777" w:rsidR="006D4A4A" w:rsidRDefault="00BC25B3">
            <w:pPr>
              <w:keepNext/>
              <w:spacing w:before="55" w:after="30" w:line="288" w:lineRule="auto"/>
              <w:jc w:val="right"/>
            </w:pPr>
            <w:r>
              <w:rPr>
                <w:rFonts w:ascii="Arial" w:eastAsia="Arial" w:hAnsi="Arial" w:cs="Arial"/>
                <w:color w:val="000000"/>
                <w:sz w:val="18"/>
              </w:rPr>
              <w:t>152,475 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E75ABF" w14:textId="77777777" w:rsidR="006D4A4A" w:rsidRDefault="006D4A4A">
            <w:pPr>
              <w:keepNext/>
              <w:spacing w:before="55" w:after="30" w:line="288" w:lineRule="auto"/>
              <w:jc w:val="right"/>
            </w:pPr>
          </w:p>
        </w:tc>
      </w:tr>
      <w:tr w:rsidR="006D4A4A" w14:paraId="3C308619"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A9B7193" w14:textId="77777777" w:rsidR="006D4A4A" w:rsidRDefault="00BC25B3">
            <w:pPr>
              <w:keepNext/>
              <w:spacing w:before="55" w:after="30" w:line="288" w:lineRule="auto"/>
            </w:pPr>
            <w:r>
              <w:rPr>
                <w:rFonts w:ascii="Arial" w:eastAsia="Arial" w:hAnsi="Arial" w:cs="Arial"/>
                <w:color w:val="000000"/>
                <w:sz w:val="18"/>
              </w:rPr>
              <w:t xml:space="preserve">Other income </w:t>
            </w:r>
          </w:p>
        </w:tc>
        <w:tc>
          <w:tcPr>
            <w:tcW w:w="105" w:type="dxa"/>
            <w:tcBorders>
              <w:top w:val="nil"/>
              <w:left w:val="nil"/>
              <w:bottom w:val="nil"/>
              <w:right w:val="nil"/>
            </w:tcBorders>
            <w:tcMar>
              <w:top w:w="0" w:type="dxa"/>
              <w:left w:w="0" w:type="dxa"/>
              <w:bottom w:w="0" w:type="dxa"/>
              <w:right w:w="0" w:type="dxa"/>
            </w:tcMar>
            <w:vAlign w:val="bottom"/>
          </w:tcPr>
          <w:p w14:paraId="386103BF"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D98D3A" w14:textId="77777777" w:rsidR="006D4A4A" w:rsidRDefault="00BC25B3">
            <w:pPr>
              <w:keepNext/>
              <w:spacing w:before="55" w:after="30" w:line="288" w:lineRule="auto"/>
              <w:jc w:val="right"/>
            </w:pPr>
            <w:r>
              <w:rPr>
                <w:rFonts w:ascii="Arial" w:eastAsia="Arial" w:hAnsi="Arial" w:cs="Arial"/>
                <w:color w:val="000000"/>
                <w:sz w:val="18"/>
              </w:rPr>
              <w:t>2,214 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0BD7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6710EF"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01945D" w14:textId="77777777" w:rsidR="006D4A4A" w:rsidRDefault="00BC25B3">
            <w:pPr>
              <w:keepNext/>
              <w:spacing w:before="55" w:after="30" w:line="288" w:lineRule="auto"/>
              <w:jc w:val="right"/>
            </w:pPr>
            <w:r>
              <w:rPr>
                <w:rFonts w:ascii="Arial" w:eastAsia="Arial" w:hAnsi="Arial" w:cs="Arial"/>
                <w:color w:val="000000"/>
                <w:sz w:val="18"/>
              </w:rPr>
              <w:t>1,234 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A5913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C0FE97"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F3BA66" w14:textId="77777777" w:rsidR="006D4A4A" w:rsidRDefault="00BC25B3">
            <w:pPr>
              <w:keepNext/>
              <w:spacing w:before="55" w:after="30" w:line="288" w:lineRule="auto"/>
              <w:jc w:val="right"/>
            </w:pPr>
            <w:r>
              <w:rPr>
                <w:rFonts w:ascii="Arial" w:eastAsia="Arial" w:hAnsi="Arial" w:cs="Arial"/>
                <w:color w:val="000000"/>
                <w:sz w:val="18"/>
              </w:rPr>
              <w:t>3,448 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42C9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2D83F7"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2C7DDD" w14:textId="77777777" w:rsidR="006D4A4A" w:rsidRDefault="00BC25B3">
            <w:pPr>
              <w:keepNext/>
              <w:spacing w:before="55" w:after="30" w:line="288" w:lineRule="auto"/>
              <w:jc w:val="right"/>
            </w:pPr>
            <w:r>
              <w:rPr>
                <w:rFonts w:ascii="Arial" w:eastAsia="Arial" w:hAnsi="Arial" w:cs="Arial"/>
                <w:color w:val="000000"/>
                <w:sz w:val="18"/>
              </w:rPr>
              <w:t>580 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E546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D527F3"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6A6B9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AE89A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E380A5" w14:textId="77777777" w:rsidR="006D4A4A" w:rsidRDefault="006D4A4A">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CAFD8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6CF7B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68E360" w14:textId="77777777" w:rsidR="006D4A4A" w:rsidRDefault="006D4A4A">
            <w:pPr>
              <w:keepNext/>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E7D248" w14:textId="77777777" w:rsidR="006D4A4A" w:rsidRDefault="00BC25B3">
            <w:pPr>
              <w:keepNext/>
              <w:spacing w:before="55" w:after="30" w:line="288" w:lineRule="auto"/>
              <w:jc w:val="right"/>
            </w:pPr>
            <w:r>
              <w:rPr>
                <w:rFonts w:ascii="Arial" w:eastAsia="Arial" w:hAnsi="Arial" w:cs="Arial"/>
                <w:color w:val="000000"/>
                <w:sz w:val="18"/>
              </w:rPr>
              <w:t>4,028 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7B1062" w14:textId="77777777" w:rsidR="006D4A4A" w:rsidRDefault="006D4A4A">
            <w:pPr>
              <w:keepNext/>
              <w:spacing w:before="55" w:after="30" w:line="288" w:lineRule="auto"/>
              <w:jc w:val="right"/>
            </w:pPr>
          </w:p>
        </w:tc>
      </w:tr>
      <w:tr w:rsidR="006D4A4A" w14:paraId="7D4C2620" w14:textId="77777777">
        <w:trPr>
          <w:cantSplit/>
          <w:trHeight w:hRule="exact" w:val="720"/>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C9548B9" w14:textId="77777777" w:rsidR="006D4A4A" w:rsidRDefault="00BC25B3">
            <w:pPr>
              <w:keepNext/>
              <w:spacing w:before="55" w:after="30" w:line="288" w:lineRule="auto"/>
            </w:pPr>
            <w:r>
              <w:rPr>
                <w:rFonts w:ascii="Arial" w:eastAsia="Arial" w:hAnsi="Arial" w:cs="Arial"/>
                <w:color w:val="000000"/>
                <w:sz w:val="18"/>
              </w:rPr>
              <w:t>Add: 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76139A4D"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913658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82B83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533A19"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BE89D2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5E1093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2AE049"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8EB4CE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5F2017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2F6AB5"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61D5CD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F80BC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DC380C" w14:textId="77777777" w:rsidR="006D4A4A" w:rsidRDefault="006D4A4A">
            <w:pPr>
              <w:keepNext/>
            </w:pPr>
          </w:p>
        </w:tc>
        <w:tc>
          <w:tcPr>
            <w:tcW w:w="93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35EF26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C8770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F3D915" w14:textId="77777777" w:rsidR="006D4A4A" w:rsidRDefault="006D4A4A">
            <w:pPr>
              <w:keepNext/>
            </w:pPr>
          </w:p>
        </w:tc>
        <w:tc>
          <w:tcPr>
            <w:tcW w:w="98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FDBDAC3"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064466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EDB5E8" w14:textId="77777777" w:rsidR="006D4A4A" w:rsidRDefault="006D4A4A">
            <w:pPr>
              <w:keepNext/>
            </w:pPr>
          </w:p>
        </w:tc>
        <w:tc>
          <w:tcPr>
            <w:tcW w:w="10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768730E"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D129788" w14:textId="77777777" w:rsidR="006D4A4A" w:rsidRDefault="006D4A4A">
            <w:pPr>
              <w:keepNext/>
              <w:spacing w:before="55" w:after="30" w:line="288" w:lineRule="auto"/>
              <w:jc w:val="right"/>
            </w:pPr>
          </w:p>
        </w:tc>
      </w:tr>
      <w:tr w:rsidR="00BC25B3" w14:paraId="7C67B437" w14:textId="77777777">
        <w:trPr>
          <w:cantSplit/>
          <w:trHeight w:hRule="exact" w:val="285"/>
        </w:trPr>
        <w:tc>
          <w:tcPr>
            <w:tcW w:w="2145" w:type="dxa"/>
            <w:tcBorders>
              <w:top w:val="single" w:sz="8" w:space="0" w:color="E9E9E9"/>
              <w:left w:val="nil"/>
              <w:bottom w:val="single" w:sz="8" w:space="0" w:color="E9E9E9"/>
              <w:right w:val="nil"/>
            </w:tcBorders>
            <w:shd w:val="clear" w:color="auto" w:fill="F4F4F4"/>
            <w:tcMar>
              <w:top w:w="0" w:type="dxa"/>
              <w:left w:w="53" w:type="dxa"/>
              <w:bottom w:w="0" w:type="dxa"/>
              <w:right w:w="53" w:type="dxa"/>
            </w:tcMar>
            <w:vAlign w:val="bottom"/>
          </w:tcPr>
          <w:p w14:paraId="6D5FA537" w14:textId="77777777" w:rsidR="006D4A4A" w:rsidRDefault="00BC25B3">
            <w:pPr>
              <w:keepNext/>
              <w:spacing w:before="55" w:after="30" w:line="288" w:lineRule="auto"/>
            </w:pPr>
            <w:r>
              <w:rPr>
                <w:rFonts w:ascii="Arial" w:eastAsia="Arial" w:hAnsi="Arial" w:cs="Arial"/>
                <w:color w:val="000000"/>
                <w:sz w:val="18"/>
              </w:rPr>
              <w:t>Total revenues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952181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D7397A8"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68DC553" w14:textId="77777777" w:rsidR="006D4A4A" w:rsidRDefault="00BC25B3">
            <w:pPr>
              <w:keepNext/>
              <w:spacing w:before="55" w:after="30" w:line="288" w:lineRule="auto"/>
              <w:jc w:val="right"/>
            </w:pPr>
            <w:r>
              <w:rPr>
                <w:rFonts w:ascii="Arial" w:eastAsia="Arial" w:hAnsi="Arial" w:cs="Arial"/>
                <w:color w:val="000000"/>
                <w:sz w:val="18"/>
              </w:rPr>
              <w:t>1,162,177 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7D7CAF5"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91EF9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5A27FB4"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609E72C" w14:textId="77777777" w:rsidR="006D4A4A" w:rsidRDefault="00BC25B3">
            <w:pPr>
              <w:keepNext/>
              <w:spacing w:before="55" w:after="30" w:line="288" w:lineRule="auto"/>
              <w:jc w:val="right"/>
            </w:pPr>
            <w:r>
              <w:rPr>
                <w:rFonts w:ascii="Arial" w:eastAsia="Arial" w:hAnsi="Arial" w:cs="Arial"/>
                <w:color w:val="000000"/>
                <w:sz w:val="18"/>
              </w:rPr>
              <w:t>87,973 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F6411A"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62C4C2D"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C7329FF"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91EF8B3" w14:textId="77777777" w:rsidR="006D4A4A" w:rsidRDefault="00BC25B3">
            <w:pPr>
              <w:keepNext/>
              <w:spacing w:before="55" w:after="30" w:line="288" w:lineRule="auto"/>
              <w:jc w:val="right"/>
            </w:pPr>
            <w:r>
              <w:rPr>
                <w:rFonts w:ascii="Arial" w:eastAsia="Arial" w:hAnsi="Arial" w:cs="Arial"/>
                <w:color w:val="000000"/>
                <w:sz w:val="18"/>
              </w:rPr>
              <w:t>1,250,150 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37B56E"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83824F7"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EECFB5"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0A2FA2B" w14:textId="77777777" w:rsidR="006D4A4A" w:rsidRDefault="00BC25B3">
            <w:pPr>
              <w:keepNext/>
              <w:spacing w:before="55" w:after="30" w:line="288" w:lineRule="auto"/>
              <w:jc w:val="right"/>
            </w:pPr>
            <w:r>
              <w:rPr>
                <w:rFonts w:ascii="Arial" w:eastAsia="Arial" w:hAnsi="Arial" w:cs="Arial"/>
                <w:color w:val="000000"/>
                <w:sz w:val="18"/>
              </w:rPr>
              <w:t>66,982 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7640BED"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42A67CD"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9DD021B"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EA6AF75" w14:textId="77777777" w:rsidR="006D4A4A" w:rsidRDefault="00BC25B3">
            <w:pPr>
              <w:keepNext/>
              <w:spacing w:before="55" w:after="30" w:line="288" w:lineRule="auto"/>
              <w:jc w:val="right"/>
            </w:pPr>
            <w:r>
              <w:rPr>
                <w:rFonts w:ascii="Arial" w:eastAsia="Arial" w:hAnsi="Arial" w:cs="Arial"/>
                <w:color w:val="000000"/>
                <w:sz w:val="18"/>
              </w:rPr>
              <w:t>(1,650)</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A5F9B1"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968BB2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1E024A0" w14:textId="77777777" w:rsidR="006D4A4A" w:rsidRDefault="00BC25B3">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EE9F215" w14:textId="77777777" w:rsidR="006D4A4A" w:rsidRDefault="00BC25B3">
            <w:pPr>
              <w:keepNext/>
              <w:spacing w:before="55" w:after="30" w:line="288" w:lineRule="auto"/>
              <w:jc w:val="right"/>
            </w:pPr>
            <w:r>
              <w:rPr>
                <w:rFonts w:ascii="Arial" w:eastAsia="Arial" w:hAnsi="Arial" w:cs="Arial"/>
                <w:color w:val="000000"/>
                <w:sz w:val="18"/>
              </w:rPr>
              <w:t>(42,476)</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FF8CEF2"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727E00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FCB06CD"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AD0A32B" w14:textId="77777777" w:rsidR="006D4A4A" w:rsidRDefault="00BC25B3">
            <w:pPr>
              <w:keepNext/>
              <w:spacing w:before="55" w:after="30" w:line="288" w:lineRule="auto"/>
              <w:jc w:val="right"/>
            </w:pPr>
            <w:r>
              <w:rPr>
                <w:rFonts w:ascii="Arial" w:eastAsia="Arial" w:hAnsi="Arial" w:cs="Arial"/>
                <w:color w:val="000000"/>
                <w:sz w:val="18"/>
              </w:rPr>
              <w:t>1,273,006 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110610B" w14:textId="77777777" w:rsidR="006D4A4A" w:rsidRDefault="006D4A4A">
            <w:pPr>
              <w:keepNext/>
              <w:spacing w:before="55" w:after="30" w:line="288" w:lineRule="auto"/>
              <w:jc w:val="right"/>
            </w:pPr>
          </w:p>
        </w:tc>
      </w:tr>
      <w:tr w:rsidR="006D4A4A" w14:paraId="5F2F7080" w14:textId="77777777">
        <w:trPr>
          <w:cantSplit/>
          <w:trHeight w:hRule="exact" w:val="46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1799E4A" w14:textId="77777777" w:rsidR="006D4A4A" w:rsidRDefault="00BC25B3">
            <w:pPr>
              <w:keepNext/>
              <w:spacing w:before="55" w:after="30" w:line="288" w:lineRule="auto"/>
            </w:pPr>
            <w:r>
              <w:rPr>
                <w:rFonts w:ascii="Arial" w:eastAsia="Arial" w:hAnsi="Arial" w:cs="Arial"/>
                <w:b/>
                <w:color w:val="000000"/>
                <w:sz w:val="16"/>
              </w:rPr>
              <w:t>Other segment information:</w:t>
            </w:r>
          </w:p>
        </w:tc>
        <w:tc>
          <w:tcPr>
            <w:tcW w:w="105" w:type="dxa"/>
            <w:tcBorders>
              <w:top w:val="nil"/>
              <w:left w:val="nil"/>
              <w:bottom w:val="nil"/>
              <w:right w:val="nil"/>
            </w:tcBorders>
            <w:tcMar>
              <w:top w:w="0" w:type="dxa"/>
              <w:left w:w="0" w:type="dxa"/>
              <w:bottom w:w="0" w:type="dxa"/>
              <w:right w:w="0" w:type="dxa"/>
            </w:tcMar>
            <w:vAlign w:val="bottom"/>
          </w:tcPr>
          <w:p w14:paraId="21BA3D8C"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0D7F45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7C53DDD"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64E3311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ADEEA49" w14:textId="77777777" w:rsidR="006D4A4A" w:rsidRDefault="006D4A4A">
            <w:pPr>
              <w:keepNext/>
            </w:pPr>
          </w:p>
        </w:tc>
        <w:tc>
          <w:tcPr>
            <w:tcW w:w="103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54CEF5C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2B84F94" w14:textId="77777777" w:rsidR="006D4A4A" w:rsidRDefault="006D4A4A">
            <w:pPr>
              <w:keepNext/>
            </w:pPr>
          </w:p>
        </w:tc>
        <w:tc>
          <w:tcPr>
            <w:tcW w:w="1035" w:type="dxa"/>
            <w:gridSpan w:val="3"/>
            <w:tcBorders>
              <w:top w:val="double" w:sz="8" w:space="0" w:color="C7C9C7"/>
              <w:left w:val="nil"/>
              <w:bottom w:val="single" w:sz="8" w:space="0" w:color="FFFFFF"/>
              <w:right w:val="nil"/>
            </w:tcBorders>
            <w:tcMar>
              <w:top w:w="0" w:type="dxa"/>
              <w:left w:w="0" w:type="dxa"/>
              <w:bottom w:w="0" w:type="dxa"/>
              <w:right w:w="0" w:type="dxa"/>
            </w:tcMar>
            <w:vAlign w:val="bottom"/>
          </w:tcPr>
          <w:p w14:paraId="13D1AAA6" w14:textId="77777777" w:rsidR="006D4A4A" w:rsidRDefault="006D4A4A">
            <w:pPr>
              <w:keepNext/>
            </w:pPr>
          </w:p>
        </w:tc>
        <w:tc>
          <w:tcPr>
            <w:tcW w:w="105" w:type="dxa"/>
            <w:tcBorders>
              <w:top w:val="nil"/>
              <w:left w:val="single" w:sz="8" w:space="0" w:color="FFFFFF"/>
              <w:bottom w:val="single" w:sz="8" w:space="0" w:color="FFFFFF"/>
              <w:right w:val="nil"/>
            </w:tcBorders>
            <w:tcMar>
              <w:top w:w="0" w:type="dxa"/>
              <w:left w:w="0" w:type="dxa"/>
              <w:bottom w:w="0" w:type="dxa"/>
              <w:right w:w="0" w:type="dxa"/>
            </w:tcMar>
            <w:vAlign w:val="bottom"/>
          </w:tcPr>
          <w:p w14:paraId="6D8C5986" w14:textId="77777777" w:rsidR="006D4A4A" w:rsidRDefault="006D4A4A">
            <w:pPr>
              <w:keepNext/>
            </w:pPr>
          </w:p>
        </w:tc>
        <w:tc>
          <w:tcPr>
            <w:tcW w:w="103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3C5364DD" w14:textId="77777777" w:rsidR="006D4A4A" w:rsidRDefault="006D4A4A">
            <w:pPr>
              <w:keepNext/>
            </w:pPr>
          </w:p>
        </w:tc>
        <w:tc>
          <w:tcPr>
            <w:tcW w:w="105" w:type="dxa"/>
            <w:tcBorders>
              <w:top w:val="nil"/>
              <w:left w:val="single" w:sz="8" w:space="0" w:color="FFFFFF"/>
              <w:bottom w:val="single" w:sz="8" w:space="0" w:color="FFFFFF"/>
              <w:right w:val="nil"/>
            </w:tcBorders>
            <w:tcMar>
              <w:top w:w="0" w:type="dxa"/>
              <w:left w:w="0" w:type="dxa"/>
              <w:bottom w:w="0" w:type="dxa"/>
              <w:right w:w="0" w:type="dxa"/>
            </w:tcMar>
            <w:vAlign w:val="bottom"/>
          </w:tcPr>
          <w:p w14:paraId="66513D70" w14:textId="77777777" w:rsidR="006D4A4A" w:rsidRDefault="006D4A4A">
            <w:pPr>
              <w:keepNext/>
            </w:pPr>
          </w:p>
        </w:tc>
        <w:tc>
          <w:tcPr>
            <w:tcW w:w="1080"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55AED2A5" w14:textId="77777777" w:rsidR="006D4A4A" w:rsidRDefault="006D4A4A">
            <w:pPr>
              <w:keepNext/>
            </w:pPr>
          </w:p>
        </w:tc>
        <w:tc>
          <w:tcPr>
            <w:tcW w:w="105" w:type="dxa"/>
            <w:tcBorders>
              <w:top w:val="nil"/>
              <w:left w:val="single" w:sz="8" w:space="0" w:color="FFFFFF"/>
              <w:bottom w:val="single" w:sz="8" w:space="0" w:color="FFFFFF"/>
              <w:right w:val="nil"/>
            </w:tcBorders>
            <w:tcMar>
              <w:top w:w="0" w:type="dxa"/>
              <w:left w:w="0" w:type="dxa"/>
              <w:bottom w:w="0" w:type="dxa"/>
              <w:right w:w="0" w:type="dxa"/>
            </w:tcMar>
            <w:vAlign w:val="bottom"/>
          </w:tcPr>
          <w:p w14:paraId="2ED3DF6E" w14:textId="77777777" w:rsidR="006D4A4A" w:rsidRDefault="006D4A4A">
            <w:pPr>
              <w:keepNext/>
            </w:pPr>
          </w:p>
        </w:tc>
        <w:tc>
          <w:tcPr>
            <w:tcW w:w="1125" w:type="dxa"/>
            <w:gridSpan w:val="3"/>
            <w:tcBorders>
              <w:top w:val="double" w:sz="8" w:space="0" w:color="C7C9C7"/>
              <w:left w:val="single" w:sz="8" w:space="0" w:color="FFFFFF"/>
              <w:bottom w:val="single" w:sz="8" w:space="0" w:color="FFFFFF"/>
              <w:right w:val="nil"/>
            </w:tcBorders>
            <w:tcMar>
              <w:top w:w="0" w:type="dxa"/>
              <w:left w:w="0" w:type="dxa"/>
              <w:bottom w:w="0" w:type="dxa"/>
              <w:right w:w="0" w:type="dxa"/>
            </w:tcMar>
            <w:vAlign w:val="bottom"/>
          </w:tcPr>
          <w:p w14:paraId="112F507C" w14:textId="77777777" w:rsidR="006D4A4A" w:rsidRDefault="006D4A4A">
            <w:pPr>
              <w:keepNext/>
            </w:pPr>
          </w:p>
        </w:tc>
      </w:tr>
      <w:tr w:rsidR="006D4A4A" w14:paraId="3DD0B86E"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9FBB4F8" w14:textId="77777777" w:rsidR="006D4A4A" w:rsidRDefault="00BC25B3">
            <w:pPr>
              <w:keepNext/>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085A591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D18E71B"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0F66B42E" w14:textId="77777777" w:rsidR="006D4A4A" w:rsidRDefault="00BC25B3">
            <w:pPr>
              <w:keepNext/>
              <w:spacing w:before="55" w:after="30" w:line="288" w:lineRule="auto"/>
              <w:jc w:val="right"/>
            </w:pPr>
            <w:r>
              <w:rPr>
                <w:rFonts w:ascii="Arial" w:eastAsia="Arial" w:hAnsi="Arial" w:cs="Arial"/>
                <w:color w:val="000000"/>
                <w:sz w:val="18"/>
              </w:rPr>
              <w:t>43,685 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1AF3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EDBEC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BBF1DE"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323A9FE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1420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215DF7"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C1EAD9D" w14:textId="77777777" w:rsidR="006D4A4A" w:rsidRDefault="00BC25B3">
            <w:pPr>
              <w:keepNext/>
              <w:spacing w:before="55" w:after="30" w:line="288" w:lineRule="auto"/>
            </w:pPr>
            <w:r>
              <w:rPr>
                <w:rFonts w:ascii="Arial" w:eastAsia="Arial" w:hAnsi="Arial" w:cs="Arial"/>
                <w:color w:val="000000"/>
                <w:sz w:val="18"/>
              </w:rPr>
              <w:t>$</w:t>
            </w:r>
          </w:p>
        </w:tc>
        <w:tc>
          <w:tcPr>
            <w:tcW w:w="775" w:type="dxa"/>
            <w:tcBorders>
              <w:top w:val="single" w:sz="8" w:space="0" w:color="E9E9E9"/>
              <w:left w:val="nil"/>
              <w:bottom w:val="single" w:sz="8" w:space="0" w:color="E9E9E9"/>
              <w:right w:val="nil"/>
            </w:tcBorders>
            <w:tcMar>
              <w:top w:w="0" w:type="dxa"/>
              <w:left w:w="0" w:type="dxa"/>
              <w:bottom w:w="0" w:type="dxa"/>
              <w:right w:w="0" w:type="dxa"/>
            </w:tcMar>
            <w:vAlign w:val="bottom"/>
          </w:tcPr>
          <w:p w14:paraId="1FF7348E" w14:textId="77777777" w:rsidR="006D4A4A" w:rsidRDefault="00BC25B3">
            <w:pPr>
              <w:keepNext/>
              <w:spacing w:before="55" w:after="30" w:line="288" w:lineRule="auto"/>
              <w:jc w:val="right"/>
            </w:pPr>
            <w:r>
              <w:rPr>
                <w:rFonts w:ascii="Arial" w:eastAsia="Arial" w:hAnsi="Arial" w:cs="Arial"/>
                <w:color w:val="000000"/>
                <w:sz w:val="18"/>
              </w:rPr>
              <w:t>43,685 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A801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43FF82" w14:textId="77777777" w:rsidR="006D4A4A" w:rsidRDefault="006D4A4A">
            <w:pPr>
              <w:keepNext/>
            </w:pPr>
          </w:p>
        </w:tc>
        <w:tc>
          <w:tcPr>
            <w:tcW w:w="1035" w:type="dxa"/>
            <w:gridSpan w:val="3"/>
            <w:tcBorders>
              <w:top w:val="single" w:sz="8" w:space="0" w:color="FFFFFF"/>
              <w:left w:val="nil"/>
              <w:bottom w:val="single" w:sz="8" w:space="0" w:color="FFFFFF"/>
              <w:right w:val="nil"/>
            </w:tcBorders>
            <w:tcMar>
              <w:top w:w="0" w:type="dxa"/>
              <w:left w:w="0" w:type="dxa"/>
              <w:bottom w:w="0" w:type="dxa"/>
              <w:right w:w="0" w:type="dxa"/>
            </w:tcMar>
            <w:vAlign w:val="bottom"/>
          </w:tcPr>
          <w:p w14:paraId="64AE1E94"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6D7F374" w14:textId="77777777" w:rsidR="006D4A4A" w:rsidRDefault="006D4A4A">
            <w:pPr>
              <w:keepNext/>
            </w:pPr>
          </w:p>
        </w:tc>
        <w:tc>
          <w:tcPr>
            <w:tcW w:w="103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5A35AE5"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6E2CE0C" w14:textId="77777777" w:rsidR="006D4A4A" w:rsidRDefault="006D4A4A">
            <w:pPr>
              <w:keepNext/>
            </w:pPr>
          </w:p>
        </w:tc>
        <w:tc>
          <w:tcPr>
            <w:tcW w:w="1080"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6076771" w14:textId="77777777" w:rsidR="006D4A4A" w:rsidRDefault="006D4A4A">
            <w:pPr>
              <w:keepNex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5184606" w14:textId="77777777" w:rsidR="006D4A4A" w:rsidRDefault="006D4A4A">
            <w:pPr>
              <w:keepNext/>
            </w:pPr>
          </w:p>
        </w:tc>
        <w:tc>
          <w:tcPr>
            <w:tcW w:w="1125" w:type="dxa"/>
            <w:gridSpan w:val="3"/>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F432434" w14:textId="77777777" w:rsidR="006D4A4A" w:rsidRDefault="006D4A4A">
            <w:pPr>
              <w:keepNext/>
            </w:pPr>
          </w:p>
        </w:tc>
      </w:tr>
      <w:tr w:rsidR="006D4A4A" w14:paraId="77BB0C22" w14:textId="77777777">
        <w:trPr>
          <w:cantSplit/>
          <w:trHeight w:hRule="exact" w:val="28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B403020" w14:textId="77777777" w:rsidR="006D4A4A" w:rsidRDefault="00BC25B3">
            <w:pPr>
              <w:keepNext/>
              <w:spacing w:before="55" w:after="30" w:line="288" w:lineRule="auto"/>
            </w:pPr>
            <w:r>
              <w:rPr>
                <w:rFonts w:ascii="Arial" w:eastAsia="Arial" w:hAnsi="Arial" w:cs="Arial"/>
                <w:color w:val="000000"/>
                <w:sz w:val="18"/>
              </w:rPr>
              <w:t>Depreciation</w:t>
            </w:r>
          </w:p>
        </w:tc>
        <w:tc>
          <w:tcPr>
            <w:tcW w:w="105" w:type="dxa"/>
            <w:tcBorders>
              <w:top w:val="nil"/>
              <w:left w:val="nil"/>
              <w:bottom w:val="nil"/>
              <w:right w:val="nil"/>
            </w:tcBorders>
            <w:tcMar>
              <w:top w:w="0" w:type="dxa"/>
              <w:left w:w="0" w:type="dxa"/>
              <w:bottom w:w="0" w:type="dxa"/>
              <w:right w:w="0" w:type="dxa"/>
            </w:tcMar>
            <w:vAlign w:val="bottom"/>
          </w:tcPr>
          <w:p w14:paraId="3882FF23"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82AE72" w14:textId="77777777" w:rsidR="006D4A4A" w:rsidRDefault="00BC25B3">
            <w:pPr>
              <w:keepNext/>
              <w:spacing w:before="55" w:after="30" w:line="288" w:lineRule="auto"/>
              <w:jc w:val="right"/>
            </w:pPr>
            <w:r>
              <w:rPr>
                <w:rFonts w:ascii="Arial" w:eastAsia="Arial" w:hAnsi="Arial" w:cs="Arial"/>
                <w:color w:val="000000"/>
                <w:sz w:val="18"/>
              </w:rPr>
              <w:t>14,714 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6AFE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C14280"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21020A" w14:textId="77777777" w:rsidR="006D4A4A" w:rsidRDefault="00BC25B3">
            <w:pPr>
              <w:keepNext/>
              <w:spacing w:before="55" w:after="30" w:line="288" w:lineRule="auto"/>
              <w:jc w:val="right"/>
            </w:pPr>
            <w:r>
              <w:rPr>
                <w:rFonts w:ascii="Arial" w:eastAsia="Arial" w:hAnsi="Arial" w:cs="Arial"/>
                <w:color w:val="000000"/>
                <w:sz w:val="18"/>
              </w:rPr>
              <w:t>1,395 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5815C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48F69F" w14:textId="77777777" w:rsidR="006D4A4A" w:rsidRDefault="006D4A4A">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29FE90" w14:textId="77777777" w:rsidR="006D4A4A" w:rsidRDefault="00BC25B3">
            <w:pPr>
              <w:keepNext/>
              <w:spacing w:before="55" w:after="30" w:line="288" w:lineRule="auto"/>
              <w:jc w:val="right"/>
            </w:pPr>
            <w:r>
              <w:rPr>
                <w:rFonts w:ascii="Arial" w:eastAsia="Arial" w:hAnsi="Arial" w:cs="Arial"/>
                <w:color w:val="000000"/>
                <w:sz w:val="18"/>
              </w:rPr>
              <w:t>16,109 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17BB1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7261D0" w14:textId="77777777" w:rsidR="006D4A4A" w:rsidRDefault="006D4A4A">
            <w:pPr>
              <w:keepNext/>
            </w:pPr>
          </w:p>
        </w:tc>
        <w:tc>
          <w:tcPr>
            <w:tcW w:w="1035" w:type="dxa"/>
            <w:gridSpan w:val="3"/>
            <w:tcBorders>
              <w:top w:val="single" w:sz="8" w:space="0" w:color="FFFFFF"/>
              <w:left w:val="nil"/>
              <w:bottom w:val="nil"/>
              <w:right w:val="nil"/>
            </w:tcBorders>
            <w:tcMar>
              <w:top w:w="0" w:type="dxa"/>
              <w:left w:w="0" w:type="dxa"/>
              <w:bottom w:w="0" w:type="dxa"/>
              <w:right w:w="0" w:type="dxa"/>
            </w:tcMar>
            <w:vAlign w:val="bottom"/>
          </w:tcPr>
          <w:p w14:paraId="1F1F4254"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0D405B39" w14:textId="77777777" w:rsidR="006D4A4A" w:rsidRDefault="006D4A4A">
            <w:pPr>
              <w:keepNext/>
            </w:pPr>
          </w:p>
        </w:tc>
        <w:tc>
          <w:tcPr>
            <w:tcW w:w="103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78F850DA"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6942AF68" w14:textId="77777777" w:rsidR="006D4A4A" w:rsidRDefault="006D4A4A">
            <w:pPr>
              <w:keepNext/>
            </w:pPr>
          </w:p>
        </w:tc>
        <w:tc>
          <w:tcPr>
            <w:tcW w:w="1080"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3E501E7E" w14:textId="77777777" w:rsidR="006D4A4A" w:rsidRDefault="006D4A4A">
            <w:pPr>
              <w:keepNext/>
            </w:pPr>
          </w:p>
        </w:tc>
        <w:tc>
          <w:tcPr>
            <w:tcW w:w="105" w:type="dxa"/>
            <w:tcBorders>
              <w:top w:val="single" w:sz="8" w:space="0" w:color="FFFFFF"/>
              <w:left w:val="single" w:sz="8" w:space="0" w:color="FFFFFF"/>
              <w:bottom w:val="nil"/>
              <w:right w:val="nil"/>
            </w:tcBorders>
            <w:tcMar>
              <w:top w:w="0" w:type="dxa"/>
              <w:left w:w="0" w:type="dxa"/>
              <w:bottom w:w="0" w:type="dxa"/>
              <w:right w:w="0" w:type="dxa"/>
            </w:tcMar>
            <w:vAlign w:val="bottom"/>
          </w:tcPr>
          <w:p w14:paraId="22AEAF54" w14:textId="77777777" w:rsidR="006D4A4A" w:rsidRDefault="006D4A4A">
            <w:pPr>
              <w:keepNext/>
            </w:pPr>
          </w:p>
        </w:tc>
        <w:tc>
          <w:tcPr>
            <w:tcW w:w="1125" w:type="dxa"/>
            <w:gridSpan w:val="3"/>
            <w:tcBorders>
              <w:top w:val="single" w:sz="8" w:space="0" w:color="FFFFFF"/>
              <w:left w:val="single" w:sz="8" w:space="0" w:color="FFFFFF"/>
              <w:bottom w:val="nil"/>
              <w:right w:val="nil"/>
            </w:tcBorders>
            <w:tcMar>
              <w:top w:w="0" w:type="dxa"/>
              <w:left w:w="0" w:type="dxa"/>
              <w:bottom w:w="0" w:type="dxa"/>
              <w:right w:w="0" w:type="dxa"/>
            </w:tcMar>
            <w:vAlign w:val="bottom"/>
          </w:tcPr>
          <w:p w14:paraId="2288DE0B" w14:textId="77777777" w:rsidR="006D4A4A" w:rsidRDefault="006D4A4A">
            <w:pPr>
              <w:keepNext/>
            </w:pPr>
          </w:p>
        </w:tc>
      </w:tr>
      <w:tr w:rsidR="006D4A4A" w14:paraId="7AAE1101" w14:textId="77777777">
        <w:trPr>
          <w:cantSplit/>
          <w:trHeight w:hRule="exact" w:val="495"/>
        </w:trPr>
        <w:tc>
          <w:tcPr>
            <w:tcW w:w="21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CD60C5"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Allocation of corporate operating expenses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2B065F7A"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89931A" w14:textId="77777777" w:rsidR="006D4A4A" w:rsidRDefault="00BC25B3">
            <w:pPr>
              <w:spacing w:before="55" w:after="30" w:line="288" w:lineRule="auto"/>
              <w:jc w:val="right"/>
            </w:pPr>
            <w:r>
              <w:rPr>
                <w:rFonts w:ascii="Arial" w:eastAsia="Arial" w:hAnsi="Arial" w:cs="Arial"/>
                <w:color w:val="000000"/>
                <w:sz w:val="18"/>
              </w:rPr>
              <w:t>80,135 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DD26BB"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3523CF6B"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D8FC89" w14:textId="77777777" w:rsidR="006D4A4A" w:rsidRDefault="00BC25B3">
            <w:pPr>
              <w:spacing w:before="55" w:after="30" w:line="288" w:lineRule="auto"/>
              <w:jc w:val="right"/>
            </w:pPr>
            <w:r>
              <w:rPr>
                <w:rFonts w:ascii="Arial" w:eastAsia="Arial" w:hAnsi="Arial" w:cs="Arial"/>
                <w:color w:val="000000"/>
                <w:sz w:val="18"/>
              </w:rPr>
              <w:t>8,382 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5CE43E"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0AACFB83" w14:textId="77777777" w:rsidR="006D4A4A" w:rsidRDefault="006D4A4A"/>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399407" w14:textId="77777777" w:rsidR="006D4A4A" w:rsidRDefault="00BC25B3">
            <w:pPr>
              <w:spacing w:before="55" w:after="30" w:line="288" w:lineRule="auto"/>
              <w:jc w:val="right"/>
            </w:pPr>
            <w:r>
              <w:rPr>
                <w:rFonts w:ascii="Arial" w:eastAsia="Arial" w:hAnsi="Arial" w:cs="Arial"/>
                <w:color w:val="000000"/>
                <w:sz w:val="18"/>
              </w:rPr>
              <w:t>88,517 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F0964E"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48C2E5EF"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77FBD31E"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12DF292D" w14:textId="77777777" w:rsidR="006D4A4A" w:rsidRDefault="006D4A4A"/>
        </w:tc>
        <w:tc>
          <w:tcPr>
            <w:tcW w:w="1035" w:type="dxa"/>
            <w:gridSpan w:val="3"/>
            <w:tcBorders>
              <w:top w:val="nil"/>
              <w:left w:val="nil"/>
              <w:bottom w:val="single" w:sz="8" w:space="0" w:color="E9E9E9"/>
              <w:right w:val="nil"/>
            </w:tcBorders>
            <w:tcMar>
              <w:top w:w="0" w:type="dxa"/>
              <w:left w:w="0" w:type="dxa"/>
              <w:bottom w:w="0" w:type="dxa"/>
              <w:right w:w="0" w:type="dxa"/>
            </w:tcMar>
            <w:vAlign w:val="bottom"/>
          </w:tcPr>
          <w:p w14:paraId="163B5FD1"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7ED79ECD" w14:textId="77777777" w:rsidR="006D4A4A" w:rsidRDefault="006D4A4A"/>
        </w:tc>
        <w:tc>
          <w:tcPr>
            <w:tcW w:w="1080" w:type="dxa"/>
            <w:gridSpan w:val="3"/>
            <w:tcBorders>
              <w:top w:val="nil"/>
              <w:left w:val="nil"/>
              <w:bottom w:val="single" w:sz="8" w:space="0" w:color="E9E9E9"/>
              <w:right w:val="nil"/>
            </w:tcBorders>
            <w:tcMar>
              <w:top w:w="0" w:type="dxa"/>
              <w:left w:w="0" w:type="dxa"/>
              <w:bottom w:w="0" w:type="dxa"/>
              <w:right w:w="0" w:type="dxa"/>
            </w:tcMar>
            <w:vAlign w:val="bottom"/>
          </w:tcPr>
          <w:p w14:paraId="30F4226C"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20D95E21" w14:textId="77777777" w:rsidR="006D4A4A" w:rsidRDefault="006D4A4A"/>
        </w:tc>
        <w:tc>
          <w:tcPr>
            <w:tcW w:w="1125" w:type="dxa"/>
            <w:gridSpan w:val="3"/>
            <w:tcBorders>
              <w:top w:val="nil"/>
              <w:left w:val="nil"/>
              <w:bottom w:val="single" w:sz="8" w:space="0" w:color="E9E9E9"/>
              <w:right w:val="nil"/>
            </w:tcBorders>
            <w:tcMar>
              <w:top w:w="0" w:type="dxa"/>
              <w:left w:w="0" w:type="dxa"/>
              <w:bottom w:w="0" w:type="dxa"/>
              <w:right w:w="0" w:type="dxa"/>
            </w:tcMar>
            <w:vAlign w:val="bottom"/>
          </w:tcPr>
          <w:p w14:paraId="4DFCEA1C" w14:textId="77777777" w:rsidR="006D4A4A" w:rsidRDefault="006D4A4A"/>
        </w:tc>
      </w:tr>
    </w:tbl>
    <w:p w14:paraId="02CF5598" w14:textId="77777777" w:rsidR="006D4A4A" w:rsidRDefault="00BC25B3" w:rsidP="000A1222">
      <w:pPr>
        <w:numPr>
          <w:ilvl w:val="0"/>
          <w:numId w:val="99"/>
        </w:numPr>
        <w:spacing w:before="100" w:line="288" w:lineRule="auto"/>
        <w:ind w:left="360"/>
        <w:rPr>
          <w:rFonts w:ascii="Arial" w:eastAsia="Arial" w:hAnsi="Arial" w:cs="Arial"/>
          <w:color w:val="64615D"/>
          <w:sz w:val="16"/>
        </w:rPr>
      </w:pPr>
      <w:r>
        <w:rPr>
          <w:rFonts w:ascii="Arial" w:eastAsia="Arial" w:hAnsi="Arial" w:cs="Arial"/>
          <w:color w:val="64615D"/>
          <w:sz w:val="16"/>
        </w:rPr>
        <w:t>Includes additional depreciation expense of $0.5 million, $0.1 million and $0.6 million allocated to Mortgage, Real Estate and Reportable Segment Total, respectively.</w:t>
      </w:r>
    </w:p>
    <w:p w14:paraId="67135001"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table below represents the disaggregation of services revenues by revenue type.</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107"/>
        <w:gridCol w:w="163"/>
        <w:gridCol w:w="896"/>
        <w:gridCol w:w="102"/>
        <w:gridCol w:w="114"/>
        <w:gridCol w:w="163"/>
        <w:gridCol w:w="881"/>
        <w:gridCol w:w="102"/>
        <w:gridCol w:w="114"/>
        <w:gridCol w:w="163"/>
        <w:gridCol w:w="881"/>
        <w:gridCol w:w="102"/>
      </w:tblGrid>
      <w:tr w:rsidR="006D4A4A" w14:paraId="44B487E3" w14:textId="77777777">
        <w:trPr>
          <w:cantSplit/>
          <w:trHeight w:hRule="exact" w:val="285"/>
        </w:trPr>
        <w:tc>
          <w:tcPr>
            <w:tcW w:w="6555" w:type="dxa"/>
            <w:tcBorders>
              <w:top w:val="nil"/>
              <w:left w:val="nil"/>
              <w:bottom w:val="nil"/>
              <w:right w:val="nil"/>
            </w:tcBorders>
            <w:tcMar>
              <w:top w:w="0" w:type="dxa"/>
              <w:left w:w="0" w:type="dxa"/>
              <w:bottom w:w="0" w:type="dxa"/>
              <w:right w:w="0" w:type="dxa"/>
            </w:tcMar>
            <w:vAlign w:val="bottom"/>
          </w:tcPr>
          <w:p w14:paraId="6AF1218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F9F85B1" w14:textId="77777777" w:rsidR="006D4A4A" w:rsidRDefault="006D4A4A">
            <w:pPr>
              <w:keepNext/>
            </w:pPr>
          </w:p>
        </w:tc>
        <w:tc>
          <w:tcPr>
            <w:tcW w:w="3600" w:type="dxa"/>
            <w:gridSpan w:val="11"/>
            <w:tcBorders>
              <w:top w:val="nil"/>
              <w:left w:val="nil"/>
              <w:bottom w:val="nil"/>
              <w:right w:val="nil"/>
            </w:tcBorders>
            <w:tcMar>
              <w:top w:w="0" w:type="dxa"/>
              <w:left w:w="53" w:type="dxa"/>
              <w:bottom w:w="0" w:type="dxa"/>
              <w:right w:w="53" w:type="dxa"/>
            </w:tcMar>
            <w:vAlign w:val="bottom"/>
          </w:tcPr>
          <w:p w14:paraId="65D8AEBD"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22CBB0A" w14:textId="77777777">
        <w:trPr>
          <w:cantSplit/>
          <w:trHeight w:hRule="exact" w:val="285"/>
        </w:trPr>
        <w:tc>
          <w:tcPr>
            <w:tcW w:w="6555" w:type="dxa"/>
            <w:tcBorders>
              <w:top w:val="nil"/>
              <w:left w:val="nil"/>
              <w:bottom w:val="single" w:sz="8" w:space="0" w:color="C7C9C7"/>
              <w:right w:val="nil"/>
            </w:tcBorders>
            <w:tcMar>
              <w:top w:w="0" w:type="dxa"/>
              <w:left w:w="53" w:type="dxa"/>
              <w:bottom w:w="0" w:type="dxa"/>
              <w:right w:w="53" w:type="dxa"/>
            </w:tcMar>
            <w:vAlign w:val="bottom"/>
          </w:tcPr>
          <w:p w14:paraId="5CCDF9A3"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4EECAD0" w14:textId="77777777" w:rsidR="006D4A4A" w:rsidRDefault="006D4A4A">
            <w:pPr>
              <w:keepNext/>
            </w:pPr>
          </w:p>
        </w:tc>
        <w:tc>
          <w:tcPr>
            <w:tcW w:w="114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7E77D48"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6BE0654" w14:textId="77777777" w:rsidR="006D4A4A" w:rsidRDefault="006D4A4A">
            <w:pPr>
              <w:keepNext/>
            </w:pPr>
          </w:p>
        </w:tc>
        <w:tc>
          <w:tcPr>
            <w:tcW w:w="112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3058FD3"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76B33D3" w14:textId="77777777" w:rsidR="006D4A4A" w:rsidRDefault="006D4A4A">
            <w:pPr>
              <w:keepNext/>
            </w:pPr>
          </w:p>
        </w:tc>
        <w:tc>
          <w:tcPr>
            <w:tcW w:w="112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6AFD28A"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25B9BE78" w14:textId="77777777">
        <w:trPr>
          <w:cantSplit/>
          <w:trHeight w:hRule="exact" w:val="285"/>
        </w:trPr>
        <w:tc>
          <w:tcPr>
            <w:tcW w:w="655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9101AB0" w14:textId="77777777" w:rsidR="006D4A4A" w:rsidRDefault="00BC25B3">
            <w:pPr>
              <w:keepNext/>
              <w:spacing w:before="55" w:after="30" w:line="288" w:lineRule="auto"/>
            </w:pPr>
            <w:r>
              <w:rPr>
                <w:rFonts w:ascii="Arial" w:eastAsia="Arial" w:hAnsi="Arial" w:cs="Arial"/>
                <w:color w:val="000000"/>
                <w:sz w:val="18"/>
              </w:rPr>
              <w:t>Real Estate services: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9DCCAA5" w14:textId="77777777" w:rsidR="006D4A4A" w:rsidRDefault="006D4A4A">
            <w:pPr>
              <w:keepNext/>
            </w:pPr>
          </w:p>
        </w:tc>
        <w:tc>
          <w:tcPr>
            <w:tcW w:w="114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6570DB0"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4B4C212" w14:textId="77777777" w:rsidR="006D4A4A" w:rsidRDefault="006D4A4A">
            <w:pPr>
              <w:keepNext/>
            </w:pPr>
          </w:p>
        </w:tc>
        <w:tc>
          <w:tcPr>
            <w:tcW w:w="112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5862207"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5D43930" w14:textId="77777777" w:rsidR="006D4A4A" w:rsidRDefault="006D4A4A">
            <w:pPr>
              <w:keepNext/>
            </w:pPr>
          </w:p>
        </w:tc>
        <w:tc>
          <w:tcPr>
            <w:tcW w:w="112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9A2CDB0" w14:textId="77777777" w:rsidR="006D4A4A" w:rsidRDefault="006D4A4A">
            <w:pPr>
              <w:keepNext/>
            </w:pPr>
          </w:p>
        </w:tc>
      </w:tr>
      <w:tr w:rsidR="006D4A4A" w14:paraId="289DDC14" w14:textId="77777777">
        <w:trPr>
          <w:cantSplit/>
          <w:trHeight w:hRule="exact" w:val="285"/>
        </w:trPr>
        <w:tc>
          <w:tcPr>
            <w:tcW w:w="65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1CCB9CA" w14:textId="77777777" w:rsidR="006D4A4A" w:rsidRDefault="00BC25B3">
            <w:pPr>
              <w:keepNext/>
              <w:spacing w:before="55" w:after="30" w:line="288" w:lineRule="auto"/>
              <w:ind w:left="240"/>
            </w:pPr>
            <w:r>
              <w:rPr>
                <w:rFonts w:ascii="Arial" w:eastAsia="Arial" w:hAnsi="Arial" w:cs="Arial"/>
                <w:color w:val="000000"/>
                <w:sz w:val="18"/>
              </w:rPr>
              <w:t>Asset management services</w:t>
            </w:r>
          </w:p>
        </w:tc>
        <w:tc>
          <w:tcPr>
            <w:tcW w:w="105" w:type="dxa"/>
            <w:tcBorders>
              <w:top w:val="nil"/>
              <w:left w:val="nil"/>
              <w:bottom w:val="nil"/>
              <w:right w:val="nil"/>
            </w:tcBorders>
            <w:tcMar>
              <w:top w:w="0" w:type="dxa"/>
              <w:left w:w="0" w:type="dxa"/>
              <w:bottom w:w="0" w:type="dxa"/>
              <w:right w:w="0" w:type="dxa"/>
            </w:tcMar>
            <w:vAlign w:val="bottom"/>
          </w:tcPr>
          <w:p w14:paraId="06005D1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6FF111E" w14:textId="77777777" w:rsidR="006D4A4A" w:rsidRDefault="00BC25B3">
            <w:pPr>
              <w:keepNext/>
              <w:spacing w:before="55" w:after="30" w:line="288" w:lineRule="auto"/>
            </w:pPr>
            <w:r>
              <w:rPr>
                <w:rFonts w:ascii="Arial" w:eastAsia="Arial" w:hAnsi="Arial" w:cs="Arial"/>
                <w:color w:val="000000"/>
                <w:sz w:val="18"/>
              </w:rPr>
              <w:t>$</w:t>
            </w:r>
          </w:p>
        </w:tc>
        <w:tc>
          <w:tcPr>
            <w:tcW w:w="880" w:type="dxa"/>
            <w:tcBorders>
              <w:top w:val="single" w:sz="8" w:space="0" w:color="E9E9E9"/>
              <w:left w:val="nil"/>
              <w:bottom w:val="single" w:sz="8" w:space="0" w:color="E9E9E9"/>
              <w:right w:val="nil"/>
            </w:tcBorders>
            <w:tcMar>
              <w:top w:w="0" w:type="dxa"/>
              <w:left w:w="0" w:type="dxa"/>
              <w:bottom w:w="0" w:type="dxa"/>
              <w:right w:w="0" w:type="dxa"/>
            </w:tcMar>
            <w:vAlign w:val="bottom"/>
          </w:tcPr>
          <w:p w14:paraId="124091BB" w14:textId="77777777" w:rsidR="006D4A4A" w:rsidRDefault="00BC25B3">
            <w:pPr>
              <w:keepNext/>
              <w:spacing w:before="55" w:after="30" w:line="288" w:lineRule="auto"/>
              <w:jc w:val="right"/>
            </w:pPr>
            <w:r>
              <w:rPr>
                <w:rFonts w:ascii="Arial" w:eastAsia="Arial" w:hAnsi="Arial" w:cs="Arial"/>
                <w:color w:val="000000"/>
                <w:sz w:val="18"/>
              </w:rPr>
              <w:t>29,841 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2360A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23F45C7"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064A0BC"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772409" w14:textId="77777777" w:rsidR="006D4A4A" w:rsidRDefault="00BC25B3">
            <w:pPr>
              <w:keepNext/>
              <w:spacing w:before="55" w:after="30" w:line="288" w:lineRule="auto"/>
              <w:jc w:val="right"/>
            </w:pPr>
            <w:r>
              <w:rPr>
                <w:rFonts w:ascii="Arial" w:eastAsia="Arial" w:hAnsi="Arial" w:cs="Arial"/>
                <w:color w:val="000000"/>
                <w:sz w:val="18"/>
              </w:rPr>
              <w:t>30,846 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AE620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4F2C090"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D24C59" w14:textId="77777777" w:rsidR="006D4A4A" w:rsidRDefault="00BC25B3">
            <w:pPr>
              <w:keepNext/>
              <w:spacing w:before="55" w:after="30" w:line="288" w:lineRule="auto"/>
            </w:pPr>
            <w:r>
              <w:rPr>
                <w:rFonts w:ascii="Arial" w:eastAsia="Arial" w:hAnsi="Arial" w:cs="Arial"/>
                <w:color w:val="000000"/>
                <w:sz w:val="18"/>
              </w:rPr>
              <w:t>$</w:t>
            </w:r>
          </w:p>
        </w:tc>
        <w:tc>
          <w:tcPr>
            <w:tcW w:w="865" w:type="dxa"/>
            <w:tcBorders>
              <w:top w:val="single" w:sz="8" w:space="0" w:color="E9E9E9"/>
              <w:left w:val="nil"/>
              <w:bottom w:val="single" w:sz="8" w:space="0" w:color="E9E9E9"/>
              <w:right w:val="nil"/>
            </w:tcBorders>
            <w:tcMar>
              <w:top w:w="0" w:type="dxa"/>
              <w:left w:w="0" w:type="dxa"/>
              <w:bottom w:w="0" w:type="dxa"/>
              <w:right w:w="0" w:type="dxa"/>
            </w:tcMar>
            <w:vAlign w:val="bottom"/>
          </w:tcPr>
          <w:p w14:paraId="51C7CBB9" w14:textId="77777777" w:rsidR="006D4A4A" w:rsidRDefault="00BC25B3">
            <w:pPr>
              <w:keepNext/>
              <w:spacing w:before="55" w:after="30" w:line="288" w:lineRule="auto"/>
              <w:jc w:val="right"/>
            </w:pPr>
            <w:r>
              <w:rPr>
                <w:rFonts w:ascii="Arial" w:eastAsia="Arial" w:hAnsi="Arial" w:cs="Arial"/>
                <w:color w:val="000000"/>
                <w:sz w:val="18"/>
              </w:rPr>
              <w:t>42,839 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DF466E" w14:textId="77777777" w:rsidR="006D4A4A" w:rsidRDefault="006D4A4A">
            <w:pPr>
              <w:keepNext/>
              <w:spacing w:before="55" w:after="30" w:line="288" w:lineRule="auto"/>
              <w:jc w:val="right"/>
            </w:pPr>
          </w:p>
        </w:tc>
      </w:tr>
      <w:tr w:rsidR="006D4A4A" w14:paraId="3D091AFC" w14:textId="77777777">
        <w:trPr>
          <w:cantSplit/>
          <w:trHeight w:hRule="exact" w:val="285"/>
        </w:trPr>
        <w:tc>
          <w:tcPr>
            <w:tcW w:w="65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B10B751" w14:textId="77777777" w:rsidR="006D4A4A" w:rsidRDefault="00BC25B3">
            <w:pPr>
              <w:keepNext/>
              <w:spacing w:before="55" w:after="30" w:line="288" w:lineRule="auto"/>
              <w:ind w:left="240"/>
            </w:pPr>
            <w:r>
              <w:rPr>
                <w:rFonts w:ascii="Arial" w:eastAsia="Arial" w:hAnsi="Arial" w:cs="Arial"/>
                <w:color w:val="000000"/>
                <w:sz w:val="18"/>
              </w:rPr>
              <w:t>Title services</w:t>
            </w:r>
          </w:p>
        </w:tc>
        <w:tc>
          <w:tcPr>
            <w:tcW w:w="105" w:type="dxa"/>
            <w:tcBorders>
              <w:top w:val="nil"/>
              <w:left w:val="nil"/>
              <w:bottom w:val="nil"/>
              <w:right w:val="nil"/>
            </w:tcBorders>
            <w:tcMar>
              <w:top w:w="0" w:type="dxa"/>
              <w:left w:w="0" w:type="dxa"/>
              <w:bottom w:w="0" w:type="dxa"/>
              <w:right w:w="0" w:type="dxa"/>
            </w:tcMar>
            <w:vAlign w:val="bottom"/>
          </w:tcPr>
          <w:p w14:paraId="5B558646" w14:textId="77777777" w:rsidR="006D4A4A" w:rsidRDefault="006D4A4A">
            <w:pPr>
              <w:keepNext/>
            </w:pPr>
          </w:p>
        </w:tc>
        <w:tc>
          <w:tcPr>
            <w:tcW w:w="104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0D2230" w14:textId="77777777" w:rsidR="006D4A4A" w:rsidRDefault="00BC25B3">
            <w:pPr>
              <w:keepNext/>
              <w:spacing w:before="55" w:after="30" w:line="288" w:lineRule="auto"/>
              <w:jc w:val="right"/>
            </w:pPr>
            <w:r>
              <w:rPr>
                <w:rFonts w:ascii="Arial" w:eastAsia="Arial" w:hAnsi="Arial" w:cs="Arial"/>
                <w:color w:val="000000"/>
                <w:sz w:val="18"/>
              </w:rPr>
              <w:t>23,266 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E587D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D984AD9"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7C2C36" w14:textId="77777777" w:rsidR="006D4A4A" w:rsidRDefault="00BC25B3">
            <w:pPr>
              <w:keepNext/>
              <w:spacing w:before="55" w:after="30" w:line="288" w:lineRule="auto"/>
              <w:jc w:val="right"/>
            </w:pPr>
            <w:r>
              <w:rPr>
                <w:rFonts w:ascii="Arial" w:eastAsia="Arial" w:hAnsi="Arial" w:cs="Arial"/>
                <w:color w:val="000000"/>
                <w:sz w:val="18"/>
              </w:rPr>
              <w:t>14,185 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B91B7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C5F63D9"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86377A" w14:textId="77777777" w:rsidR="006D4A4A" w:rsidRDefault="00BC25B3">
            <w:pPr>
              <w:keepNext/>
              <w:spacing w:before="55" w:after="30" w:line="288" w:lineRule="auto"/>
              <w:jc w:val="right"/>
            </w:pPr>
            <w:r>
              <w:rPr>
                <w:rFonts w:ascii="Arial" w:eastAsia="Arial" w:hAnsi="Arial" w:cs="Arial"/>
                <w:color w:val="000000"/>
                <w:sz w:val="18"/>
              </w:rPr>
              <w:t>5,512 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0B0D46" w14:textId="77777777" w:rsidR="006D4A4A" w:rsidRDefault="006D4A4A">
            <w:pPr>
              <w:keepNext/>
              <w:spacing w:before="55" w:after="30" w:line="288" w:lineRule="auto"/>
              <w:jc w:val="right"/>
            </w:pPr>
          </w:p>
        </w:tc>
      </w:tr>
      <w:tr w:rsidR="006D4A4A" w14:paraId="631F6B99" w14:textId="77777777">
        <w:trPr>
          <w:cantSplit/>
          <w:trHeight w:hRule="exact" w:val="285"/>
        </w:trPr>
        <w:tc>
          <w:tcPr>
            <w:tcW w:w="65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15D063F" w14:textId="77777777" w:rsidR="006D4A4A" w:rsidRDefault="00BC25B3">
            <w:pPr>
              <w:keepNext/>
              <w:spacing w:before="55" w:after="30" w:line="288" w:lineRule="auto"/>
              <w:ind w:left="240"/>
            </w:pPr>
            <w:r>
              <w:rPr>
                <w:rFonts w:ascii="Arial" w:eastAsia="Arial" w:hAnsi="Arial" w:cs="Arial"/>
                <w:color w:val="000000"/>
                <w:sz w:val="18"/>
              </w:rPr>
              <w:t>Valuation services</w:t>
            </w:r>
          </w:p>
        </w:tc>
        <w:tc>
          <w:tcPr>
            <w:tcW w:w="105" w:type="dxa"/>
            <w:tcBorders>
              <w:top w:val="nil"/>
              <w:left w:val="nil"/>
              <w:bottom w:val="nil"/>
              <w:right w:val="nil"/>
            </w:tcBorders>
            <w:tcMar>
              <w:top w:w="0" w:type="dxa"/>
              <w:left w:w="0" w:type="dxa"/>
              <w:bottom w:w="0" w:type="dxa"/>
              <w:right w:w="0" w:type="dxa"/>
            </w:tcMar>
            <w:vAlign w:val="bottom"/>
          </w:tcPr>
          <w:p w14:paraId="08C56A6B" w14:textId="77777777" w:rsidR="006D4A4A" w:rsidRDefault="006D4A4A">
            <w:pPr>
              <w:keepNext/>
            </w:pPr>
          </w:p>
        </w:tc>
        <w:tc>
          <w:tcPr>
            <w:tcW w:w="104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9041F2" w14:textId="77777777" w:rsidR="006D4A4A" w:rsidRDefault="00BC25B3">
            <w:pPr>
              <w:keepNext/>
              <w:spacing w:before="55" w:after="30" w:line="288" w:lineRule="auto"/>
              <w:jc w:val="right"/>
            </w:pPr>
            <w:r>
              <w:rPr>
                <w:rFonts w:ascii="Arial" w:eastAsia="Arial" w:hAnsi="Arial" w:cs="Arial"/>
                <w:color w:val="000000"/>
                <w:sz w:val="18"/>
              </w:rPr>
              <w:t>22,582 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3EA7C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BB81082"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5E0526" w14:textId="77777777" w:rsidR="006D4A4A" w:rsidRDefault="00BC25B3">
            <w:pPr>
              <w:keepNext/>
              <w:spacing w:before="55" w:after="30" w:line="288" w:lineRule="auto"/>
              <w:jc w:val="right"/>
            </w:pPr>
            <w:r>
              <w:rPr>
                <w:rFonts w:ascii="Arial" w:eastAsia="Arial" w:hAnsi="Arial" w:cs="Arial"/>
                <w:color w:val="000000"/>
                <w:sz w:val="18"/>
              </w:rPr>
              <w:t>29,026 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F845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39FFECE"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FEC68E" w14:textId="77777777" w:rsidR="006D4A4A" w:rsidRDefault="00BC25B3">
            <w:pPr>
              <w:keepNext/>
              <w:spacing w:before="55" w:after="30" w:line="288" w:lineRule="auto"/>
              <w:jc w:val="right"/>
            </w:pPr>
            <w:r>
              <w:rPr>
                <w:rFonts w:ascii="Arial" w:eastAsia="Arial" w:hAnsi="Arial" w:cs="Arial"/>
                <w:color w:val="000000"/>
                <w:sz w:val="18"/>
              </w:rPr>
              <w:t>30,269 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140562" w14:textId="77777777" w:rsidR="006D4A4A" w:rsidRDefault="006D4A4A">
            <w:pPr>
              <w:keepNext/>
              <w:spacing w:before="55" w:after="30" w:line="288" w:lineRule="auto"/>
              <w:jc w:val="right"/>
            </w:pPr>
          </w:p>
        </w:tc>
      </w:tr>
      <w:tr w:rsidR="006D4A4A" w14:paraId="2F23868B" w14:textId="77777777">
        <w:trPr>
          <w:cantSplit/>
          <w:trHeight w:hRule="exact" w:val="285"/>
        </w:trPr>
        <w:tc>
          <w:tcPr>
            <w:tcW w:w="65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76FB51B" w14:textId="77777777" w:rsidR="006D4A4A" w:rsidRDefault="00BC25B3">
            <w:pPr>
              <w:keepNext/>
              <w:spacing w:before="55" w:after="30" w:line="288" w:lineRule="auto"/>
              <w:ind w:left="240"/>
            </w:pPr>
            <w:r>
              <w:rPr>
                <w:rFonts w:ascii="Arial" w:eastAsia="Arial" w:hAnsi="Arial" w:cs="Arial"/>
                <w:color w:val="000000"/>
                <w:sz w:val="18"/>
              </w:rPr>
              <w:t>Other real estate services</w:t>
            </w:r>
          </w:p>
        </w:tc>
        <w:tc>
          <w:tcPr>
            <w:tcW w:w="105" w:type="dxa"/>
            <w:tcBorders>
              <w:top w:val="nil"/>
              <w:left w:val="nil"/>
              <w:bottom w:val="nil"/>
              <w:right w:val="nil"/>
            </w:tcBorders>
            <w:tcMar>
              <w:top w:w="0" w:type="dxa"/>
              <w:left w:w="0" w:type="dxa"/>
              <w:bottom w:w="0" w:type="dxa"/>
              <w:right w:w="0" w:type="dxa"/>
            </w:tcMar>
            <w:vAlign w:val="bottom"/>
          </w:tcPr>
          <w:p w14:paraId="2383B58F" w14:textId="77777777" w:rsidR="006D4A4A" w:rsidRDefault="006D4A4A">
            <w:pPr>
              <w:keepNext/>
            </w:pPr>
          </w:p>
        </w:tc>
        <w:tc>
          <w:tcPr>
            <w:tcW w:w="104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D9063E" w14:textId="77777777" w:rsidR="006D4A4A" w:rsidRDefault="00BC25B3">
            <w:pPr>
              <w:keepNext/>
              <w:spacing w:before="55" w:after="30" w:line="288" w:lineRule="auto"/>
              <w:jc w:val="right"/>
            </w:pPr>
            <w:r>
              <w:rPr>
                <w:rFonts w:ascii="Arial" w:eastAsia="Arial" w:hAnsi="Arial" w:cs="Arial"/>
                <w:color w:val="000000"/>
                <w:sz w:val="18"/>
              </w:rPr>
              <w:t>2,479 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D1437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5158532"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A390A6" w14:textId="77777777" w:rsidR="006D4A4A" w:rsidRDefault="00BC25B3">
            <w:pPr>
              <w:keepNext/>
              <w:spacing w:before="55" w:after="30" w:line="288" w:lineRule="auto"/>
              <w:jc w:val="right"/>
            </w:pPr>
            <w:r>
              <w:rPr>
                <w:rFonts w:ascii="Arial" w:eastAsia="Arial" w:hAnsi="Arial" w:cs="Arial"/>
                <w:color w:val="000000"/>
                <w:sz w:val="18"/>
              </w:rPr>
              <w:t>2,431 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F1271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4748D45"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5C5E9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A5AE7B" w14:textId="77777777" w:rsidR="006D4A4A" w:rsidRDefault="006D4A4A">
            <w:pPr>
              <w:keepNext/>
              <w:spacing w:before="55" w:after="30" w:line="288" w:lineRule="auto"/>
              <w:jc w:val="right"/>
            </w:pPr>
          </w:p>
        </w:tc>
      </w:tr>
      <w:tr w:rsidR="006D4A4A" w14:paraId="674FFB70" w14:textId="77777777">
        <w:trPr>
          <w:cantSplit/>
          <w:trHeight w:hRule="exact" w:val="285"/>
        </w:trPr>
        <w:tc>
          <w:tcPr>
            <w:tcW w:w="65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ED3E85" w14:textId="77777777" w:rsidR="006D4A4A" w:rsidRDefault="00BC25B3">
            <w:pPr>
              <w:keepNext/>
              <w:spacing w:before="55" w:after="30" w:line="288" w:lineRule="auto"/>
            </w:pPr>
            <w:r>
              <w:rPr>
                <w:rFonts w:ascii="Arial" w:eastAsia="Arial" w:hAnsi="Arial" w:cs="Arial"/>
                <w:color w:val="000000"/>
                <w:sz w:val="18"/>
              </w:rPr>
              <w:t>Mortgage services</w:t>
            </w:r>
          </w:p>
        </w:tc>
        <w:tc>
          <w:tcPr>
            <w:tcW w:w="105" w:type="dxa"/>
            <w:tcBorders>
              <w:top w:val="nil"/>
              <w:left w:val="nil"/>
              <w:bottom w:val="nil"/>
              <w:right w:val="nil"/>
            </w:tcBorders>
            <w:tcMar>
              <w:top w:w="0" w:type="dxa"/>
              <w:left w:w="0" w:type="dxa"/>
              <w:bottom w:w="0" w:type="dxa"/>
              <w:right w:w="0" w:type="dxa"/>
            </w:tcMar>
            <w:vAlign w:val="bottom"/>
          </w:tcPr>
          <w:p w14:paraId="28841463" w14:textId="77777777" w:rsidR="006D4A4A" w:rsidRDefault="006D4A4A">
            <w:pPr>
              <w:keepNext/>
            </w:pPr>
          </w:p>
        </w:tc>
        <w:tc>
          <w:tcPr>
            <w:tcW w:w="104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0EE9E9" w14:textId="77777777" w:rsidR="006D4A4A" w:rsidRDefault="00BC25B3">
            <w:pPr>
              <w:keepNext/>
              <w:spacing w:before="55" w:after="30" w:line="288" w:lineRule="auto"/>
              <w:jc w:val="right"/>
            </w:pPr>
            <w:r>
              <w:rPr>
                <w:rFonts w:ascii="Arial" w:eastAsia="Arial" w:hAnsi="Arial" w:cs="Arial"/>
                <w:color w:val="000000"/>
                <w:sz w:val="18"/>
              </w:rPr>
              <w:t>14,682 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30941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BADB23C"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9B8203" w14:textId="77777777" w:rsidR="006D4A4A" w:rsidRDefault="00BC25B3">
            <w:pPr>
              <w:keepNext/>
              <w:spacing w:before="55" w:after="30" w:line="288" w:lineRule="auto"/>
              <w:jc w:val="right"/>
            </w:pPr>
            <w:r>
              <w:rPr>
                <w:rFonts w:ascii="Arial" w:eastAsia="Arial" w:hAnsi="Arial" w:cs="Arial"/>
                <w:color w:val="000000"/>
                <w:sz w:val="18"/>
              </w:rPr>
              <w:t>7,632 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D77B3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69FBE4F"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54ACCC" w14:textId="77777777" w:rsidR="006D4A4A" w:rsidRDefault="00BC25B3">
            <w:pPr>
              <w:keepNext/>
              <w:spacing w:before="55" w:after="30" w:line="288" w:lineRule="auto"/>
              <w:jc w:val="right"/>
            </w:pPr>
            <w:r>
              <w:rPr>
                <w:rFonts w:ascii="Arial" w:eastAsia="Arial" w:hAnsi="Arial" w:cs="Arial"/>
                <w:color w:val="000000"/>
                <w:sz w:val="18"/>
              </w:rPr>
              <w:t>4,307 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75EE9F" w14:textId="77777777" w:rsidR="006D4A4A" w:rsidRDefault="006D4A4A">
            <w:pPr>
              <w:keepNext/>
              <w:spacing w:before="55" w:after="30" w:line="288" w:lineRule="auto"/>
              <w:jc w:val="right"/>
            </w:pPr>
          </w:p>
        </w:tc>
      </w:tr>
      <w:tr w:rsidR="006D4A4A" w14:paraId="0F75C3E5" w14:textId="77777777">
        <w:trPr>
          <w:cantSplit/>
          <w:trHeight w:hRule="exact" w:val="285"/>
        </w:trPr>
        <w:tc>
          <w:tcPr>
            <w:tcW w:w="655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26DE1F1"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All Other services</w:t>
            </w:r>
            <w:r>
              <w:rPr>
                <w:rFonts w:ascii="Arial" w:eastAsia="Arial" w:hAnsi="Arial" w:cs="Arial"/>
                <w:sz w:val="18"/>
                <w:vertAlign w:val="superscript"/>
              </w:rPr>
              <w:t xml:space="preserve"> (1)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C817D64" w14:textId="77777777" w:rsidR="006D4A4A" w:rsidRDefault="006D4A4A">
            <w:pPr>
              <w:keepNext/>
            </w:pPr>
          </w:p>
        </w:tc>
        <w:tc>
          <w:tcPr>
            <w:tcW w:w="104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EB450EE" w14:textId="77777777" w:rsidR="006D4A4A" w:rsidRDefault="00BC25B3">
            <w:pPr>
              <w:keepNext/>
              <w:spacing w:before="55" w:after="30" w:line="288" w:lineRule="auto"/>
              <w:jc w:val="right"/>
            </w:pPr>
            <w:r>
              <w:rPr>
                <w:rFonts w:ascii="Arial" w:eastAsia="Arial" w:hAnsi="Arial" w:cs="Arial"/>
                <w:color w:val="000000"/>
                <w:sz w:val="18"/>
              </w:rPr>
              <w:t>12,535 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917EA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16B46506"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1944BEE" w14:textId="77777777" w:rsidR="006D4A4A" w:rsidRDefault="00BC25B3">
            <w:pPr>
              <w:keepNext/>
              <w:spacing w:before="55" w:after="30" w:line="288" w:lineRule="auto"/>
              <w:jc w:val="right"/>
            </w:pPr>
            <w:r>
              <w:rPr>
                <w:rFonts w:ascii="Arial" w:eastAsia="Arial" w:hAnsi="Arial" w:cs="Arial"/>
                <w:color w:val="000000"/>
                <w:sz w:val="18"/>
              </w:rPr>
              <w:t>70,476 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131BE8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7C663AEB" w14:textId="77777777" w:rsidR="006D4A4A" w:rsidRDefault="006D4A4A">
            <w:pPr>
              <w:keepNext/>
              <w:spacing w:before="75" w:after="30" w:line="288" w:lineRule="auto"/>
            </w:pPr>
          </w:p>
        </w:tc>
        <w:tc>
          <w:tcPr>
            <w:tcW w:w="10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8EF4453" w14:textId="77777777" w:rsidR="006D4A4A" w:rsidRDefault="00BC25B3">
            <w:pPr>
              <w:keepNext/>
              <w:spacing w:before="55" w:after="30" w:line="288" w:lineRule="auto"/>
              <w:jc w:val="right"/>
            </w:pPr>
            <w:r>
              <w:rPr>
                <w:rFonts w:ascii="Arial" w:eastAsia="Arial" w:hAnsi="Arial" w:cs="Arial"/>
                <w:color w:val="000000"/>
                <w:sz w:val="18"/>
              </w:rPr>
              <w:t>62,045 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E1D2735" w14:textId="77777777" w:rsidR="006D4A4A" w:rsidRDefault="006D4A4A">
            <w:pPr>
              <w:keepNext/>
              <w:spacing w:before="55" w:after="30" w:line="288" w:lineRule="auto"/>
              <w:jc w:val="right"/>
            </w:pPr>
          </w:p>
        </w:tc>
      </w:tr>
      <w:tr w:rsidR="006D4A4A" w14:paraId="6124A961" w14:textId="77777777">
        <w:trPr>
          <w:cantSplit/>
          <w:trHeight w:hRule="exact" w:val="285"/>
        </w:trPr>
        <w:tc>
          <w:tcPr>
            <w:tcW w:w="65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3E8DF0A" w14:textId="77777777" w:rsidR="006D4A4A" w:rsidRDefault="00BC25B3">
            <w:pPr>
              <w:spacing w:before="55" w:after="30" w:line="288" w:lineRule="auto"/>
            </w:pPr>
            <w:r>
              <w:rPr>
                <w:rFonts w:ascii="Arial" w:eastAsia="Arial" w:hAnsi="Arial" w:cs="Arial"/>
                <w:color w:val="000000"/>
                <w:sz w:val="18"/>
              </w:rPr>
              <w:t>Total services revenue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7C15AF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FCBE238" w14:textId="77777777" w:rsidR="006D4A4A" w:rsidRDefault="00BC25B3">
            <w:pPr>
              <w:spacing w:before="55" w:after="30" w:line="288" w:lineRule="auto"/>
            </w:pPr>
            <w:r>
              <w:rPr>
                <w:rFonts w:ascii="Arial" w:eastAsia="Arial" w:hAnsi="Arial" w:cs="Arial"/>
                <w:color w:val="000000"/>
                <w:sz w:val="18"/>
              </w:rPr>
              <w:t>$</w:t>
            </w:r>
          </w:p>
        </w:tc>
        <w:tc>
          <w:tcPr>
            <w:tcW w:w="88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BB23710" w14:textId="77777777" w:rsidR="006D4A4A" w:rsidRDefault="00BC25B3">
            <w:pPr>
              <w:spacing w:before="55" w:after="30" w:line="288" w:lineRule="auto"/>
              <w:jc w:val="right"/>
            </w:pPr>
            <w:r>
              <w:rPr>
                <w:rFonts w:ascii="Arial" w:eastAsia="Arial" w:hAnsi="Arial" w:cs="Arial"/>
                <w:color w:val="000000"/>
                <w:sz w:val="18"/>
              </w:rPr>
              <w:t>105,385 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EF74DE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074A91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68832E4" w14:textId="77777777" w:rsidR="006D4A4A" w:rsidRDefault="00BC25B3">
            <w:pPr>
              <w:spacing w:before="55" w:after="30" w:line="288" w:lineRule="auto"/>
            </w:pPr>
            <w:r>
              <w:rPr>
                <w:rFonts w:ascii="Arial" w:eastAsia="Arial" w:hAnsi="Arial" w:cs="Arial"/>
                <w:color w:val="000000"/>
                <w:sz w:val="18"/>
              </w:rPr>
              <w:t>$</w:t>
            </w:r>
          </w:p>
        </w:tc>
        <w:tc>
          <w:tcPr>
            <w:tcW w:w="8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2155CF9" w14:textId="77777777" w:rsidR="006D4A4A" w:rsidRDefault="00BC25B3">
            <w:pPr>
              <w:spacing w:before="55" w:after="30" w:line="288" w:lineRule="auto"/>
              <w:jc w:val="right"/>
            </w:pPr>
            <w:r>
              <w:rPr>
                <w:rFonts w:ascii="Arial" w:eastAsia="Arial" w:hAnsi="Arial" w:cs="Arial"/>
                <w:color w:val="000000"/>
                <w:sz w:val="18"/>
              </w:rPr>
              <w:t>154,596 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89C97F1"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A7DF06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C7DC424" w14:textId="77777777" w:rsidR="006D4A4A" w:rsidRDefault="00BC25B3">
            <w:pPr>
              <w:spacing w:before="55" w:after="30" w:line="288" w:lineRule="auto"/>
            </w:pPr>
            <w:r>
              <w:rPr>
                <w:rFonts w:ascii="Arial" w:eastAsia="Arial" w:hAnsi="Arial" w:cs="Arial"/>
                <w:color w:val="000000"/>
                <w:sz w:val="18"/>
              </w:rPr>
              <w:t>$</w:t>
            </w:r>
          </w:p>
        </w:tc>
        <w:tc>
          <w:tcPr>
            <w:tcW w:w="8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FDA6F8B" w14:textId="77777777" w:rsidR="006D4A4A" w:rsidRDefault="00BC25B3">
            <w:pPr>
              <w:spacing w:before="55" w:after="30" w:line="288" w:lineRule="auto"/>
              <w:jc w:val="right"/>
            </w:pPr>
            <w:r>
              <w:rPr>
                <w:rFonts w:ascii="Arial" w:eastAsia="Arial" w:hAnsi="Arial" w:cs="Arial"/>
                <w:color w:val="000000"/>
                <w:sz w:val="18"/>
              </w:rPr>
              <w:t>144,972 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9F618DD" w14:textId="77777777" w:rsidR="006D4A4A" w:rsidRDefault="006D4A4A">
            <w:pPr>
              <w:spacing w:before="55" w:after="30" w:line="288" w:lineRule="auto"/>
              <w:jc w:val="right"/>
            </w:pPr>
          </w:p>
        </w:tc>
      </w:tr>
    </w:tbl>
    <w:p w14:paraId="5682D8EF" w14:textId="77777777" w:rsidR="006D4A4A" w:rsidRDefault="00BC25B3" w:rsidP="000A1222">
      <w:pPr>
        <w:numPr>
          <w:ilvl w:val="0"/>
          <w:numId w:val="100"/>
        </w:numPr>
        <w:spacing w:before="100" w:line="288" w:lineRule="auto"/>
        <w:ind w:left="360"/>
        <w:rPr>
          <w:rFonts w:ascii="Arial" w:eastAsia="Arial" w:hAnsi="Arial" w:cs="Arial"/>
          <w:color w:val="64615D"/>
          <w:sz w:val="16"/>
        </w:rPr>
      </w:pPr>
      <w:r>
        <w:rPr>
          <w:rFonts w:ascii="Arial" w:eastAsia="Arial" w:hAnsi="Arial" w:cs="Arial"/>
          <w:color w:val="64615D"/>
          <w:sz w:val="16"/>
        </w:rPr>
        <w:t>Includes services revenue from Clayton prior to its sale in January 2020 and amounts related to our traditional appraisal business, which we wound down beginning in the fourth quarter of 2020.</w:t>
      </w:r>
    </w:p>
    <w:p w14:paraId="74C93BD6"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Revenue recognized related to services made available to customers and billed is reflected in accounts and notes receivable. Accounts and notes receivable included $18.8 million and $10.8 million as of December 31, 2020 and 2019, respectively, related to services revenue contracts. Revenue recognized related to services performed and not yet billed is recorded in unbilled receivables and reflected in other assets. Deferred revenue, which represents advance payments received from customers in advance of revenue recognition, is immaterial for all periods presented. We have no material bad-debt expense.</w:t>
      </w:r>
    </w:p>
    <w:p w14:paraId="670979F9" w14:textId="77777777" w:rsidR="006D4A4A" w:rsidRDefault="00BC25B3">
      <w:pPr>
        <w:spacing w:before="100" w:line="288" w:lineRule="auto"/>
        <w:ind w:firstLine="450"/>
        <w:rPr>
          <w:rFonts w:ascii="Arial" w:eastAsia="Arial" w:hAnsi="Arial" w:cs="Arial"/>
          <w:sz w:val="18"/>
          <w:shd w:val="clear" w:color="auto" w:fill="FFFF00"/>
        </w:rPr>
      </w:pPr>
      <w:r>
        <w:rPr>
          <w:rFonts w:ascii="Arial" w:eastAsia="Arial" w:hAnsi="Arial" w:cs="Arial"/>
          <w:sz w:val="18"/>
        </w:rPr>
        <w:t>There was one single customer that accounted for more than 10% of NIW in 2020, as compared to none in 2019 or 2018. There was no single customer that accounted for more than 10% of our consolidated revenues (excluding net gains (losses) on investments and other financial instruments) in 2020, 2019 or 2018.</w:t>
      </w:r>
    </w:p>
    <w:p w14:paraId="719941C3"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1F7CBCCB"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4" w:name="Section55"/>
      <w:bookmarkEnd w:id="54"/>
      <w:r>
        <w:rPr>
          <w:rFonts w:ascii="Arial" w:eastAsia="Arial" w:hAnsi="Arial" w:cs="Arial"/>
          <w:b/>
          <w:color w:val="4D6B80"/>
          <w:sz w:val="30"/>
        </w:rPr>
        <w:t xml:space="preserve">5. Fair Value of Financial Instruments </w:t>
      </w:r>
    </w:p>
    <w:p w14:paraId="0F63816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following tables include a list of assets that are measured at fair value by hierarchy level as of December 31, 2020 and 2019.</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106"/>
        <w:gridCol w:w="162"/>
        <w:gridCol w:w="942"/>
        <w:gridCol w:w="102"/>
        <w:gridCol w:w="114"/>
        <w:gridCol w:w="163"/>
        <w:gridCol w:w="942"/>
        <w:gridCol w:w="102"/>
        <w:gridCol w:w="114"/>
        <w:gridCol w:w="163"/>
        <w:gridCol w:w="942"/>
        <w:gridCol w:w="102"/>
        <w:gridCol w:w="114"/>
        <w:gridCol w:w="163"/>
        <w:gridCol w:w="942"/>
        <w:gridCol w:w="102"/>
      </w:tblGrid>
      <w:tr w:rsidR="006D4A4A" w14:paraId="0D8CB71D" w14:textId="77777777">
        <w:trPr>
          <w:cantSplit/>
          <w:trHeight w:hRule="exact" w:val="285"/>
          <w:tblHeader/>
        </w:trPr>
        <w:tc>
          <w:tcPr>
            <w:tcW w:w="5100" w:type="dxa"/>
            <w:tcBorders>
              <w:top w:val="nil"/>
              <w:left w:val="nil"/>
              <w:bottom w:val="single" w:sz="8" w:space="0" w:color="FFFFFF"/>
              <w:right w:val="nil"/>
            </w:tcBorders>
            <w:tcMar>
              <w:top w:w="0" w:type="dxa"/>
              <w:left w:w="53" w:type="dxa"/>
              <w:bottom w:w="0" w:type="dxa"/>
              <w:right w:w="53" w:type="dxa"/>
            </w:tcMar>
            <w:vAlign w:val="bottom"/>
          </w:tcPr>
          <w:p w14:paraId="77681518" w14:textId="77777777" w:rsidR="006D4A4A" w:rsidRDefault="00BC25B3">
            <w:pPr>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EFE4143"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2B1A97CF" w14:textId="77777777" w:rsidR="006D4A4A" w:rsidRDefault="00BC25B3">
            <w:pPr>
              <w:spacing w:before="75" w:after="30" w:line="288" w:lineRule="auto"/>
              <w:jc w:val="center"/>
            </w:pPr>
            <w:r>
              <w:rPr>
                <w:rFonts w:ascii="Arial" w:eastAsia="Arial" w:hAnsi="Arial" w:cs="Arial"/>
                <w:b/>
                <w:color w:val="000000"/>
                <w:sz w:val="18"/>
              </w:rPr>
              <w:t>Level 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63EAC67"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1D68BAD8" w14:textId="77777777" w:rsidR="006D4A4A" w:rsidRDefault="00BC25B3">
            <w:pPr>
              <w:spacing w:before="75" w:after="30" w:line="288" w:lineRule="auto"/>
              <w:jc w:val="center"/>
            </w:pPr>
            <w:r>
              <w:rPr>
                <w:rFonts w:ascii="Arial" w:eastAsia="Arial" w:hAnsi="Arial" w:cs="Arial"/>
                <w:b/>
                <w:color w:val="000000"/>
                <w:sz w:val="18"/>
              </w:rPr>
              <w:t>Level II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5D4B8A0"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5CBBA8E4" w14:textId="77777777" w:rsidR="006D4A4A" w:rsidRDefault="00BC25B3">
            <w:pPr>
              <w:spacing w:before="75" w:after="30" w:line="288" w:lineRule="auto"/>
              <w:jc w:val="center"/>
            </w:pPr>
            <w:r>
              <w:rPr>
                <w:rFonts w:ascii="Arial" w:eastAsia="Arial" w:hAnsi="Arial" w:cs="Arial"/>
                <w:b/>
                <w:color w:val="000000"/>
                <w:sz w:val="18"/>
              </w:rPr>
              <w:t>Level III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64B19B5"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2A25F74B" w14:textId="77777777" w:rsidR="006D4A4A" w:rsidRDefault="00BC25B3">
            <w:pPr>
              <w:spacing w:before="75" w:after="30" w:line="288" w:lineRule="auto"/>
              <w:jc w:val="center"/>
            </w:pPr>
            <w:r>
              <w:rPr>
                <w:rFonts w:ascii="Arial" w:eastAsia="Arial" w:hAnsi="Arial" w:cs="Arial"/>
                <w:b/>
                <w:color w:val="000000"/>
                <w:sz w:val="18"/>
              </w:rPr>
              <w:t>Total</w:t>
            </w:r>
          </w:p>
        </w:tc>
      </w:tr>
      <w:tr w:rsidR="006D4A4A" w14:paraId="6F68B99A" w14:textId="77777777">
        <w:trPr>
          <w:cantSplit/>
          <w:trHeight w:hRule="exact" w:val="285"/>
          <w:tblHeader/>
        </w:trPr>
        <w:tc>
          <w:tcPr>
            <w:tcW w:w="5100" w:type="dxa"/>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6A599638" w14:textId="77777777" w:rsidR="006D4A4A" w:rsidRDefault="00BC25B3">
            <w:pPr>
              <w:spacing w:before="55" w:after="30" w:line="288" w:lineRule="auto"/>
              <w:rPr>
                <w:rFonts w:ascii="Arial" w:eastAsia="Arial" w:hAnsi="Arial" w:cs="Arial"/>
                <w:b/>
                <w:color w:val="00BAB3"/>
                <w:sz w:val="20"/>
              </w:rPr>
            </w:pPr>
            <w:r>
              <w:rPr>
                <w:rFonts w:ascii="Arial" w:eastAsia="Arial" w:hAnsi="Arial" w:cs="Arial"/>
                <w:b/>
                <w:color w:val="00BAB3"/>
                <w:sz w:val="20"/>
              </w:rPr>
              <w:t>Assets at fair value as of December 31, 2020</w:t>
            </w: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09E4D583" w14:textId="77777777" w:rsidR="006D4A4A" w:rsidRDefault="006D4A4A"/>
        </w:tc>
        <w:tc>
          <w:tcPr>
            <w:tcW w:w="118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2ADFBD09" w14:textId="77777777" w:rsidR="006D4A4A" w:rsidRDefault="006D4A4A"/>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6463CFD2" w14:textId="77777777" w:rsidR="006D4A4A" w:rsidRDefault="006D4A4A"/>
        </w:tc>
        <w:tc>
          <w:tcPr>
            <w:tcW w:w="118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6428850D" w14:textId="77777777" w:rsidR="006D4A4A" w:rsidRDefault="006D4A4A"/>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018534CB" w14:textId="77777777" w:rsidR="006D4A4A" w:rsidRDefault="006D4A4A"/>
        </w:tc>
        <w:tc>
          <w:tcPr>
            <w:tcW w:w="118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6E4706E4" w14:textId="77777777" w:rsidR="006D4A4A" w:rsidRDefault="006D4A4A"/>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35E04D0B" w14:textId="77777777" w:rsidR="006D4A4A" w:rsidRDefault="006D4A4A"/>
        </w:tc>
        <w:tc>
          <w:tcPr>
            <w:tcW w:w="118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78F879E2" w14:textId="77777777" w:rsidR="006D4A4A" w:rsidRDefault="006D4A4A"/>
        </w:tc>
      </w:tr>
      <w:tr w:rsidR="006D4A4A" w14:paraId="5D61F4B9" w14:textId="77777777">
        <w:trPr>
          <w:cantSplit/>
          <w:trHeight w:hRule="exact" w:val="135"/>
          <w:tblHeader/>
        </w:trPr>
        <w:tc>
          <w:tcPr>
            <w:tcW w:w="5100" w:type="dxa"/>
            <w:tcBorders>
              <w:top w:val="single" w:sz="8" w:space="0" w:color="C7C9C7"/>
              <w:left w:val="nil"/>
              <w:bottom w:val="nil"/>
              <w:right w:val="nil"/>
            </w:tcBorders>
            <w:tcMar>
              <w:top w:w="0" w:type="dxa"/>
              <w:left w:w="0" w:type="dxa"/>
              <w:bottom w:w="0" w:type="dxa"/>
              <w:right w:w="0" w:type="dxa"/>
            </w:tcMar>
            <w:vAlign w:val="bottom"/>
          </w:tcPr>
          <w:p w14:paraId="1FA5355E"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1FFD2AB2"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4E5BB672"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2F730DB4"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6BE18782"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46186D41"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3224272A"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2FFF33DA"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6C74F182" w14:textId="77777777" w:rsidR="006D4A4A" w:rsidRDefault="006D4A4A"/>
        </w:tc>
      </w:tr>
      <w:tr w:rsidR="006D4A4A" w14:paraId="1568B957" w14:textId="77777777">
        <w:trPr>
          <w:cantSplit/>
          <w:trHeight w:hRule="exact" w:val="285"/>
        </w:trPr>
        <w:tc>
          <w:tcPr>
            <w:tcW w:w="5100" w:type="dxa"/>
            <w:tcBorders>
              <w:top w:val="nil"/>
              <w:left w:val="nil"/>
              <w:bottom w:val="single" w:sz="8" w:space="0" w:color="FFFFFF"/>
              <w:right w:val="nil"/>
            </w:tcBorders>
            <w:tcMar>
              <w:top w:w="0" w:type="dxa"/>
              <w:left w:w="53" w:type="dxa"/>
              <w:bottom w:w="0" w:type="dxa"/>
              <w:right w:w="53" w:type="dxa"/>
            </w:tcMar>
            <w:vAlign w:val="bottom"/>
          </w:tcPr>
          <w:p w14:paraId="11F637A6" w14:textId="77777777" w:rsidR="006D4A4A" w:rsidRDefault="00BC25B3">
            <w:pPr>
              <w:spacing w:before="75" w:after="30" w:line="288" w:lineRule="auto"/>
            </w:pPr>
            <w:r>
              <w:rPr>
                <w:rFonts w:ascii="Arial" w:eastAsia="Arial" w:hAnsi="Arial" w:cs="Arial"/>
                <w:b/>
                <w:color w:val="000000"/>
                <w:sz w:val="18"/>
              </w:rPr>
              <w:lastRenderedPageBreak/>
              <w:t>Investments: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DC197FF"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76F0F06B"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14443076"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1703CE73"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0813D25F"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7B7A29A6"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189CCCC7"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5268B15A" w14:textId="77777777" w:rsidR="006D4A4A" w:rsidRDefault="006D4A4A"/>
        </w:tc>
      </w:tr>
      <w:tr w:rsidR="006D4A4A" w14:paraId="52FA98E0"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D9B0ACE" w14:textId="77777777" w:rsidR="006D4A4A" w:rsidRDefault="00BC25B3">
            <w:pPr>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FFA769F"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76A5A047"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4B02C0FF"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43B2E48E"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40F70755"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5FE1295C"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BFC9453"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03D30F32" w14:textId="77777777" w:rsidR="006D4A4A" w:rsidRDefault="006D4A4A"/>
        </w:tc>
      </w:tr>
      <w:tr w:rsidR="006D4A4A" w14:paraId="3F461F44"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2C7AD8D" w14:textId="77777777" w:rsidR="006D4A4A" w:rsidRDefault="00BC25B3">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7159F4CD"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31162F9"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6D0E9FBB" w14:textId="77777777" w:rsidR="006D4A4A" w:rsidRDefault="00BC25B3">
            <w:pPr>
              <w:spacing w:before="55" w:after="30" w:line="288" w:lineRule="auto"/>
              <w:jc w:val="right"/>
            </w:pPr>
            <w:r>
              <w:rPr>
                <w:rFonts w:ascii="Arial" w:eastAsia="Arial" w:hAnsi="Arial" w:cs="Arial"/>
                <w:color w:val="000000"/>
                <w:sz w:val="18"/>
              </w:rPr>
              <w:t>140,034 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12A86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D2EE0E"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2034DE1"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23CF6C75" w14:textId="77777777" w:rsidR="006D4A4A" w:rsidRDefault="00BC25B3">
            <w:pPr>
              <w:spacing w:before="55" w:after="30" w:line="288" w:lineRule="auto"/>
              <w:jc w:val="right"/>
            </w:pPr>
            <w:r>
              <w:rPr>
                <w:rFonts w:ascii="Arial" w:eastAsia="Arial" w:hAnsi="Arial" w:cs="Arial"/>
                <w:color w:val="000000"/>
                <w:sz w:val="18"/>
              </w:rPr>
              <w:t>29,189 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80956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F15708"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7A49EFB"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7173CB30"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46DFA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FE129B"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51CAC75"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681107DA" w14:textId="77777777" w:rsidR="006D4A4A" w:rsidRDefault="00BC25B3">
            <w:pPr>
              <w:spacing w:before="55" w:after="30" w:line="288" w:lineRule="auto"/>
              <w:jc w:val="right"/>
            </w:pPr>
            <w:r>
              <w:rPr>
                <w:rFonts w:ascii="Arial" w:eastAsia="Arial" w:hAnsi="Arial" w:cs="Arial"/>
                <w:color w:val="000000"/>
                <w:sz w:val="18"/>
              </w:rPr>
              <w:t>169,223 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672011" w14:textId="77777777" w:rsidR="006D4A4A" w:rsidRDefault="006D4A4A">
            <w:pPr>
              <w:spacing w:before="55" w:after="30" w:line="288" w:lineRule="auto"/>
              <w:jc w:val="right"/>
            </w:pPr>
          </w:p>
        </w:tc>
      </w:tr>
      <w:tr w:rsidR="006D4A4A" w14:paraId="4638FEB0"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02A4D8C"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71ED9F2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000E0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2665C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1B5138"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07A796" w14:textId="77777777" w:rsidR="006D4A4A" w:rsidRDefault="00BC25B3">
            <w:pPr>
              <w:spacing w:before="55" w:after="30" w:line="288" w:lineRule="auto"/>
              <w:jc w:val="right"/>
            </w:pPr>
            <w:r>
              <w:rPr>
                <w:rFonts w:ascii="Arial" w:eastAsia="Arial" w:hAnsi="Arial" w:cs="Arial"/>
                <w:color w:val="000000"/>
                <w:sz w:val="18"/>
              </w:rPr>
              <w:t>165,271 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B501F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18CD06"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7E41CA"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AE975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F1680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2FE86C" w14:textId="77777777" w:rsidR="006D4A4A" w:rsidRDefault="00BC25B3">
            <w:pPr>
              <w:spacing w:before="55" w:after="30" w:line="288" w:lineRule="auto"/>
              <w:jc w:val="right"/>
            </w:pPr>
            <w:r>
              <w:rPr>
                <w:rFonts w:ascii="Arial" w:eastAsia="Arial" w:hAnsi="Arial" w:cs="Arial"/>
                <w:color w:val="000000"/>
                <w:sz w:val="18"/>
              </w:rPr>
              <w:t>165,271 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F44CF3" w14:textId="77777777" w:rsidR="006D4A4A" w:rsidRDefault="006D4A4A">
            <w:pPr>
              <w:spacing w:before="55" w:after="30" w:line="288" w:lineRule="auto"/>
              <w:jc w:val="right"/>
            </w:pPr>
          </w:p>
        </w:tc>
      </w:tr>
      <w:tr w:rsidR="006D4A4A" w14:paraId="54B76924"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38F7BCF"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028D6DD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BADEE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A0697B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F8319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93A67B" w14:textId="77777777" w:rsidR="006D4A4A" w:rsidRDefault="00BC25B3">
            <w:pPr>
              <w:spacing w:before="55" w:after="30" w:line="288" w:lineRule="auto"/>
              <w:jc w:val="right"/>
            </w:pPr>
            <w:r>
              <w:rPr>
                <w:rFonts w:ascii="Arial" w:eastAsia="Arial" w:hAnsi="Arial" w:cs="Arial"/>
                <w:color w:val="000000"/>
                <w:sz w:val="18"/>
              </w:rPr>
              <w:t>3,047,189 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6685B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258151"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DF029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72AEE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AB894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BF95E8" w14:textId="77777777" w:rsidR="006D4A4A" w:rsidRDefault="00BC25B3">
            <w:pPr>
              <w:spacing w:before="55" w:after="30" w:line="288" w:lineRule="auto"/>
              <w:jc w:val="right"/>
            </w:pPr>
            <w:r>
              <w:rPr>
                <w:rFonts w:ascii="Arial" w:eastAsia="Arial" w:hAnsi="Arial" w:cs="Arial"/>
                <w:color w:val="000000"/>
                <w:sz w:val="18"/>
              </w:rPr>
              <w:t>3,047,189 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E6C8EF" w14:textId="77777777" w:rsidR="006D4A4A" w:rsidRDefault="006D4A4A">
            <w:pPr>
              <w:spacing w:before="55" w:after="30" w:line="288" w:lineRule="auto"/>
              <w:jc w:val="right"/>
            </w:pPr>
          </w:p>
        </w:tc>
      </w:tr>
      <w:tr w:rsidR="006D4A4A" w14:paraId="3A52AE0E"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B496EB6" w14:textId="77777777" w:rsidR="006D4A4A" w:rsidRDefault="00BC25B3">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6B28ED6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290FA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49E47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CE739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3415FB" w14:textId="77777777" w:rsidR="006D4A4A" w:rsidRDefault="00BC25B3">
            <w:pPr>
              <w:spacing w:before="55" w:after="30" w:line="288" w:lineRule="auto"/>
              <w:jc w:val="right"/>
            </w:pPr>
            <w:r>
              <w:rPr>
                <w:rFonts w:ascii="Arial" w:eastAsia="Arial" w:hAnsi="Arial" w:cs="Arial"/>
                <w:color w:val="000000"/>
                <w:sz w:val="18"/>
              </w:rPr>
              <w:t>833,939 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3C20A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BD00F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DB690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586B0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0F150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A6A8CD" w14:textId="77777777" w:rsidR="006D4A4A" w:rsidRDefault="00BC25B3">
            <w:pPr>
              <w:spacing w:before="55" w:after="30" w:line="288" w:lineRule="auto"/>
              <w:jc w:val="right"/>
            </w:pPr>
            <w:r>
              <w:rPr>
                <w:rFonts w:ascii="Arial" w:eastAsia="Arial" w:hAnsi="Arial" w:cs="Arial"/>
                <w:color w:val="000000"/>
                <w:sz w:val="18"/>
              </w:rPr>
              <w:t>833,939 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A69298" w14:textId="77777777" w:rsidR="006D4A4A" w:rsidRDefault="006D4A4A">
            <w:pPr>
              <w:spacing w:before="55" w:after="30" w:line="288" w:lineRule="auto"/>
              <w:jc w:val="right"/>
            </w:pPr>
          </w:p>
        </w:tc>
      </w:tr>
      <w:tr w:rsidR="006D4A4A" w14:paraId="24C1CB56"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EC2AF4" w14:textId="77777777" w:rsidR="006D4A4A" w:rsidRDefault="00BC25B3">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4F387A4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B7D30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26A5B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AFCA2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EAF2E4" w14:textId="77777777" w:rsidR="006D4A4A" w:rsidRDefault="00BC25B3">
            <w:pPr>
              <w:spacing w:before="55" w:after="30" w:line="288" w:lineRule="auto"/>
              <w:jc w:val="right"/>
            </w:pPr>
            <w:r>
              <w:rPr>
                <w:rFonts w:ascii="Arial" w:eastAsia="Arial" w:hAnsi="Arial" w:cs="Arial"/>
                <w:color w:val="000000"/>
                <w:sz w:val="18"/>
              </w:rPr>
              <w:t>681,265 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74DBA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1AC8A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901FE8"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24E98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1F257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EC84F8" w14:textId="77777777" w:rsidR="006D4A4A" w:rsidRDefault="00BC25B3">
            <w:pPr>
              <w:spacing w:before="55" w:after="30" w:line="288" w:lineRule="auto"/>
              <w:jc w:val="right"/>
            </w:pPr>
            <w:r>
              <w:rPr>
                <w:rFonts w:ascii="Arial" w:eastAsia="Arial" w:hAnsi="Arial" w:cs="Arial"/>
                <w:color w:val="000000"/>
                <w:sz w:val="18"/>
              </w:rPr>
              <w:t>681,265 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B5EFE9" w14:textId="77777777" w:rsidR="006D4A4A" w:rsidRDefault="006D4A4A">
            <w:pPr>
              <w:spacing w:before="55" w:after="30" w:line="288" w:lineRule="auto"/>
              <w:jc w:val="right"/>
            </w:pPr>
          </w:p>
        </w:tc>
      </w:tr>
      <w:tr w:rsidR="006D4A4A" w14:paraId="703CE7C6"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9A2684D" w14:textId="77777777" w:rsidR="006D4A4A" w:rsidRDefault="00BC25B3">
            <w:pPr>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2688257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011473A" w14:textId="77777777" w:rsidR="006D4A4A" w:rsidRDefault="00BC25B3">
            <w:pPr>
              <w:spacing w:before="55" w:after="30" w:line="288" w:lineRule="auto"/>
              <w:jc w:val="right"/>
            </w:pPr>
            <w:r>
              <w:rPr>
                <w:color w:val="006EBF"/>
                <w:sz w:val="20"/>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E65A7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29F56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DB94126" w14:textId="77777777" w:rsidR="006D4A4A" w:rsidRDefault="00BC25B3">
            <w:pPr>
              <w:spacing w:before="55" w:after="30" w:line="288" w:lineRule="auto"/>
              <w:jc w:val="right"/>
            </w:pPr>
            <w:r>
              <w:rPr>
                <w:rFonts w:ascii="Arial" w:eastAsia="Arial" w:hAnsi="Arial" w:cs="Arial"/>
                <w:color w:val="000000"/>
                <w:sz w:val="18"/>
              </w:rPr>
              <w:t>568,558 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050D8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E4826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6C8B0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1D856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9454D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8725A1" w14:textId="77777777" w:rsidR="006D4A4A" w:rsidRDefault="00BC25B3">
            <w:pPr>
              <w:spacing w:before="55" w:after="30" w:line="288" w:lineRule="auto"/>
              <w:jc w:val="right"/>
            </w:pPr>
            <w:r>
              <w:rPr>
                <w:rFonts w:ascii="Arial" w:eastAsia="Arial" w:hAnsi="Arial" w:cs="Arial"/>
                <w:color w:val="000000"/>
                <w:sz w:val="18"/>
              </w:rPr>
              <w:t>568,558 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BB5872" w14:textId="77777777" w:rsidR="006D4A4A" w:rsidRDefault="006D4A4A">
            <w:pPr>
              <w:spacing w:before="55" w:after="30" w:line="288" w:lineRule="auto"/>
              <w:jc w:val="right"/>
            </w:pPr>
          </w:p>
        </w:tc>
      </w:tr>
      <w:tr w:rsidR="006D4A4A" w14:paraId="10B6CD91"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B949961" w14:textId="77777777" w:rsidR="006D4A4A" w:rsidRDefault="00BC25B3">
            <w:pPr>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3ECD0138"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B4993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676F1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1E569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EDD63F" w14:textId="77777777" w:rsidR="006D4A4A" w:rsidRDefault="00BC25B3">
            <w:pPr>
              <w:spacing w:before="55" w:after="30" w:line="288" w:lineRule="auto"/>
              <w:jc w:val="right"/>
            </w:pPr>
            <w:r>
              <w:rPr>
                <w:rFonts w:ascii="Arial" w:eastAsia="Arial" w:hAnsi="Arial" w:cs="Arial"/>
                <w:color w:val="000000"/>
                <w:sz w:val="18"/>
              </w:rPr>
              <w:t>252,457 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4117D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3D3F3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AE26B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0F6A1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65855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BA238A" w14:textId="77777777" w:rsidR="006D4A4A" w:rsidRDefault="00BC25B3">
            <w:pPr>
              <w:spacing w:before="55" w:after="30" w:line="288" w:lineRule="auto"/>
              <w:jc w:val="right"/>
            </w:pPr>
            <w:r>
              <w:rPr>
                <w:rFonts w:ascii="Arial" w:eastAsia="Arial" w:hAnsi="Arial" w:cs="Arial"/>
                <w:color w:val="000000"/>
                <w:sz w:val="18"/>
              </w:rPr>
              <w:t>252,457 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F24E68" w14:textId="77777777" w:rsidR="006D4A4A" w:rsidRDefault="006D4A4A">
            <w:pPr>
              <w:spacing w:before="55" w:after="30" w:line="288" w:lineRule="auto"/>
              <w:jc w:val="right"/>
            </w:pPr>
          </w:p>
        </w:tc>
      </w:tr>
      <w:tr w:rsidR="006D4A4A" w14:paraId="4B22DCE2"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F8E8B9" w14:textId="77777777" w:rsidR="006D4A4A" w:rsidRDefault="00BC25B3">
            <w:pPr>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1B04F220"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27C9853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907CB9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1B614A"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24701526" w14:textId="77777777" w:rsidR="006D4A4A" w:rsidRDefault="00BC25B3">
            <w:pPr>
              <w:spacing w:before="55" w:after="30" w:line="288" w:lineRule="auto"/>
              <w:jc w:val="right"/>
            </w:pPr>
            <w:r>
              <w:rPr>
                <w:rFonts w:ascii="Arial" w:eastAsia="Arial" w:hAnsi="Arial" w:cs="Arial"/>
                <w:color w:val="000000"/>
                <w:sz w:val="18"/>
              </w:rPr>
              <w:t>5,438 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AE80E4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795BFE"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51CAE5C8"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FDE009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C8D5DA"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5DC0ECED" w14:textId="77777777" w:rsidR="006D4A4A" w:rsidRDefault="00BC25B3">
            <w:pPr>
              <w:spacing w:before="55" w:after="30" w:line="288" w:lineRule="auto"/>
              <w:jc w:val="right"/>
            </w:pPr>
            <w:r>
              <w:rPr>
                <w:rFonts w:ascii="Arial" w:eastAsia="Arial" w:hAnsi="Arial" w:cs="Arial"/>
                <w:color w:val="000000"/>
                <w:sz w:val="18"/>
              </w:rPr>
              <w:t>5,438 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D4E2D0B" w14:textId="77777777" w:rsidR="006D4A4A" w:rsidRDefault="006D4A4A">
            <w:pPr>
              <w:spacing w:before="55" w:after="30" w:line="288" w:lineRule="auto"/>
              <w:jc w:val="right"/>
            </w:pPr>
          </w:p>
        </w:tc>
      </w:tr>
      <w:tr w:rsidR="006D4A4A" w14:paraId="64E4B217" w14:textId="77777777">
        <w:trPr>
          <w:cantSplit/>
          <w:trHeight w:hRule="exact" w:val="285"/>
        </w:trPr>
        <w:tc>
          <w:tcPr>
            <w:tcW w:w="510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1380946F" w14:textId="77777777" w:rsidR="006D4A4A" w:rsidRDefault="00BC25B3">
            <w:pPr>
              <w:spacing w:before="55" w:after="30" w:line="288" w:lineRule="auto"/>
              <w:ind w:left="240"/>
            </w:pPr>
            <w:r>
              <w:rPr>
                <w:rFonts w:ascii="Arial" w:eastAsia="Arial" w:hAnsi="Arial" w:cs="Arial"/>
                <w:color w:val="000000"/>
                <w:sz w:val="18"/>
              </w:rPr>
              <w:t>Total 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6CB20FE"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9BD92BA" w14:textId="77777777" w:rsidR="006D4A4A" w:rsidRDefault="00BC25B3">
            <w:pPr>
              <w:spacing w:before="55" w:after="30" w:line="288" w:lineRule="auto"/>
              <w:jc w:val="right"/>
            </w:pPr>
            <w:r>
              <w:rPr>
                <w:rFonts w:ascii="Arial" w:eastAsia="Arial" w:hAnsi="Arial" w:cs="Arial"/>
                <w:color w:val="000000"/>
                <w:sz w:val="18"/>
              </w:rPr>
              <w:t>140,034 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8B2DD55"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0E1F826"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7F97D6D" w14:textId="77777777" w:rsidR="006D4A4A" w:rsidRDefault="00BC25B3">
            <w:pPr>
              <w:spacing w:before="55" w:after="30" w:line="288" w:lineRule="auto"/>
              <w:jc w:val="right"/>
            </w:pPr>
            <w:r>
              <w:rPr>
                <w:rFonts w:ascii="Arial" w:eastAsia="Arial" w:hAnsi="Arial" w:cs="Arial"/>
                <w:color w:val="000000"/>
                <w:sz w:val="18"/>
              </w:rPr>
              <w:t>5,583,306 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94DC492"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77AF1B9"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983A7F"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508F061"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FA95B4"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24DD36A" w14:textId="77777777" w:rsidR="006D4A4A" w:rsidRDefault="00BC25B3">
            <w:pPr>
              <w:spacing w:before="55" w:after="30" w:line="288" w:lineRule="auto"/>
              <w:jc w:val="right"/>
            </w:pPr>
            <w:r>
              <w:rPr>
                <w:rFonts w:ascii="Arial" w:eastAsia="Arial" w:hAnsi="Arial" w:cs="Arial"/>
                <w:color w:val="000000"/>
                <w:sz w:val="18"/>
              </w:rPr>
              <w:t>5,723,340 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EB445BF" w14:textId="77777777" w:rsidR="006D4A4A" w:rsidRDefault="006D4A4A">
            <w:pPr>
              <w:spacing w:before="55" w:after="30" w:line="288" w:lineRule="auto"/>
              <w:jc w:val="right"/>
            </w:pPr>
          </w:p>
        </w:tc>
      </w:tr>
      <w:tr w:rsidR="006D4A4A" w14:paraId="1EB583FE" w14:textId="77777777">
        <w:trPr>
          <w:cantSplit/>
          <w:trHeight w:hRule="exact" w:val="165"/>
        </w:trPr>
        <w:tc>
          <w:tcPr>
            <w:tcW w:w="5100" w:type="dxa"/>
            <w:tcBorders>
              <w:top w:val="single" w:sz="8" w:space="0" w:color="F4F4F4"/>
              <w:left w:val="nil"/>
              <w:bottom w:val="single" w:sz="8" w:space="0" w:color="FFFFFF"/>
              <w:right w:val="nil"/>
            </w:tcBorders>
            <w:tcMar>
              <w:top w:w="0" w:type="dxa"/>
              <w:left w:w="0" w:type="dxa"/>
              <w:bottom w:w="0" w:type="dxa"/>
              <w:right w:w="0" w:type="dxa"/>
            </w:tcMar>
            <w:vAlign w:val="bottom"/>
          </w:tcPr>
          <w:p w14:paraId="3490F6F2"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385E6C8B"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1976E70A"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018A3C9C"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2F43D536"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857365C"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24CD402D"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7123CAEC"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52CB201" w14:textId="77777777" w:rsidR="006D4A4A" w:rsidRDefault="006D4A4A"/>
        </w:tc>
      </w:tr>
      <w:tr w:rsidR="006D4A4A" w14:paraId="64D6F8F6" w14:textId="77777777">
        <w:trPr>
          <w:cantSplit/>
          <w:trHeight w:hRule="exact" w:val="285"/>
        </w:trPr>
        <w:tc>
          <w:tcPr>
            <w:tcW w:w="5100" w:type="dxa"/>
            <w:tcBorders>
              <w:top w:val="single" w:sz="8" w:space="0" w:color="FFFFFF"/>
              <w:left w:val="nil"/>
              <w:bottom w:val="nil"/>
              <w:right w:val="nil"/>
            </w:tcBorders>
            <w:tcMar>
              <w:top w:w="0" w:type="dxa"/>
              <w:left w:w="53" w:type="dxa"/>
              <w:bottom w:w="0" w:type="dxa"/>
              <w:right w:w="53" w:type="dxa"/>
            </w:tcMar>
            <w:vAlign w:val="bottom"/>
          </w:tcPr>
          <w:p w14:paraId="34956085" w14:textId="77777777" w:rsidR="006D4A4A" w:rsidRDefault="00BC25B3">
            <w:pPr>
              <w:spacing w:before="55" w:after="30" w:line="288" w:lineRule="auto"/>
            </w:pPr>
            <w:r>
              <w:rPr>
                <w:rFonts w:ascii="Arial" w:eastAsia="Arial" w:hAnsi="Arial" w:cs="Arial"/>
                <w:color w:val="000000"/>
                <w:sz w:val="18"/>
              </w:rPr>
              <w:t>Trading securities: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1A49F76"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03866735"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63220F6"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5C276CDC"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6F88188C"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5322B0E3"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74E8E262"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2541B55A" w14:textId="77777777" w:rsidR="006D4A4A" w:rsidRDefault="006D4A4A"/>
        </w:tc>
      </w:tr>
      <w:tr w:rsidR="006D4A4A" w14:paraId="0F17C720"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619E935"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4B14690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0EE68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AF65F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E8B90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0E65C2" w14:textId="77777777" w:rsidR="006D4A4A" w:rsidRDefault="00BC25B3">
            <w:pPr>
              <w:spacing w:before="55" w:after="30" w:line="288" w:lineRule="auto"/>
              <w:jc w:val="right"/>
            </w:pPr>
            <w:r>
              <w:rPr>
                <w:rFonts w:ascii="Arial" w:eastAsia="Arial" w:hAnsi="Arial" w:cs="Arial"/>
                <w:color w:val="000000"/>
                <w:sz w:val="18"/>
              </w:rPr>
              <w:t>120,449 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6289C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4BBFD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0BE90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F6D14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C6C18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FADE69" w14:textId="77777777" w:rsidR="006D4A4A" w:rsidRDefault="00BC25B3">
            <w:pPr>
              <w:spacing w:before="55" w:after="30" w:line="288" w:lineRule="auto"/>
              <w:jc w:val="right"/>
            </w:pPr>
            <w:r>
              <w:rPr>
                <w:rFonts w:ascii="Arial" w:eastAsia="Arial" w:hAnsi="Arial" w:cs="Arial"/>
                <w:color w:val="000000"/>
                <w:sz w:val="18"/>
              </w:rPr>
              <w:t>120,449 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334CD8" w14:textId="77777777" w:rsidR="006D4A4A" w:rsidRDefault="006D4A4A">
            <w:pPr>
              <w:spacing w:before="55" w:after="30" w:line="288" w:lineRule="auto"/>
              <w:jc w:val="right"/>
            </w:pPr>
          </w:p>
        </w:tc>
      </w:tr>
      <w:tr w:rsidR="006D4A4A" w14:paraId="1B575299"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3EC323"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68D0C52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27F57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005B4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B9869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6DD8C7" w14:textId="77777777" w:rsidR="006D4A4A" w:rsidRDefault="00BC25B3">
            <w:pPr>
              <w:spacing w:before="55" w:after="30" w:line="288" w:lineRule="auto"/>
              <w:jc w:val="right"/>
            </w:pPr>
            <w:r>
              <w:rPr>
                <w:rFonts w:ascii="Arial" w:eastAsia="Arial" w:hAnsi="Arial" w:cs="Arial"/>
                <w:color w:val="000000"/>
                <w:sz w:val="18"/>
              </w:rPr>
              <w:t>123,142 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22167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C5D59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9EBD7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D77B5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A45F7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EE8F41" w14:textId="77777777" w:rsidR="006D4A4A" w:rsidRDefault="00BC25B3">
            <w:pPr>
              <w:spacing w:before="55" w:after="30" w:line="288" w:lineRule="auto"/>
              <w:jc w:val="right"/>
            </w:pPr>
            <w:r>
              <w:rPr>
                <w:rFonts w:ascii="Arial" w:eastAsia="Arial" w:hAnsi="Arial" w:cs="Arial"/>
                <w:color w:val="000000"/>
                <w:sz w:val="18"/>
              </w:rPr>
              <w:t>123,142 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FA673C" w14:textId="77777777" w:rsidR="006D4A4A" w:rsidRDefault="006D4A4A">
            <w:pPr>
              <w:spacing w:before="55" w:after="30" w:line="288" w:lineRule="auto"/>
              <w:jc w:val="right"/>
            </w:pPr>
          </w:p>
        </w:tc>
      </w:tr>
      <w:tr w:rsidR="006D4A4A" w14:paraId="1E721147"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0087D58" w14:textId="77777777" w:rsidR="006D4A4A" w:rsidRDefault="00BC25B3">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60BD509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C89BF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148A0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FF2D71"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7F232B" w14:textId="77777777" w:rsidR="006D4A4A" w:rsidRDefault="00BC25B3">
            <w:pPr>
              <w:spacing w:before="55" w:after="30" w:line="288" w:lineRule="auto"/>
              <w:jc w:val="right"/>
            </w:pPr>
            <w:r>
              <w:rPr>
                <w:rFonts w:ascii="Arial" w:eastAsia="Arial" w:hAnsi="Arial" w:cs="Arial"/>
                <w:color w:val="000000"/>
                <w:sz w:val="18"/>
              </w:rPr>
              <w:t>13,000 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74E4F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7FAD7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2FA09A"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31080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0D53A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4EEB2F" w14:textId="77777777" w:rsidR="006D4A4A" w:rsidRDefault="00BC25B3">
            <w:pPr>
              <w:spacing w:before="55" w:after="30" w:line="288" w:lineRule="auto"/>
              <w:jc w:val="right"/>
            </w:pPr>
            <w:r>
              <w:rPr>
                <w:rFonts w:ascii="Arial" w:eastAsia="Arial" w:hAnsi="Arial" w:cs="Arial"/>
                <w:color w:val="000000"/>
                <w:sz w:val="18"/>
              </w:rPr>
              <w:t>13,000 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A148C9" w14:textId="77777777" w:rsidR="006D4A4A" w:rsidRDefault="006D4A4A">
            <w:pPr>
              <w:spacing w:before="55" w:after="30" w:line="288" w:lineRule="auto"/>
              <w:jc w:val="right"/>
            </w:pPr>
          </w:p>
        </w:tc>
      </w:tr>
      <w:tr w:rsidR="006D4A4A" w14:paraId="3E79DAE6"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0D847F" w14:textId="77777777" w:rsidR="006D4A4A" w:rsidRDefault="00BC25B3">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36A0BC5A"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4F6695B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D8AA98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979423"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411ADD9A" w14:textId="77777777" w:rsidR="006D4A4A" w:rsidRDefault="00BC25B3">
            <w:pPr>
              <w:spacing w:before="55" w:after="30" w:line="288" w:lineRule="auto"/>
              <w:jc w:val="right"/>
            </w:pPr>
            <w:r>
              <w:rPr>
                <w:rFonts w:ascii="Arial" w:eastAsia="Arial" w:hAnsi="Arial" w:cs="Arial"/>
                <w:color w:val="000000"/>
                <w:sz w:val="18"/>
              </w:rPr>
              <w:t>34,294 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3EB4437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8C58D6"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3738DD3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B8B47C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4E1528"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538E7446" w14:textId="77777777" w:rsidR="006D4A4A" w:rsidRDefault="00BC25B3">
            <w:pPr>
              <w:spacing w:before="55" w:after="30" w:line="288" w:lineRule="auto"/>
              <w:jc w:val="right"/>
            </w:pPr>
            <w:r>
              <w:rPr>
                <w:rFonts w:ascii="Arial" w:eastAsia="Arial" w:hAnsi="Arial" w:cs="Arial"/>
                <w:color w:val="000000"/>
                <w:sz w:val="18"/>
              </w:rPr>
              <w:t>34,294 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B0F8BFB" w14:textId="77777777" w:rsidR="006D4A4A" w:rsidRDefault="006D4A4A">
            <w:pPr>
              <w:spacing w:before="55" w:after="30" w:line="288" w:lineRule="auto"/>
              <w:jc w:val="right"/>
            </w:pPr>
          </w:p>
        </w:tc>
      </w:tr>
      <w:tr w:rsidR="006D4A4A" w14:paraId="65488BE1" w14:textId="77777777">
        <w:trPr>
          <w:cantSplit/>
          <w:trHeight w:hRule="exact" w:val="285"/>
        </w:trPr>
        <w:tc>
          <w:tcPr>
            <w:tcW w:w="510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3CF84AA" w14:textId="77777777" w:rsidR="006D4A4A" w:rsidRDefault="00BC25B3">
            <w:pPr>
              <w:spacing w:before="75" w:after="30" w:line="288" w:lineRule="auto"/>
              <w:ind w:left="240"/>
            </w:pPr>
            <w:r>
              <w:rPr>
                <w:rFonts w:ascii="Arial" w:eastAsia="Arial" w:hAnsi="Arial" w:cs="Arial"/>
                <w:color w:val="000000"/>
                <w:sz w:val="18"/>
              </w:rPr>
              <w:t>Total trading securities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B21692B"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BCC505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8320806"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6A846E"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B6736EA" w14:textId="77777777" w:rsidR="006D4A4A" w:rsidRDefault="00BC25B3">
            <w:pPr>
              <w:spacing w:before="55" w:after="30" w:line="288" w:lineRule="auto"/>
              <w:jc w:val="right"/>
            </w:pPr>
            <w:r>
              <w:rPr>
                <w:rFonts w:ascii="Arial" w:eastAsia="Arial" w:hAnsi="Arial" w:cs="Arial"/>
                <w:color w:val="000000"/>
                <w:sz w:val="18"/>
              </w:rPr>
              <w:t>290,885 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1B2AFBB"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F0C9B88"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1B7A15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CB4BCCE"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CBBE189"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EC80F2D" w14:textId="77777777" w:rsidR="006D4A4A" w:rsidRDefault="00BC25B3">
            <w:pPr>
              <w:spacing w:before="55" w:after="30" w:line="288" w:lineRule="auto"/>
              <w:jc w:val="right"/>
            </w:pPr>
            <w:r>
              <w:rPr>
                <w:rFonts w:ascii="Arial" w:eastAsia="Arial" w:hAnsi="Arial" w:cs="Arial"/>
                <w:color w:val="000000"/>
                <w:sz w:val="18"/>
              </w:rPr>
              <w:t>290,885 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BFAF2FB" w14:textId="77777777" w:rsidR="006D4A4A" w:rsidRDefault="006D4A4A">
            <w:pPr>
              <w:spacing w:before="55" w:after="30" w:line="288" w:lineRule="auto"/>
              <w:jc w:val="right"/>
            </w:pPr>
          </w:p>
        </w:tc>
      </w:tr>
      <w:tr w:rsidR="006D4A4A" w14:paraId="42334BA8" w14:textId="77777777">
        <w:trPr>
          <w:cantSplit/>
          <w:trHeight w:hRule="exact" w:val="165"/>
        </w:trPr>
        <w:tc>
          <w:tcPr>
            <w:tcW w:w="5100" w:type="dxa"/>
            <w:tcBorders>
              <w:top w:val="single" w:sz="8" w:space="0" w:color="FFFFFF"/>
              <w:left w:val="nil"/>
              <w:bottom w:val="nil"/>
              <w:right w:val="nil"/>
            </w:tcBorders>
            <w:tcMar>
              <w:top w:w="0" w:type="dxa"/>
              <w:left w:w="0" w:type="dxa"/>
              <w:bottom w:w="0" w:type="dxa"/>
              <w:right w:w="0" w:type="dxa"/>
            </w:tcMar>
            <w:vAlign w:val="bottom"/>
          </w:tcPr>
          <w:p w14:paraId="2B2B2AF4"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321BA1EA"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691F6E97"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75E275DD"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0BD0856A"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99AFD29"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29EEFCF1"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06A645E"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1C995A8B" w14:textId="77777777" w:rsidR="006D4A4A" w:rsidRDefault="006D4A4A"/>
        </w:tc>
      </w:tr>
      <w:tr w:rsidR="006D4A4A" w14:paraId="0788BC3A" w14:textId="77777777">
        <w:trPr>
          <w:cantSplit/>
          <w:trHeight w:hRule="exact" w:val="285"/>
        </w:trPr>
        <w:tc>
          <w:tcPr>
            <w:tcW w:w="5100" w:type="dxa"/>
            <w:tcBorders>
              <w:top w:val="nil"/>
              <w:left w:val="nil"/>
              <w:bottom w:val="single" w:sz="8" w:space="0" w:color="F4F4F4"/>
              <w:right w:val="nil"/>
            </w:tcBorders>
            <w:tcMar>
              <w:top w:w="0" w:type="dxa"/>
              <w:left w:w="53" w:type="dxa"/>
              <w:bottom w:w="0" w:type="dxa"/>
              <w:right w:w="53" w:type="dxa"/>
            </w:tcMar>
            <w:vAlign w:val="bottom"/>
          </w:tcPr>
          <w:p w14:paraId="44EA389C" w14:textId="77777777" w:rsidR="006D4A4A" w:rsidRDefault="00BC25B3">
            <w:pPr>
              <w:spacing w:before="75" w:after="30" w:line="288" w:lineRule="auto"/>
            </w:pPr>
            <w:r>
              <w:rPr>
                <w:rFonts w:ascii="Arial" w:eastAsia="Arial" w:hAnsi="Arial" w:cs="Arial"/>
                <w:color w:val="000000"/>
                <w:sz w:val="18"/>
              </w:rPr>
              <w:t>Equity securities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88A8492" w14:textId="77777777" w:rsidR="006D4A4A" w:rsidRDefault="006D4A4A"/>
        </w:tc>
        <w:tc>
          <w:tcPr>
            <w:tcW w:w="1085" w:type="dxa"/>
            <w:gridSpan w:val="2"/>
            <w:tcBorders>
              <w:top w:val="nil"/>
              <w:left w:val="nil"/>
              <w:bottom w:val="single" w:sz="8" w:space="0" w:color="C7C9C7"/>
              <w:right w:val="nil"/>
            </w:tcBorders>
            <w:tcMar>
              <w:top w:w="0" w:type="dxa"/>
              <w:left w:w="53" w:type="dxa"/>
              <w:bottom w:w="0" w:type="dxa"/>
              <w:right w:w="0" w:type="dxa"/>
            </w:tcMar>
            <w:vAlign w:val="bottom"/>
          </w:tcPr>
          <w:p w14:paraId="250CD551" w14:textId="77777777" w:rsidR="006D4A4A" w:rsidRDefault="00BC25B3">
            <w:pPr>
              <w:spacing w:before="75" w:after="30" w:line="288" w:lineRule="auto"/>
              <w:jc w:val="right"/>
            </w:pPr>
            <w:r>
              <w:rPr>
                <w:rFonts w:ascii="Arial" w:eastAsia="Arial" w:hAnsi="Arial" w:cs="Arial"/>
                <w:color w:val="000000"/>
                <w:sz w:val="18"/>
              </w:rPr>
              <w:t>142,761 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78605D10"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3DF2A72" w14:textId="77777777" w:rsidR="006D4A4A" w:rsidRDefault="006D4A4A"/>
        </w:tc>
        <w:tc>
          <w:tcPr>
            <w:tcW w:w="1085" w:type="dxa"/>
            <w:gridSpan w:val="2"/>
            <w:tcBorders>
              <w:top w:val="nil"/>
              <w:left w:val="nil"/>
              <w:bottom w:val="single" w:sz="8" w:space="0" w:color="C7C9C7"/>
              <w:right w:val="nil"/>
            </w:tcBorders>
            <w:tcMar>
              <w:top w:w="0" w:type="dxa"/>
              <w:left w:w="53" w:type="dxa"/>
              <w:bottom w:w="0" w:type="dxa"/>
              <w:right w:w="0" w:type="dxa"/>
            </w:tcMar>
            <w:vAlign w:val="bottom"/>
          </w:tcPr>
          <w:p w14:paraId="436C262A" w14:textId="77777777" w:rsidR="006D4A4A" w:rsidRDefault="00BC25B3">
            <w:pPr>
              <w:spacing w:before="75" w:after="30" w:line="288" w:lineRule="auto"/>
              <w:jc w:val="right"/>
            </w:pPr>
            <w:r>
              <w:rPr>
                <w:rFonts w:ascii="Arial" w:eastAsia="Arial" w:hAnsi="Arial" w:cs="Arial"/>
                <w:color w:val="000000"/>
                <w:sz w:val="18"/>
              </w:rPr>
              <w:t>8,479 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2700EF6D"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9EDFE17" w14:textId="77777777" w:rsidR="006D4A4A" w:rsidRDefault="006D4A4A"/>
        </w:tc>
        <w:tc>
          <w:tcPr>
            <w:tcW w:w="1085" w:type="dxa"/>
            <w:gridSpan w:val="2"/>
            <w:tcBorders>
              <w:top w:val="nil"/>
              <w:left w:val="nil"/>
              <w:bottom w:val="single" w:sz="8" w:space="0" w:color="C7C9C7"/>
              <w:right w:val="nil"/>
            </w:tcBorders>
            <w:tcMar>
              <w:top w:w="0" w:type="dxa"/>
              <w:left w:w="53" w:type="dxa"/>
              <w:bottom w:w="0" w:type="dxa"/>
              <w:right w:w="0" w:type="dxa"/>
            </w:tcMar>
            <w:vAlign w:val="bottom"/>
          </w:tcPr>
          <w:p w14:paraId="6A399BDC" w14:textId="77777777" w:rsidR="006D4A4A" w:rsidRDefault="00BC25B3">
            <w:pPr>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3F1D2927"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CC09C07" w14:textId="77777777" w:rsidR="006D4A4A" w:rsidRDefault="006D4A4A"/>
        </w:tc>
        <w:tc>
          <w:tcPr>
            <w:tcW w:w="1085" w:type="dxa"/>
            <w:gridSpan w:val="2"/>
            <w:tcBorders>
              <w:top w:val="nil"/>
              <w:left w:val="nil"/>
              <w:bottom w:val="single" w:sz="8" w:space="0" w:color="C7C9C7"/>
              <w:right w:val="nil"/>
            </w:tcBorders>
            <w:tcMar>
              <w:top w:w="0" w:type="dxa"/>
              <w:left w:w="53" w:type="dxa"/>
              <w:bottom w:w="0" w:type="dxa"/>
              <w:right w:w="0" w:type="dxa"/>
            </w:tcMar>
            <w:vAlign w:val="bottom"/>
          </w:tcPr>
          <w:p w14:paraId="642E90BB" w14:textId="77777777" w:rsidR="006D4A4A" w:rsidRDefault="00BC25B3">
            <w:pPr>
              <w:spacing w:before="75" w:after="30" w:line="288" w:lineRule="auto"/>
              <w:jc w:val="right"/>
            </w:pPr>
            <w:r>
              <w:rPr>
                <w:rFonts w:ascii="Arial" w:eastAsia="Arial" w:hAnsi="Arial" w:cs="Arial"/>
                <w:color w:val="000000"/>
                <w:sz w:val="18"/>
              </w:rPr>
              <w:t>151,240 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69734E1E" w14:textId="77777777" w:rsidR="006D4A4A" w:rsidRDefault="006D4A4A">
            <w:pPr>
              <w:spacing w:before="75" w:after="30" w:line="288" w:lineRule="auto"/>
              <w:jc w:val="right"/>
            </w:pPr>
          </w:p>
        </w:tc>
      </w:tr>
      <w:tr w:rsidR="006D4A4A" w14:paraId="6549355E" w14:textId="77777777">
        <w:trPr>
          <w:cantSplit/>
          <w:trHeight w:hRule="exact" w:val="165"/>
        </w:trPr>
        <w:tc>
          <w:tcPr>
            <w:tcW w:w="5100" w:type="dxa"/>
            <w:tcBorders>
              <w:top w:val="single" w:sz="8" w:space="0" w:color="F4F4F4"/>
              <w:left w:val="nil"/>
              <w:bottom w:val="single" w:sz="8" w:space="0" w:color="FFFFFF"/>
              <w:right w:val="nil"/>
            </w:tcBorders>
            <w:tcMar>
              <w:top w:w="0" w:type="dxa"/>
              <w:left w:w="0" w:type="dxa"/>
              <w:bottom w:w="0" w:type="dxa"/>
              <w:right w:w="0" w:type="dxa"/>
            </w:tcMar>
            <w:vAlign w:val="bottom"/>
          </w:tcPr>
          <w:p w14:paraId="23A9C30E"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2ACBC96"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77CBB1C9"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C70706B"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60959136"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4F0A460"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7EDED5F5" w14:textId="77777777" w:rsidR="006D4A4A" w:rsidRDefault="006D4A4A"/>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5C30519"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65A77BE7" w14:textId="77777777" w:rsidR="006D4A4A" w:rsidRDefault="006D4A4A"/>
        </w:tc>
      </w:tr>
      <w:tr w:rsidR="006D4A4A" w14:paraId="53018C7F" w14:textId="77777777">
        <w:trPr>
          <w:cantSplit/>
          <w:trHeight w:hRule="exact" w:val="285"/>
        </w:trPr>
        <w:tc>
          <w:tcPr>
            <w:tcW w:w="5100" w:type="dxa"/>
            <w:tcBorders>
              <w:top w:val="single" w:sz="8" w:space="0" w:color="FFFFFF"/>
              <w:left w:val="nil"/>
              <w:bottom w:val="nil"/>
              <w:right w:val="nil"/>
            </w:tcBorders>
            <w:tcMar>
              <w:top w:w="0" w:type="dxa"/>
              <w:left w:w="53" w:type="dxa"/>
              <w:bottom w:w="0" w:type="dxa"/>
              <w:right w:w="53" w:type="dxa"/>
            </w:tcMar>
            <w:vAlign w:val="bottom"/>
          </w:tcPr>
          <w:p w14:paraId="449138EE" w14:textId="77777777" w:rsidR="006D4A4A" w:rsidRDefault="00BC25B3">
            <w:pPr>
              <w:spacing w:before="55" w:after="30" w:line="288" w:lineRule="auto"/>
            </w:pPr>
            <w:r>
              <w:rPr>
                <w:rFonts w:ascii="Arial" w:eastAsia="Arial" w:hAnsi="Arial" w:cs="Arial"/>
                <w:color w:val="000000"/>
                <w:sz w:val="18"/>
              </w:rPr>
              <w:t>Short-term investments: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1241DDE0"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03E9A4EF"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35690E09"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1A4C455D"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7B0DCF4F"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5BD6F153"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FF4DF15"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501F11FA" w14:textId="77777777" w:rsidR="006D4A4A" w:rsidRDefault="006D4A4A"/>
        </w:tc>
      </w:tr>
      <w:tr w:rsidR="006D4A4A" w14:paraId="3C61C838"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D77B475"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7452E1E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B1C020"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2457A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446FB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7DF66E" w14:textId="77777777" w:rsidR="006D4A4A" w:rsidRDefault="00BC25B3">
            <w:pPr>
              <w:spacing w:before="55" w:after="30" w:line="288" w:lineRule="auto"/>
              <w:jc w:val="right"/>
            </w:pPr>
            <w:r>
              <w:rPr>
                <w:rFonts w:ascii="Arial" w:eastAsia="Arial" w:hAnsi="Arial" w:cs="Arial"/>
                <w:color w:val="000000"/>
                <w:sz w:val="18"/>
              </w:rPr>
              <w:t>21,819 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6397F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CAC52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FA2B2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55EE9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AEE54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9E520E" w14:textId="77777777" w:rsidR="006D4A4A" w:rsidRDefault="00BC25B3">
            <w:pPr>
              <w:spacing w:before="55" w:after="30" w:line="288" w:lineRule="auto"/>
              <w:jc w:val="right"/>
            </w:pPr>
            <w:r>
              <w:rPr>
                <w:rFonts w:ascii="Arial" w:eastAsia="Arial" w:hAnsi="Arial" w:cs="Arial"/>
                <w:color w:val="000000"/>
                <w:sz w:val="18"/>
              </w:rPr>
              <w:t>21,819 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BEDE45" w14:textId="77777777" w:rsidR="006D4A4A" w:rsidRDefault="006D4A4A">
            <w:pPr>
              <w:spacing w:before="55" w:after="30" w:line="288" w:lineRule="auto"/>
              <w:jc w:val="right"/>
            </w:pPr>
          </w:p>
        </w:tc>
      </w:tr>
      <w:tr w:rsidR="006D4A4A" w14:paraId="0CB41CD9"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4AED4E" w14:textId="77777777" w:rsidR="006D4A4A" w:rsidRDefault="00BC25B3">
            <w:pPr>
              <w:spacing w:before="55" w:after="30" w:line="288" w:lineRule="auto"/>
              <w:ind w:left="240"/>
            </w:pPr>
            <w:r>
              <w:rPr>
                <w:rFonts w:ascii="Arial" w:eastAsia="Arial" w:hAnsi="Arial" w:cs="Arial"/>
                <w:color w:val="000000"/>
                <w:sz w:val="18"/>
              </w:rPr>
              <w:t>Money market instruments</w:t>
            </w:r>
          </w:p>
        </w:tc>
        <w:tc>
          <w:tcPr>
            <w:tcW w:w="105" w:type="dxa"/>
            <w:tcBorders>
              <w:top w:val="nil"/>
              <w:left w:val="nil"/>
              <w:bottom w:val="nil"/>
              <w:right w:val="nil"/>
            </w:tcBorders>
            <w:tcMar>
              <w:top w:w="0" w:type="dxa"/>
              <w:left w:w="0" w:type="dxa"/>
              <w:bottom w:w="0" w:type="dxa"/>
              <w:right w:w="0" w:type="dxa"/>
            </w:tcMar>
            <w:vAlign w:val="bottom"/>
          </w:tcPr>
          <w:p w14:paraId="6B7E7E7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C64663" w14:textId="77777777" w:rsidR="006D4A4A" w:rsidRDefault="00BC25B3">
            <w:pPr>
              <w:spacing w:before="55" w:after="30" w:line="288" w:lineRule="auto"/>
              <w:jc w:val="right"/>
            </w:pPr>
            <w:r>
              <w:rPr>
                <w:rFonts w:ascii="Arial" w:eastAsia="Arial" w:hAnsi="Arial" w:cs="Arial"/>
                <w:color w:val="000000"/>
                <w:sz w:val="18"/>
              </w:rPr>
              <w:t>268,900 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8735C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27103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A5467F"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8E6B6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BB0C2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CE4E2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98C5B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E518D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F73F34" w14:textId="77777777" w:rsidR="006D4A4A" w:rsidRDefault="00BC25B3">
            <w:pPr>
              <w:spacing w:before="55" w:after="30" w:line="288" w:lineRule="auto"/>
              <w:jc w:val="right"/>
            </w:pPr>
            <w:r>
              <w:rPr>
                <w:rFonts w:ascii="Arial" w:eastAsia="Arial" w:hAnsi="Arial" w:cs="Arial"/>
                <w:color w:val="000000"/>
                <w:sz w:val="18"/>
              </w:rPr>
              <w:t>268,900 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40B031" w14:textId="77777777" w:rsidR="006D4A4A" w:rsidRDefault="006D4A4A">
            <w:pPr>
              <w:spacing w:before="55" w:after="30" w:line="288" w:lineRule="auto"/>
              <w:jc w:val="right"/>
            </w:pPr>
          </w:p>
        </w:tc>
      </w:tr>
      <w:tr w:rsidR="006D4A4A" w14:paraId="298ED56F"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4C36A86"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07DA91A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11F6E6"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39C9D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0139B6"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0FD795" w14:textId="77777777" w:rsidR="006D4A4A" w:rsidRDefault="00BC25B3">
            <w:pPr>
              <w:spacing w:before="55" w:after="30" w:line="288" w:lineRule="auto"/>
              <w:jc w:val="right"/>
            </w:pPr>
            <w:r>
              <w:rPr>
                <w:rFonts w:ascii="Arial" w:eastAsia="Arial" w:hAnsi="Arial" w:cs="Arial"/>
                <w:color w:val="000000"/>
                <w:sz w:val="18"/>
              </w:rPr>
              <w:t>30,495 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CE282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E71C6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39C37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20D2FA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E92D8D"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22852994" w14:textId="77777777" w:rsidR="006D4A4A" w:rsidRDefault="00BC25B3">
            <w:pPr>
              <w:spacing w:before="55" w:after="30" w:line="288" w:lineRule="auto"/>
              <w:jc w:val="right"/>
            </w:pPr>
            <w:r>
              <w:rPr>
                <w:rFonts w:ascii="Arial" w:eastAsia="Arial" w:hAnsi="Arial" w:cs="Arial"/>
                <w:color w:val="000000"/>
                <w:sz w:val="18"/>
              </w:rPr>
              <w:t>30,495 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998E4CF" w14:textId="77777777" w:rsidR="006D4A4A" w:rsidRDefault="006D4A4A">
            <w:pPr>
              <w:spacing w:before="55" w:after="30" w:line="288" w:lineRule="auto"/>
              <w:jc w:val="right"/>
            </w:pPr>
          </w:p>
        </w:tc>
      </w:tr>
      <w:tr w:rsidR="006D4A4A" w14:paraId="31903157"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79EBCF1" w14:textId="77777777" w:rsidR="006D4A4A" w:rsidRDefault="00BC25B3">
            <w:pPr>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4FC35D8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E857DE"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7FA63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19035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A12B1E" w14:textId="77777777" w:rsidR="006D4A4A" w:rsidRDefault="00BC25B3">
            <w:pPr>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FFFEE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E3D2EB"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1F4EE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238D8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F8323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AAD266" w14:textId="77777777" w:rsidR="006D4A4A" w:rsidRDefault="00BC25B3">
            <w:pPr>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568745" w14:textId="77777777" w:rsidR="006D4A4A" w:rsidRDefault="006D4A4A">
            <w:pPr>
              <w:spacing w:before="55" w:after="30" w:line="288" w:lineRule="auto"/>
              <w:jc w:val="right"/>
            </w:pPr>
          </w:p>
        </w:tc>
      </w:tr>
      <w:tr w:rsidR="006D4A4A" w14:paraId="78169092"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3C1B731" w14:textId="77777777" w:rsidR="006D4A4A" w:rsidRDefault="00BC25B3">
            <w:pPr>
              <w:spacing w:before="55" w:after="30" w:line="288" w:lineRule="auto"/>
              <w:ind w:left="240"/>
              <w:rPr>
                <w:rFonts w:ascii="Arial" w:eastAsia="Arial" w:hAnsi="Arial" w:cs="Arial"/>
                <w:sz w:val="18"/>
              </w:rPr>
            </w:pPr>
            <w:r>
              <w:rPr>
                <w:rFonts w:ascii="Arial" w:eastAsia="Arial" w:hAnsi="Arial" w:cs="Arial"/>
                <w:sz w:val="18"/>
              </w:rPr>
              <w:t xml:space="preserve">Other investments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399D8B73"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BFB7A8A"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998F01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3EF120"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8B54BDD" w14:textId="77777777" w:rsidR="006D4A4A" w:rsidRDefault="00BC25B3">
            <w:pPr>
              <w:spacing w:before="55" w:after="30" w:line="288" w:lineRule="auto"/>
              <w:jc w:val="right"/>
            </w:pPr>
            <w:r>
              <w:rPr>
                <w:rFonts w:ascii="Arial" w:eastAsia="Arial" w:hAnsi="Arial" w:cs="Arial"/>
                <w:color w:val="000000"/>
                <w:sz w:val="18"/>
              </w:rPr>
              <w:t>296,571 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E2C453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67FFFC"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7D4387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386355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B95932"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79FA00B" w14:textId="77777777" w:rsidR="006D4A4A" w:rsidRDefault="00BC25B3">
            <w:pPr>
              <w:spacing w:before="55" w:after="30" w:line="288" w:lineRule="auto"/>
              <w:jc w:val="right"/>
            </w:pPr>
            <w:r>
              <w:rPr>
                <w:rFonts w:ascii="Arial" w:eastAsia="Arial" w:hAnsi="Arial" w:cs="Arial"/>
                <w:color w:val="000000"/>
                <w:sz w:val="18"/>
              </w:rPr>
              <w:t>296,571 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1CB876A" w14:textId="77777777" w:rsidR="006D4A4A" w:rsidRDefault="006D4A4A">
            <w:pPr>
              <w:spacing w:before="55" w:after="30" w:line="288" w:lineRule="auto"/>
              <w:jc w:val="right"/>
            </w:pPr>
          </w:p>
        </w:tc>
      </w:tr>
      <w:tr w:rsidR="006D4A4A" w14:paraId="60A403BC" w14:textId="77777777">
        <w:trPr>
          <w:cantSplit/>
          <w:trHeight w:hRule="exact" w:val="285"/>
        </w:trPr>
        <w:tc>
          <w:tcPr>
            <w:tcW w:w="510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14B5318C" w14:textId="77777777" w:rsidR="006D4A4A" w:rsidRDefault="00BC25B3">
            <w:pPr>
              <w:spacing w:before="55" w:after="30" w:line="288" w:lineRule="auto"/>
              <w:ind w:left="240"/>
            </w:pPr>
            <w:r>
              <w:rPr>
                <w:rFonts w:ascii="Arial" w:eastAsia="Arial" w:hAnsi="Arial" w:cs="Arial"/>
                <w:color w:val="000000"/>
                <w:sz w:val="18"/>
              </w:rPr>
              <w:t>Total short-term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63A7FAF"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D411C6B" w14:textId="77777777" w:rsidR="006D4A4A" w:rsidRDefault="00BC25B3">
            <w:pPr>
              <w:spacing w:before="55" w:after="30" w:line="288" w:lineRule="auto"/>
              <w:jc w:val="right"/>
            </w:pPr>
            <w:r>
              <w:rPr>
                <w:rFonts w:ascii="Arial" w:eastAsia="Arial" w:hAnsi="Arial" w:cs="Arial"/>
                <w:color w:val="000000"/>
                <w:sz w:val="18"/>
              </w:rPr>
              <w:t>268,900 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5EBDF0F"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4D9000B"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3E3654F" w14:textId="77777777" w:rsidR="006D4A4A" w:rsidRDefault="00BC25B3">
            <w:pPr>
              <w:spacing w:before="55" w:after="30" w:line="288" w:lineRule="auto"/>
              <w:jc w:val="right"/>
            </w:pPr>
            <w:r>
              <w:rPr>
                <w:rFonts w:ascii="Arial" w:eastAsia="Arial" w:hAnsi="Arial" w:cs="Arial"/>
                <w:color w:val="000000"/>
                <w:sz w:val="18"/>
              </w:rPr>
              <w:t>349,104 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5B27433"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A207C9A"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B590300"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0D4F5CA"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4E5F13F"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464AD79" w14:textId="77777777" w:rsidR="006D4A4A" w:rsidRDefault="00BC25B3">
            <w:pPr>
              <w:spacing w:before="55" w:after="30" w:line="288" w:lineRule="auto"/>
              <w:jc w:val="right"/>
            </w:pPr>
            <w:r>
              <w:rPr>
                <w:rFonts w:ascii="Arial" w:eastAsia="Arial" w:hAnsi="Arial" w:cs="Arial"/>
                <w:color w:val="000000"/>
                <w:sz w:val="18"/>
              </w:rPr>
              <w:t>618,004 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55FA0AE" w14:textId="77777777" w:rsidR="006D4A4A" w:rsidRDefault="006D4A4A">
            <w:pPr>
              <w:spacing w:before="55" w:after="30" w:line="288" w:lineRule="auto"/>
              <w:jc w:val="right"/>
            </w:pPr>
          </w:p>
        </w:tc>
      </w:tr>
      <w:tr w:rsidR="006D4A4A" w14:paraId="526CFA43" w14:textId="77777777">
        <w:trPr>
          <w:cantSplit/>
          <w:trHeight w:hRule="exact" w:val="165"/>
        </w:trPr>
        <w:tc>
          <w:tcPr>
            <w:tcW w:w="5100" w:type="dxa"/>
            <w:tcBorders>
              <w:top w:val="single" w:sz="8" w:space="0" w:color="F4F4F4"/>
              <w:left w:val="nil"/>
              <w:bottom w:val="nil"/>
              <w:right w:val="nil"/>
            </w:tcBorders>
            <w:tcMar>
              <w:top w:w="0" w:type="dxa"/>
              <w:left w:w="0" w:type="dxa"/>
              <w:bottom w:w="0" w:type="dxa"/>
              <w:right w:w="0" w:type="dxa"/>
            </w:tcMar>
            <w:vAlign w:val="bottom"/>
          </w:tcPr>
          <w:p w14:paraId="0F30277B"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4567478A"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26305945"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27DD6144"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72E94631"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7A36B37E"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1F90E5FB"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14D395BE"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14245F69" w14:textId="77777777" w:rsidR="006D4A4A" w:rsidRDefault="006D4A4A"/>
        </w:tc>
      </w:tr>
      <w:tr w:rsidR="006D4A4A" w14:paraId="4E21903F" w14:textId="77777777">
        <w:trPr>
          <w:cantSplit/>
          <w:trHeight w:hRule="exact" w:val="285"/>
        </w:trPr>
        <w:tc>
          <w:tcPr>
            <w:tcW w:w="5100" w:type="dxa"/>
            <w:tcBorders>
              <w:top w:val="nil"/>
              <w:left w:val="nil"/>
              <w:bottom w:val="single" w:sz="8" w:space="0" w:color="F4F4F4"/>
              <w:right w:val="nil"/>
            </w:tcBorders>
            <w:tcMar>
              <w:top w:w="0" w:type="dxa"/>
              <w:left w:w="53" w:type="dxa"/>
              <w:bottom w:w="0" w:type="dxa"/>
              <w:right w:w="53" w:type="dxa"/>
            </w:tcMar>
            <w:vAlign w:val="bottom"/>
          </w:tcPr>
          <w:p w14:paraId="39C9C23E" w14:textId="77777777" w:rsidR="006D4A4A" w:rsidRDefault="00BC25B3">
            <w:pPr>
              <w:spacing w:before="75" w:after="30" w:line="288" w:lineRule="auto"/>
              <w:rPr>
                <w:rFonts w:ascii="Arial" w:eastAsia="Arial" w:hAnsi="Arial" w:cs="Arial"/>
                <w:sz w:val="18"/>
              </w:rPr>
            </w:pPr>
            <w:r>
              <w:rPr>
                <w:rFonts w:ascii="Arial" w:eastAsia="Arial" w:hAnsi="Arial" w:cs="Arial"/>
                <w:sz w:val="18"/>
              </w:rPr>
              <w:t>Other invested assets</w:t>
            </w:r>
            <w:r>
              <w:rPr>
                <w:rFonts w:ascii="Arial" w:eastAsia="Arial" w:hAnsi="Arial" w:cs="Arial"/>
                <w:sz w:val="18"/>
                <w:vertAlign w:val="superscript"/>
              </w:rPr>
              <w:t xml:space="preserve"> (2)</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C2D9F91" w14:textId="77777777" w:rsidR="006D4A4A" w:rsidRDefault="006D4A4A"/>
        </w:tc>
        <w:tc>
          <w:tcPr>
            <w:tcW w:w="1085" w:type="dxa"/>
            <w:gridSpan w:val="2"/>
            <w:tcBorders>
              <w:top w:val="nil"/>
              <w:left w:val="nil"/>
              <w:bottom w:val="single" w:sz="8" w:space="0" w:color="F4F4F4"/>
              <w:right w:val="nil"/>
            </w:tcBorders>
            <w:tcMar>
              <w:top w:w="0" w:type="dxa"/>
              <w:left w:w="53" w:type="dxa"/>
              <w:bottom w:w="0" w:type="dxa"/>
              <w:right w:w="0" w:type="dxa"/>
            </w:tcMar>
            <w:vAlign w:val="bottom"/>
          </w:tcPr>
          <w:p w14:paraId="4D4F2563" w14:textId="77777777" w:rsidR="006D4A4A" w:rsidRDefault="00BC25B3">
            <w:pPr>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F4F4F4"/>
              <w:right w:val="nil"/>
            </w:tcBorders>
            <w:tcMar>
              <w:top w:w="0" w:type="dxa"/>
              <w:left w:w="0" w:type="dxa"/>
              <w:bottom w:w="0" w:type="dxa"/>
              <w:right w:w="15" w:type="dxa"/>
            </w:tcMar>
            <w:vAlign w:val="bottom"/>
          </w:tcPr>
          <w:p w14:paraId="705A2B24"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4E35FEA9" w14:textId="77777777" w:rsidR="006D4A4A" w:rsidRDefault="006D4A4A">
            <w:pPr>
              <w:spacing w:before="55" w:after="30" w:line="288" w:lineRule="auto"/>
            </w:pPr>
          </w:p>
        </w:tc>
        <w:tc>
          <w:tcPr>
            <w:tcW w:w="1085" w:type="dxa"/>
            <w:gridSpan w:val="2"/>
            <w:tcBorders>
              <w:top w:val="nil"/>
              <w:left w:val="nil"/>
              <w:bottom w:val="single" w:sz="8" w:space="0" w:color="F4F4F4"/>
              <w:right w:val="nil"/>
            </w:tcBorders>
            <w:tcMar>
              <w:top w:w="0" w:type="dxa"/>
              <w:left w:w="53" w:type="dxa"/>
              <w:bottom w:w="0" w:type="dxa"/>
              <w:right w:w="0" w:type="dxa"/>
            </w:tcMar>
            <w:vAlign w:val="bottom"/>
          </w:tcPr>
          <w:p w14:paraId="08777988" w14:textId="77777777" w:rsidR="006D4A4A" w:rsidRDefault="00BC25B3">
            <w:pPr>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F4F4F4"/>
              <w:right w:val="nil"/>
            </w:tcBorders>
            <w:tcMar>
              <w:top w:w="0" w:type="dxa"/>
              <w:left w:w="0" w:type="dxa"/>
              <w:bottom w:w="0" w:type="dxa"/>
              <w:right w:w="15" w:type="dxa"/>
            </w:tcMar>
            <w:vAlign w:val="bottom"/>
          </w:tcPr>
          <w:p w14:paraId="6A7E0B9A"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09011CE" w14:textId="77777777" w:rsidR="006D4A4A" w:rsidRDefault="006D4A4A">
            <w:pPr>
              <w:spacing w:before="55" w:after="30" w:line="288" w:lineRule="auto"/>
            </w:pPr>
          </w:p>
        </w:tc>
        <w:tc>
          <w:tcPr>
            <w:tcW w:w="1085" w:type="dxa"/>
            <w:gridSpan w:val="2"/>
            <w:tcBorders>
              <w:top w:val="nil"/>
              <w:left w:val="nil"/>
              <w:bottom w:val="single" w:sz="8" w:space="0" w:color="F4F4F4"/>
              <w:right w:val="nil"/>
            </w:tcBorders>
            <w:tcMar>
              <w:top w:w="0" w:type="dxa"/>
              <w:left w:w="53" w:type="dxa"/>
              <w:bottom w:w="0" w:type="dxa"/>
              <w:right w:w="0" w:type="dxa"/>
            </w:tcMar>
            <w:vAlign w:val="bottom"/>
          </w:tcPr>
          <w:p w14:paraId="3207ACCE" w14:textId="77777777" w:rsidR="006D4A4A" w:rsidRDefault="00BC25B3">
            <w:pPr>
              <w:spacing w:before="75" w:after="30" w:line="288" w:lineRule="auto"/>
              <w:jc w:val="right"/>
            </w:pPr>
            <w:r>
              <w:rPr>
                <w:rFonts w:ascii="Arial" w:eastAsia="Arial" w:hAnsi="Arial" w:cs="Arial"/>
                <w:color w:val="000000"/>
                <w:sz w:val="18"/>
              </w:rPr>
              <w:t>3,000 </w:t>
            </w:r>
          </w:p>
        </w:tc>
        <w:tc>
          <w:tcPr>
            <w:tcW w:w="100" w:type="dxa"/>
            <w:tcBorders>
              <w:top w:val="nil"/>
              <w:left w:val="nil"/>
              <w:bottom w:val="single" w:sz="8" w:space="0" w:color="F4F4F4"/>
              <w:right w:val="nil"/>
            </w:tcBorders>
            <w:tcMar>
              <w:top w:w="0" w:type="dxa"/>
              <w:left w:w="0" w:type="dxa"/>
              <w:bottom w:w="0" w:type="dxa"/>
              <w:right w:w="15" w:type="dxa"/>
            </w:tcMar>
            <w:vAlign w:val="bottom"/>
          </w:tcPr>
          <w:p w14:paraId="6B7D31AD" w14:textId="77777777" w:rsidR="006D4A4A" w:rsidRDefault="006D4A4A">
            <w:pPr>
              <w:spacing w:before="7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3CE7B332" w14:textId="77777777" w:rsidR="006D4A4A" w:rsidRDefault="006D4A4A">
            <w:pPr>
              <w:spacing w:before="55" w:after="30" w:line="288" w:lineRule="auto"/>
            </w:pPr>
          </w:p>
        </w:tc>
        <w:tc>
          <w:tcPr>
            <w:tcW w:w="1085" w:type="dxa"/>
            <w:gridSpan w:val="2"/>
            <w:tcBorders>
              <w:top w:val="nil"/>
              <w:left w:val="nil"/>
              <w:bottom w:val="single" w:sz="8" w:space="0" w:color="F4F4F4"/>
              <w:right w:val="nil"/>
            </w:tcBorders>
            <w:tcMar>
              <w:top w:w="0" w:type="dxa"/>
              <w:left w:w="53" w:type="dxa"/>
              <w:bottom w:w="0" w:type="dxa"/>
              <w:right w:w="0" w:type="dxa"/>
            </w:tcMar>
            <w:vAlign w:val="bottom"/>
          </w:tcPr>
          <w:p w14:paraId="1FD25244" w14:textId="77777777" w:rsidR="006D4A4A" w:rsidRDefault="00BC25B3">
            <w:pPr>
              <w:spacing w:before="75" w:after="30" w:line="288" w:lineRule="auto"/>
              <w:jc w:val="right"/>
            </w:pPr>
            <w:r>
              <w:rPr>
                <w:rFonts w:ascii="Arial" w:eastAsia="Arial" w:hAnsi="Arial" w:cs="Arial"/>
                <w:color w:val="000000"/>
                <w:sz w:val="18"/>
              </w:rPr>
              <w:t>3,000 </w:t>
            </w:r>
          </w:p>
        </w:tc>
        <w:tc>
          <w:tcPr>
            <w:tcW w:w="100" w:type="dxa"/>
            <w:tcBorders>
              <w:top w:val="nil"/>
              <w:left w:val="nil"/>
              <w:bottom w:val="single" w:sz="8" w:space="0" w:color="F4F4F4"/>
              <w:right w:val="nil"/>
            </w:tcBorders>
            <w:tcMar>
              <w:top w:w="0" w:type="dxa"/>
              <w:left w:w="0" w:type="dxa"/>
              <w:bottom w:w="0" w:type="dxa"/>
              <w:right w:w="15" w:type="dxa"/>
            </w:tcMar>
            <w:vAlign w:val="bottom"/>
          </w:tcPr>
          <w:p w14:paraId="62AAD105" w14:textId="77777777" w:rsidR="006D4A4A" w:rsidRDefault="006D4A4A">
            <w:pPr>
              <w:spacing w:before="75" w:after="30" w:line="288" w:lineRule="auto"/>
              <w:jc w:val="right"/>
            </w:pPr>
          </w:p>
        </w:tc>
      </w:tr>
      <w:tr w:rsidR="006D4A4A" w14:paraId="19F79558" w14:textId="77777777">
        <w:trPr>
          <w:cantSplit/>
          <w:trHeight w:hRule="exact" w:val="165"/>
        </w:trPr>
        <w:tc>
          <w:tcPr>
            <w:tcW w:w="5100" w:type="dxa"/>
            <w:tcBorders>
              <w:top w:val="single" w:sz="8" w:space="0" w:color="F4F4F4"/>
              <w:left w:val="nil"/>
              <w:bottom w:val="single" w:sz="8" w:space="0" w:color="F4F4F4"/>
              <w:right w:val="nil"/>
            </w:tcBorders>
            <w:tcMar>
              <w:top w:w="0" w:type="dxa"/>
              <w:left w:w="0" w:type="dxa"/>
              <w:bottom w:w="0" w:type="dxa"/>
              <w:right w:w="0" w:type="dxa"/>
            </w:tcMar>
            <w:vAlign w:val="bottom"/>
          </w:tcPr>
          <w:p w14:paraId="78A79C25"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11E40C9"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0A836EA" w14:textId="77777777" w:rsidR="006D4A4A" w:rsidRDefault="006D4A4A"/>
        </w:tc>
        <w:tc>
          <w:tcPr>
            <w:tcW w:w="105" w:type="dxa"/>
            <w:tcBorders>
              <w:top w:val="single" w:sz="8" w:space="0" w:color="FFFFFF"/>
              <w:left w:val="nil"/>
              <w:bottom w:val="single" w:sz="8" w:space="0" w:color="F4F4F4"/>
              <w:right w:val="nil"/>
            </w:tcBorders>
            <w:tcMar>
              <w:top w:w="0" w:type="dxa"/>
              <w:left w:w="0" w:type="dxa"/>
              <w:bottom w:w="0" w:type="dxa"/>
              <w:right w:w="0" w:type="dxa"/>
            </w:tcMar>
            <w:vAlign w:val="bottom"/>
          </w:tcPr>
          <w:p w14:paraId="204F64F5"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0E0DC74" w14:textId="77777777" w:rsidR="006D4A4A" w:rsidRDefault="006D4A4A"/>
        </w:tc>
        <w:tc>
          <w:tcPr>
            <w:tcW w:w="105" w:type="dxa"/>
            <w:tcBorders>
              <w:top w:val="single" w:sz="8" w:space="0" w:color="FFFFFF"/>
              <w:left w:val="nil"/>
              <w:bottom w:val="single" w:sz="8" w:space="0" w:color="F4F4F4"/>
              <w:right w:val="nil"/>
            </w:tcBorders>
            <w:tcMar>
              <w:top w:w="0" w:type="dxa"/>
              <w:left w:w="0" w:type="dxa"/>
              <w:bottom w:w="0" w:type="dxa"/>
              <w:right w:w="0" w:type="dxa"/>
            </w:tcMar>
            <w:vAlign w:val="bottom"/>
          </w:tcPr>
          <w:p w14:paraId="6D76129F"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5B55EB6" w14:textId="77777777" w:rsidR="006D4A4A" w:rsidRDefault="006D4A4A"/>
        </w:tc>
        <w:tc>
          <w:tcPr>
            <w:tcW w:w="105" w:type="dxa"/>
            <w:tcBorders>
              <w:top w:val="single" w:sz="8" w:space="0" w:color="FFFFFF"/>
              <w:left w:val="nil"/>
              <w:bottom w:val="single" w:sz="8" w:space="0" w:color="F4F4F4"/>
              <w:right w:val="nil"/>
            </w:tcBorders>
            <w:tcMar>
              <w:top w:w="0" w:type="dxa"/>
              <w:left w:w="0" w:type="dxa"/>
              <w:bottom w:w="0" w:type="dxa"/>
              <w:right w:w="0" w:type="dxa"/>
            </w:tcMar>
            <w:vAlign w:val="bottom"/>
          </w:tcPr>
          <w:p w14:paraId="79FF5D2E"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4A6B195" w14:textId="77777777" w:rsidR="006D4A4A" w:rsidRDefault="006D4A4A"/>
        </w:tc>
      </w:tr>
      <w:tr w:rsidR="006D4A4A" w14:paraId="54F6BC3C" w14:textId="77777777">
        <w:trPr>
          <w:cantSplit/>
          <w:trHeight w:hRule="exact" w:val="285"/>
        </w:trPr>
        <w:tc>
          <w:tcPr>
            <w:tcW w:w="510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4A29203E"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Total investments at fair value </w:t>
            </w:r>
            <w:r>
              <w:rPr>
                <w:rFonts w:ascii="Arial" w:eastAsia="Arial" w:hAnsi="Arial" w:cs="Arial"/>
                <w:sz w:val="18"/>
                <w:vertAlign w:val="superscript"/>
              </w:rPr>
              <w:t xml:space="preserve">(2)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6C6CB1C" w14:textId="77777777" w:rsidR="006D4A4A" w:rsidRDefault="006D4A4A"/>
        </w:tc>
        <w:tc>
          <w:tcPr>
            <w:tcW w:w="108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336AA9D2" w14:textId="77777777" w:rsidR="006D4A4A" w:rsidRDefault="00BC25B3">
            <w:pPr>
              <w:spacing w:before="55" w:after="30" w:line="288" w:lineRule="auto"/>
              <w:jc w:val="right"/>
            </w:pPr>
            <w:r>
              <w:rPr>
                <w:rFonts w:ascii="Arial" w:eastAsia="Arial" w:hAnsi="Arial" w:cs="Arial"/>
                <w:color w:val="000000"/>
                <w:sz w:val="18"/>
              </w:rPr>
              <w:t>551,695 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1E019D0E" w14:textId="77777777" w:rsidR="006D4A4A" w:rsidRDefault="006D4A4A">
            <w:pPr>
              <w:spacing w:before="55" w:after="30" w:line="288" w:lineRule="auto"/>
              <w:jc w:val="right"/>
            </w:pPr>
          </w:p>
        </w:tc>
        <w:tc>
          <w:tcPr>
            <w:tcW w:w="105" w:type="dxa"/>
            <w:tcBorders>
              <w:top w:val="single" w:sz="8" w:space="0" w:color="F4F4F4"/>
              <w:left w:val="nil"/>
              <w:bottom w:val="nil"/>
              <w:right w:val="nil"/>
            </w:tcBorders>
            <w:shd w:val="clear" w:color="auto" w:fill="F4F4F4"/>
            <w:tcMar>
              <w:top w:w="0" w:type="dxa"/>
              <w:left w:w="0" w:type="dxa"/>
              <w:bottom w:w="0" w:type="dxa"/>
              <w:right w:w="0" w:type="dxa"/>
            </w:tcMar>
            <w:vAlign w:val="bottom"/>
          </w:tcPr>
          <w:p w14:paraId="3EF2EBAA" w14:textId="77777777" w:rsidR="006D4A4A" w:rsidRDefault="006D4A4A"/>
        </w:tc>
        <w:tc>
          <w:tcPr>
            <w:tcW w:w="108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0847C0D6" w14:textId="77777777" w:rsidR="006D4A4A" w:rsidRDefault="00BC25B3">
            <w:pPr>
              <w:spacing w:before="55" w:after="30" w:line="288" w:lineRule="auto"/>
              <w:jc w:val="right"/>
            </w:pPr>
            <w:r>
              <w:rPr>
                <w:rFonts w:ascii="Arial" w:eastAsia="Arial" w:hAnsi="Arial" w:cs="Arial"/>
                <w:color w:val="000000"/>
                <w:sz w:val="18"/>
              </w:rPr>
              <w:t>6,231,774 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43BD90AF" w14:textId="77777777" w:rsidR="006D4A4A" w:rsidRDefault="006D4A4A">
            <w:pPr>
              <w:spacing w:before="55" w:after="30" w:line="288" w:lineRule="auto"/>
              <w:jc w:val="right"/>
            </w:pPr>
          </w:p>
        </w:tc>
        <w:tc>
          <w:tcPr>
            <w:tcW w:w="105" w:type="dxa"/>
            <w:tcBorders>
              <w:top w:val="single" w:sz="8" w:space="0" w:color="F4F4F4"/>
              <w:left w:val="nil"/>
              <w:bottom w:val="nil"/>
              <w:right w:val="nil"/>
            </w:tcBorders>
            <w:shd w:val="clear" w:color="auto" w:fill="F4F4F4"/>
            <w:tcMar>
              <w:top w:w="0" w:type="dxa"/>
              <w:left w:w="0" w:type="dxa"/>
              <w:bottom w:w="0" w:type="dxa"/>
              <w:right w:w="0" w:type="dxa"/>
            </w:tcMar>
            <w:vAlign w:val="bottom"/>
          </w:tcPr>
          <w:p w14:paraId="5A64533A" w14:textId="77777777" w:rsidR="006D4A4A" w:rsidRDefault="006D4A4A"/>
        </w:tc>
        <w:tc>
          <w:tcPr>
            <w:tcW w:w="108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55D9C71D" w14:textId="77777777" w:rsidR="006D4A4A" w:rsidRDefault="00BC25B3">
            <w:pPr>
              <w:spacing w:before="55" w:after="30" w:line="288" w:lineRule="auto"/>
              <w:jc w:val="right"/>
            </w:pPr>
            <w:r>
              <w:rPr>
                <w:rFonts w:ascii="Arial" w:eastAsia="Arial" w:hAnsi="Arial" w:cs="Arial"/>
                <w:color w:val="000000"/>
                <w:sz w:val="18"/>
              </w:rPr>
              <w:t>3,000 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1EB884B8" w14:textId="77777777" w:rsidR="006D4A4A" w:rsidRDefault="006D4A4A">
            <w:pPr>
              <w:spacing w:before="55" w:after="30" w:line="288" w:lineRule="auto"/>
              <w:jc w:val="right"/>
            </w:pPr>
          </w:p>
        </w:tc>
        <w:tc>
          <w:tcPr>
            <w:tcW w:w="105" w:type="dxa"/>
            <w:tcBorders>
              <w:top w:val="single" w:sz="8" w:space="0" w:color="F4F4F4"/>
              <w:left w:val="nil"/>
              <w:bottom w:val="nil"/>
              <w:right w:val="nil"/>
            </w:tcBorders>
            <w:shd w:val="clear" w:color="auto" w:fill="F4F4F4"/>
            <w:tcMar>
              <w:top w:w="0" w:type="dxa"/>
              <w:left w:w="0" w:type="dxa"/>
              <w:bottom w:w="0" w:type="dxa"/>
              <w:right w:w="0" w:type="dxa"/>
            </w:tcMar>
            <w:vAlign w:val="bottom"/>
          </w:tcPr>
          <w:p w14:paraId="27C850E0" w14:textId="77777777" w:rsidR="006D4A4A" w:rsidRDefault="006D4A4A"/>
        </w:tc>
        <w:tc>
          <w:tcPr>
            <w:tcW w:w="108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4AD36689" w14:textId="77777777" w:rsidR="006D4A4A" w:rsidRDefault="00BC25B3">
            <w:pPr>
              <w:spacing w:before="55" w:after="30" w:line="288" w:lineRule="auto"/>
              <w:jc w:val="right"/>
            </w:pPr>
            <w:r>
              <w:rPr>
                <w:rFonts w:ascii="Arial" w:eastAsia="Arial" w:hAnsi="Arial" w:cs="Arial"/>
                <w:color w:val="000000"/>
                <w:sz w:val="18"/>
              </w:rPr>
              <w:t>6,786,469 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2B116259" w14:textId="77777777" w:rsidR="006D4A4A" w:rsidRDefault="006D4A4A">
            <w:pPr>
              <w:spacing w:before="55" w:after="30" w:line="288" w:lineRule="auto"/>
              <w:jc w:val="right"/>
            </w:pPr>
          </w:p>
        </w:tc>
      </w:tr>
      <w:tr w:rsidR="006D4A4A" w14:paraId="7A954FBD" w14:textId="77777777">
        <w:trPr>
          <w:cantSplit/>
          <w:trHeight w:hRule="exact" w:val="165"/>
        </w:trPr>
        <w:tc>
          <w:tcPr>
            <w:tcW w:w="5100" w:type="dxa"/>
            <w:tcBorders>
              <w:top w:val="single" w:sz="8" w:space="0" w:color="F4F4F4"/>
              <w:left w:val="nil"/>
              <w:bottom w:val="nil"/>
              <w:right w:val="nil"/>
            </w:tcBorders>
            <w:tcMar>
              <w:top w:w="0" w:type="dxa"/>
              <w:left w:w="0" w:type="dxa"/>
              <w:bottom w:w="0" w:type="dxa"/>
              <w:right w:w="0" w:type="dxa"/>
            </w:tcMar>
            <w:vAlign w:val="bottom"/>
          </w:tcPr>
          <w:p w14:paraId="18A023B7"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5286D5C2"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19C348BF"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73CA95FC"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3DE8D324"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27F8E9D1"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132EB352"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01A213B4"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41DA9BBC" w14:textId="77777777" w:rsidR="006D4A4A" w:rsidRDefault="006D4A4A"/>
        </w:tc>
      </w:tr>
      <w:tr w:rsidR="006D4A4A" w14:paraId="75C48148" w14:textId="77777777">
        <w:trPr>
          <w:cantSplit/>
          <w:trHeight w:hRule="exact" w:val="285"/>
        </w:trPr>
        <w:tc>
          <w:tcPr>
            <w:tcW w:w="5100" w:type="dxa"/>
            <w:tcBorders>
              <w:top w:val="nil"/>
              <w:left w:val="nil"/>
              <w:bottom w:val="single" w:sz="8" w:space="0" w:color="FFFFFF"/>
              <w:right w:val="nil"/>
            </w:tcBorders>
            <w:tcMar>
              <w:top w:w="0" w:type="dxa"/>
              <w:left w:w="53" w:type="dxa"/>
              <w:bottom w:w="0" w:type="dxa"/>
              <w:right w:w="53" w:type="dxa"/>
            </w:tcMar>
            <w:vAlign w:val="bottom"/>
          </w:tcPr>
          <w:p w14:paraId="4D210629" w14:textId="77777777" w:rsidR="006D4A4A" w:rsidRDefault="00BC25B3">
            <w:pPr>
              <w:spacing w:before="75" w:after="30" w:line="288" w:lineRule="auto"/>
            </w:pPr>
            <w:r>
              <w:rPr>
                <w:rFonts w:ascii="Arial" w:eastAsia="Arial" w:hAnsi="Arial" w:cs="Arial"/>
                <w:b/>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6F64085"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3015D7D4"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105AB9E"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6195B0CD"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46AC9199"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655A6E5A"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9484F61"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461A3087" w14:textId="77777777" w:rsidR="006D4A4A" w:rsidRDefault="006D4A4A"/>
        </w:tc>
      </w:tr>
      <w:tr w:rsidR="006D4A4A" w14:paraId="017313DA"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0EA0A9FC"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Embedded derivatives </w:t>
            </w:r>
            <w:r>
              <w:rPr>
                <w:rFonts w:ascii="Arial" w:eastAsia="Arial" w:hAnsi="Arial" w:cs="Arial"/>
                <w:sz w:val="18"/>
                <w:vertAlign w:val="superscript"/>
              </w:rPr>
              <w:t>(3)</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4A5E1B8" w14:textId="77777777" w:rsidR="006D4A4A" w:rsidRDefault="006D4A4A"/>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2AD11A06"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32E02B47"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5CE90720"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72C349A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48ECEB73"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441170B8"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6C1E29CB" w14:textId="77777777" w:rsidR="006D4A4A" w:rsidRDefault="00BC25B3">
            <w:pPr>
              <w:spacing w:before="55" w:after="30" w:line="288" w:lineRule="auto"/>
              <w:jc w:val="right"/>
            </w:pPr>
            <w:r>
              <w:rPr>
                <w:rFonts w:ascii="Arial" w:eastAsia="Arial" w:hAnsi="Arial" w:cs="Arial"/>
                <w:color w:val="000000"/>
                <w:sz w:val="18"/>
              </w:rPr>
              <w:t>5,513 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5C36409D"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2859A838"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12973660" w14:textId="77777777" w:rsidR="006D4A4A" w:rsidRDefault="00BC25B3">
            <w:pPr>
              <w:spacing w:before="55" w:after="30" w:line="288" w:lineRule="auto"/>
              <w:jc w:val="right"/>
            </w:pPr>
            <w:r>
              <w:rPr>
                <w:rFonts w:ascii="Arial" w:eastAsia="Arial" w:hAnsi="Arial" w:cs="Arial"/>
                <w:color w:val="000000"/>
                <w:sz w:val="18"/>
              </w:rPr>
              <w:t>5,513 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4E0DC609" w14:textId="77777777" w:rsidR="006D4A4A" w:rsidRDefault="006D4A4A">
            <w:pPr>
              <w:spacing w:before="55" w:after="30" w:line="288" w:lineRule="auto"/>
              <w:jc w:val="right"/>
            </w:pPr>
          </w:p>
        </w:tc>
      </w:tr>
      <w:tr w:rsidR="006D4A4A" w14:paraId="2BC74278"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CD37BC"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Loaned securities: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79E00135"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19B58B9"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5FA77E75"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7AB32C2"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3DC717AA"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9E3B0C6"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4F015181"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0A096D6" w14:textId="77777777" w:rsidR="006D4A4A" w:rsidRDefault="006D4A4A"/>
        </w:tc>
      </w:tr>
      <w:tr w:rsidR="006D4A4A" w14:paraId="4A956896"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64DCE50" w14:textId="77777777" w:rsidR="006D4A4A" w:rsidRDefault="00BC25B3">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41F0947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7B65D1" w14:textId="77777777" w:rsidR="006D4A4A" w:rsidRDefault="00BC25B3">
            <w:pPr>
              <w:spacing w:before="55" w:after="30" w:line="288" w:lineRule="auto"/>
              <w:jc w:val="right"/>
            </w:pPr>
            <w:r>
              <w:rPr>
                <w:rFonts w:ascii="Arial" w:eastAsia="Arial" w:hAnsi="Arial" w:cs="Arial"/>
                <w:color w:val="000000"/>
                <w:sz w:val="18"/>
              </w:rPr>
              <w:t>4,876 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FDCBE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8459F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7C855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152DC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8B1CB1"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D8788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93F4A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1CC9C8"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76032E" w14:textId="77777777" w:rsidR="006D4A4A" w:rsidRDefault="00BC25B3">
            <w:pPr>
              <w:spacing w:before="55" w:after="30" w:line="288" w:lineRule="auto"/>
              <w:jc w:val="right"/>
            </w:pPr>
            <w:r>
              <w:rPr>
                <w:rFonts w:ascii="Arial" w:eastAsia="Arial" w:hAnsi="Arial" w:cs="Arial"/>
                <w:color w:val="000000"/>
                <w:sz w:val="18"/>
              </w:rPr>
              <w:t>4,876 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64C990" w14:textId="77777777" w:rsidR="006D4A4A" w:rsidRDefault="006D4A4A">
            <w:pPr>
              <w:spacing w:before="55" w:after="30" w:line="288" w:lineRule="auto"/>
              <w:jc w:val="right"/>
            </w:pPr>
          </w:p>
        </w:tc>
      </w:tr>
      <w:tr w:rsidR="006D4A4A" w14:paraId="2C593368"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0DA2313"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2B806EE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2BC6C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75638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775A7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D5E103" w14:textId="77777777" w:rsidR="006D4A4A" w:rsidRDefault="00BC25B3">
            <w:pPr>
              <w:spacing w:before="55" w:after="30" w:line="288" w:lineRule="auto"/>
              <w:jc w:val="right"/>
            </w:pPr>
            <w:r>
              <w:rPr>
                <w:rFonts w:ascii="Arial" w:eastAsia="Arial" w:hAnsi="Arial" w:cs="Arial"/>
                <w:color w:val="000000"/>
                <w:sz w:val="18"/>
              </w:rPr>
              <w:t>31,324 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263E6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33E6A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257A26"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CBF4F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80CC8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33C83C" w14:textId="77777777" w:rsidR="006D4A4A" w:rsidRDefault="00BC25B3">
            <w:pPr>
              <w:spacing w:before="55" w:after="30" w:line="288" w:lineRule="auto"/>
              <w:jc w:val="right"/>
            </w:pPr>
            <w:r>
              <w:rPr>
                <w:rFonts w:ascii="Arial" w:eastAsia="Arial" w:hAnsi="Arial" w:cs="Arial"/>
                <w:color w:val="000000"/>
                <w:sz w:val="18"/>
              </w:rPr>
              <w:t>31,324 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959A9C" w14:textId="77777777" w:rsidR="006D4A4A" w:rsidRDefault="006D4A4A">
            <w:pPr>
              <w:spacing w:before="55" w:after="30" w:line="288" w:lineRule="auto"/>
              <w:jc w:val="right"/>
            </w:pPr>
          </w:p>
        </w:tc>
      </w:tr>
      <w:tr w:rsidR="006D4A4A" w14:paraId="72E2E45B" w14:textId="77777777">
        <w:trPr>
          <w:cantSplit/>
          <w:trHeight w:hRule="exact" w:val="285"/>
        </w:trPr>
        <w:tc>
          <w:tcPr>
            <w:tcW w:w="510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515E35C" w14:textId="77777777" w:rsidR="006D4A4A" w:rsidRDefault="00BC25B3">
            <w:pPr>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3C044AB"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21744E3" w14:textId="77777777" w:rsidR="006D4A4A" w:rsidRDefault="00BC25B3">
            <w:pPr>
              <w:spacing w:before="55" w:after="30" w:line="288" w:lineRule="auto"/>
              <w:jc w:val="right"/>
            </w:pPr>
            <w:r>
              <w:rPr>
                <w:rFonts w:ascii="Arial" w:eastAsia="Arial" w:hAnsi="Arial" w:cs="Arial"/>
                <w:color w:val="000000"/>
                <w:sz w:val="18"/>
              </w:rPr>
              <w:t>21,299 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1BAA077"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FAAD390"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7832F7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EC03D72"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002231D"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D0A148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6C28F22"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0F9CA25"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9CCA928" w14:textId="77777777" w:rsidR="006D4A4A" w:rsidRDefault="00BC25B3">
            <w:pPr>
              <w:spacing w:before="55" w:after="30" w:line="288" w:lineRule="auto"/>
              <w:jc w:val="right"/>
            </w:pPr>
            <w:r>
              <w:rPr>
                <w:rFonts w:ascii="Arial" w:eastAsia="Arial" w:hAnsi="Arial" w:cs="Arial"/>
                <w:color w:val="000000"/>
                <w:sz w:val="18"/>
              </w:rPr>
              <w:t>21,299 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B825AD2" w14:textId="77777777" w:rsidR="006D4A4A" w:rsidRDefault="006D4A4A">
            <w:pPr>
              <w:spacing w:before="55" w:after="30" w:line="288" w:lineRule="auto"/>
              <w:jc w:val="right"/>
            </w:pPr>
          </w:p>
        </w:tc>
      </w:tr>
      <w:tr w:rsidR="006D4A4A" w14:paraId="5DF22A99" w14:textId="77777777">
        <w:trPr>
          <w:cantSplit/>
          <w:trHeight w:hRule="exact" w:val="285"/>
        </w:trPr>
        <w:tc>
          <w:tcPr>
            <w:tcW w:w="510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55F6E80"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sz w:val="18"/>
                <w:vertAlign w:val="superscript"/>
              </w:rPr>
              <w:t xml:space="preserve">(2)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91EC64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CAA0203"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11C13F7" w14:textId="77777777" w:rsidR="006D4A4A" w:rsidRDefault="00BC25B3">
            <w:pPr>
              <w:spacing w:before="55" w:after="30" w:line="288" w:lineRule="auto"/>
              <w:jc w:val="right"/>
            </w:pPr>
            <w:r>
              <w:rPr>
                <w:rFonts w:ascii="Arial" w:eastAsia="Arial" w:hAnsi="Arial" w:cs="Arial"/>
                <w:color w:val="000000"/>
                <w:sz w:val="18"/>
              </w:rPr>
              <w:t>577,870 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D36D3B5"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B648C9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B723B6B"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85E6B7C" w14:textId="77777777" w:rsidR="006D4A4A" w:rsidRDefault="00BC25B3">
            <w:pPr>
              <w:spacing w:before="55" w:after="30" w:line="288" w:lineRule="auto"/>
              <w:jc w:val="right"/>
            </w:pPr>
            <w:r>
              <w:rPr>
                <w:rFonts w:ascii="Arial" w:eastAsia="Arial" w:hAnsi="Arial" w:cs="Arial"/>
                <w:color w:val="000000"/>
                <w:sz w:val="18"/>
              </w:rPr>
              <w:t>6,263,098 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94E584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D9E5D2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F68C9E8"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16A538" w14:textId="77777777" w:rsidR="006D4A4A" w:rsidRDefault="00BC25B3">
            <w:pPr>
              <w:spacing w:before="55" w:after="30" w:line="288" w:lineRule="auto"/>
              <w:jc w:val="right"/>
            </w:pPr>
            <w:r>
              <w:rPr>
                <w:rFonts w:ascii="Arial" w:eastAsia="Arial" w:hAnsi="Arial" w:cs="Arial"/>
                <w:color w:val="000000"/>
                <w:sz w:val="18"/>
              </w:rPr>
              <w:t>8,513 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9CD2A5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EDD182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2F468E2"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5688257" w14:textId="77777777" w:rsidR="006D4A4A" w:rsidRDefault="00BC25B3">
            <w:pPr>
              <w:spacing w:before="55" w:after="30" w:line="288" w:lineRule="auto"/>
              <w:jc w:val="right"/>
            </w:pPr>
            <w:r>
              <w:rPr>
                <w:rFonts w:ascii="Arial" w:eastAsia="Arial" w:hAnsi="Arial" w:cs="Arial"/>
                <w:color w:val="000000"/>
                <w:sz w:val="18"/>
              </w:rPr>
              <w:t>6,849,481 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55D0E17" w14:textId="77777777" w:rsidR="006D4A4A" w:rsidRDefault="006D4A4A">
            <w:pPr>
              <w:spacing w:before="55" w:after="30" w:line="288" w:lineRule="auto"/>
              <w:jc w:val="right"/>
            </w:pPr>
          </w:p>
        </w:tc>
      </w:tr>
    </w:tbl>
    <w:p w14:paraId="2E5909CC" w14:textId="77777777" w:rsidR="006D4A4A" w:rsidRDefault="00BC25B3" w:rsidP="000A1222">
      <w:pPr>
        <w:numPr>
          <w:ilvl w:val="0"/>
          <w:numId w:val="101"/>
        </w:numPr>
        <w:spacing w:before="100" w:line="288" w:lineRule="auto"/>
        <w:ind w:left="360"/>
        <w:rPr>
          <w:rFonts w:ascii="Arial" w:eastAsia="Arial" w:hAnsi="Arial" w:cs="Arial"/>
          <w:color w:val="64615D"/>
          <w:sz w:val="16"/>
        </w:rPr>
      </w:pPr>
      <w:r>
        <w:rPr>
          <w:rFonts w:ascii="Arial" w:eastAsia="Arial" w:hAnsi="Arial" w:cs="Arial"/>
          <w:color w:val="64615D"/>
          <w:sz w:val="16"/>
        </w:rPr>
        <w:t>Comprising short-term certificates of deposit and commercial paper.</w:t>
      </w:r>
    </w:p>
    <w:p w14:paraId="28D9A543" w14:textId="77777777" w:rsidR="006D4A4A" w:rsidRDefault="00BC25B3" w:rsidP="000A1222">
      <w:pPr>
        <w:numPr>
          <w:ilvl w:val="0"/>
          <w:numId w:val="101"/>
        </w:numPr>
        <w:spacing w:line="288" w:lineRule="auto"/>
        <w:ind w:left="360"/>
        <w:rPr>
          <w:rFonts w:ascii="Arial" w:eastAsia="Arial" w:hAnsi="Arial" w:cs="Arial"/>
          <w:color w:val="64615D"/>
          <w:sz w:val="16"/>
        </w:rPr>
      </w:pPr>
      <w:r>
        <w:rPr>
          <w:rFonts w:ascii="Arial" w:eastAsia="Arial" w:hAnsi="Arial" w:cs="Arial"/>
          <w:color w:val="64615D"/>
          <w:sz w:val="16"/>
        </w:rPr>
        <w:t>Does not include other invested assets of $2.0 million that are primarily invested in limited partnership investments valued using the net asset value as a practical expedient.</w:t>
      </w:r>
    </w:p>
    <w:p w14:paraId="40A5C020" w14:textId="77777777" w:rsidR="006D4A4A" w:rsidRDefault="00BC25B3" w:rsidP="000A1222">
      <w:pPr>
        <w:numPr>
          <w:ilvl w:val="0"/>
          <w:numId w:val="101"/>
        </w:numPr>
        <w:spacing w:line="288" w:lineRule="auto"/>
        <w:ind w:left="360"/>
        <w:rPr>
          <w:rFonts w:ascii="Arial" w:eastAsia="Arial" w:hAnsi="Arial" w:cs="Arial"/>
          <w:color w:val="64615D"/>
          <w:sz w:val="16"/>
        </w:rPr>
      </w:pPr>
      <w:r>
        <w:rPr>
          <w:rFonts w:ascii="Arial" w:eastAsia="Arial" w:hAnsi="Arial" w:cs="Arial"/>
          <w:color w:val="64615D"/>
          <w:sz w:val="16"/>
        </w:rPr>
        <w:t>Embedded derivatives related to our Excess-of-Loss Program are classified as other assets in our consolidated balance sheets. See Note 8 for more information about our reinsurance programs.</w:t>
      </w:r>
    </w:p>
    <w:p w14:paraId="31C85BB9" w14:textId="77777777" w:rsidR="006D4A4A" w:rsidRDefault="00BC25B3" w:rsidP="000A1222">
      <w:pPr>
        <w:numPr>
          <w:ilvl w:val="0"/>
          <w:numId w:val="101"/>
        </w:numPr>
        <w:spacing w:after="200" w:line="288" w:lineRule="auto"/>
        <w:ind w:left="360"/>
        <w:rPr>
          <w:rFonts w:ascii="Arial" w:eastAsia="Arial" w:hAnsi="Arial" w:cs="Arial"/>
          <w:color w:val="64615D"/>
          <w:sz w:val="16"/>
        </w:rPr>
      </w:pPr>
      <w:r>
        <w:rPr>
          <w:rFonts w:ascii="Arial" w:eastAsia="Arial" w:hAnsi="Arial" w:cs="Arial"/>
          <w:color w:val="64615D"/>
          <w:sz w:val="16"/>
        </w:rPr>
        <w:t>Securities loaned to third-party borrowers under securities lending agreements are classified as other assets in our consolidated balance sheets. See Note 6 for more information.</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7"/>
        <w:gridCol w:w="113"/>
        <w:gridCol w:w="162"/>
        <w:gridCol w:w="941"/>
        <w:gridCol w:w="102"/>
        <w:gridCol w:w="114"/>
        <w:gridCol w:w="163"/>
        <w:gridCol w:w="941"/>
        <w:gridCol w:w="102"/>
        <w:gridCol w:w="114"/>
        <w:gridCol w:w="163"/>
        <w:gridCol w:w="941"/>
        <w:gridCol w:w="102"/>
        <w:gridCol w:w="114"/>
        <w:gridCol w:w="163"/>
        <w:gridCol w:w="941"/>
        <w:gridCol w:w="102"/>
      </w:tblGrid>
      <w:tr w:rsidR="006D4A4A" w14:paraId="32CF1796" w14:textId="77777777">
        <w:trPr>
          <w:cantSplit/>
          <w:trHeight w:hRule="exact" w:val="285"/>
          <w:tblHeader/>
        </w:trPr>
        <w:tc>
          <w:tcPr>
            <w:tcW w:w="5100" w:type="dxa"/>
            <w:tcBorders>
              <w:top w:val="nil"/>
              <w:left w:val="nil"/>
              <w:bottom w:val="single" w:sz="8" w:space="0" w:color="FFFFFF"/>
              <w:right w:val="nil"/>
            </w:tcBorders>
            <w:tcMar>
              <w:top w:w="0" w:type="dxa"/>
              <w:left w:w="53" w:type="dxa"/>
              <w:bottom w:w="0" w:type="dxa"/>
              <w:right w:w="53" w:type="dxa"/>
            </w:tcMar>
            <w:vAlign w:val="bottom"/>
          </w:tcPr>
          <w:p w14:paraId="6E73A8B6" w14:textId="77777777" w:rsidR="006D4A4A" w:rsidRDefault="00BC25B3">
            <w:pPr>
              <w:spacing w:before="75" w:after="30" w:line="288" w:lineRule="auto"/>
            </w:pPr>
            <w:r>
              <w:rPr>
                <w:rFonts w:ascii="Arial" w:eastAsia="Arial" w:hAnsi="Arial" w:cs="Arial"/>
                <w:color w:val="8B8886"/>
                <w:sz w:val="16"/>
              </w:rPr>
              <w:lastRenderedPageBreak/>
              <w:t>(In thousands)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61C4C85"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6B074A3" w14:textId="77777777" w:rsidR="006D4A4A" w:rsidRDefault="00BC25B3">
            <w:pPr>
              <w:spacing w:before="75" w:after="30" w:line="288" w:lineRule="auto"/>
              <w:jc w:val="center"/>
            </w:pPr>
            <w:r>
              <w:rPr>
                <w:rFonts w:ascii="Arial" w:eastAsia="Arial" w:hAnsi="Arial" w:cs="Arial"/>
                <w:b/>
                <w:color w:val="000000"/>
                <w:sz w:val="18"/>
              </w:rPr>
              <w:t>Level 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A7787C1"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69FB839" w14:textId="77777777" w:rsidR="006D4A4A" w:rsidRDefault="00BC25B3">
            <w:pPr>
              <w:spacing w:before="75" w:after="30" w:line="288" w:lineRule="auto"/>
              <w:jc w:val="center"/>
            </w:pPr>
            <w:r>
              <w:rPr>
                <w:rFonts w:ascii="Arial" w:eastAsia="Arial" w:hAnsi="Arial" w:cs="Arial"/>
                <w:b/>
                <w:color w:val="000000"/>
                <w:sz w:val="18"/>
              </w:rPr>
              <w:t>Level II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86B5CFD"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9DB4088" w14:textId="77777777" w:rsidR="006D4A4A" w:rsidRDefault="00BC25B3">
            <w:pPr>
              <w:spacing w:before="75" w:after="30" w:line="288" w:lineRule="auto"/>
              <w:jc w:val="center"/>
            </w:pPr>
            <w:r>
              <w:rPr>
                <w:rFonts w:ascii="Arial" w:eastAsia="Arial" w:hAnsi="Arial" w:cs="Arial"/>
                <w:b/>
                <w:color w:val="000000"/>
                <w:sz w:val="18"/>
              </w:rPr>
              <w:t>Level III</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B478D73" w14:textId="77777777" w:rsidR="006D4A4A" w:rsidRDefault="006D4A4A"/>
        </w:tc>
        <w:tc>
          <w:tcPr>
            <w:tcW w:w="1185" w:type="dxa"/>
            <w:gridSpan w:val="3"/>
            <w:tcBorders>
              <w:top w:val="nil"/>
              <w:left w:val="nil"/>
              <w:bottom w:val="single" w:sz="8" w:space="0" w:color="FFFFFF"/>
              <w:right w:val="nil"/>
            </w:tcBorders>
            <w:shd w:val="clear" w:color="auto" w:fill="F4F4F4"/>
            <w:tcMar>
              <w:top w:w="0" w:type="dxa"/>
              <w:left w:w="53" w:type="dxa"/>
              <w:bottom w:w="0" w:type="dxa"/>
              <w:right w:w="53" w:type="dxa"/>
            </w:tcMar>
            <w:vAlign w:val="bottom"/>
          </w:tcPr>
          <w:p w14:paraId="330A7249" w14:textId="77777777" w:rsidR="006D4A4A" w:rsidRDefault="00BC25B3">
            <w:pPr>
              <w:spacing w:before="75" w:after="30" w:line="288" w:lineRule="auto"/>
              <w:jc w:val="center"/>
            </w:pPr>
            <w:r>
              <w:rPr>
                <w:rFonts w:ascii="Arial" w:eastAsia="Arial" w:hAnsi="Arial" w:cs="Arial"/>
                <w:b/>
                <w:color w:val="000000"/>
                <w:sz w:val="18"/>
              </w:rPr>
              <w:t>Total</w:t>
            </w:r>
          </w:p>
        </w:tc>
      </w:tr>
      <w:tr w:rsidR="006D4A4A" w14:paraId="7339E66A" w14:textId="77777777">
        <w:trPr>
          <w:cantSplit/>
          <w:trHeight w:hRule="exact" w:val="300"/>
          <w:tblHeader/>
        </w:trPr>
        <w:tc>
          <w:tcPr>
            <w:tcW w:w="510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DC8B0C1" w14:textId="77777777" w:rsidR="006D4A4A" w:rsidRDefault="00BC25B3">
            <w:pPr>
              <w:spacing w:before="55" w:after="30" w:line="288" w:lineRule="auto"/>
              <w:rPr>
                <w:rFonts w:ascii="Arial" w:eastAsia="Arial" w:hAnsi="Arial" w:cs="Arial"/>
                <w:b/>
                <w:color w:val="00BAB3"/>
                <w:sz w:val="20"/>
              </w:rPr>
            </w:pPr>
            <w:r>
              <w:rPr>
                <w:rFonts w:ascii="Arial" w:eastAsia="Arial" w:hAnsi="Arial" w:cs="Arial"/>
                <w:b/>
                <w:color w:val="00BAB3"/>
                <w:sz w:val="20"/>
              </w:rPr>
              <w:t>Assets at fair value as of December 31, 2019</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731BF18" w14:textId="77777777" w:rsidR="006D4A4A" w:rsidRDefault="006D4A4A"/>
        </w:tc>
        <w:tc>
          <w:tcPr>
            <w:tcW w:w="118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A7CD389"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1CC041C" w14:textId="77777777" w:rsidR="006D4A4A" w:rsidRDefault="006D4A4A"/>
        </w:tc>
        <w:tc>
          <w:tcPr>
            <w:tcW w:w="118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AC6A21A"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145A9EB" w14:textId="77777777" w:rsidR="006D4A4A" w:rsidRDefault="006D4A4A"/>
        </w:tc>
        <w:tc>
          <w:tcPr>
            <w:tcW w:w="118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8947A8E" w14:textId="77777777" w:rsidR="006D4A4A" w:rsidRDefault="006D4A4A"/>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32E7FCB" w14:textId="77777777" w:rsidR="006D4A4A" w:rsidRDefault="006D4A4A"/>
        </w:tc>
        <w:tc>
          <w:tcPr>
            <w:tcW w:w="118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9E938EF" w14:textId="77777777" w:rsidR="006D4A4A" w:rsidRDefault="006D4A4A"/>
        </w:tc>
      </w:tr>
      <w:tr w:rsidR="006D4A4A" w14:paraId="478A8FFF" w14:textId="77777777">
        <w:trPr>
          <w:cantSplit/>
          <w:trHeight w:hRule="exact" w:val="135"/>
          <w:tblHeader/>
        </w:trPr>
        <w:tc>
          <w:tcPr>
            <w:tcW w:w="5100" w:type="dxa"/>
            <w:tcBorders>
              <w:top w:val="single" w:sz="8" w:space="0" w:color="C7C9C7"/>
              <w:left w:val="nil"/>
              <w:bottom w:val="nil"/>
              <w:right w:val="nil"/>
            </w:tcBorders>
            <w:tcMar>
              <w:top w:w="0" w:type="dxa"/>
              <w:left w:w="0" w:type="dxa"/>
              <w:bottom w:w="0" w:type="dxa"/>
              <w:right w:w="0" w:type="dxa"/>
            </w:tcMar>
            <w:vAlign w:val="bottom"/>
          </w:tcPr>
          <w:p w14:paraId="0F496D31"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0EEEADDF"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7590F8E8"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55A9E5A0"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71DB0303"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7A0F8CC3"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41980CA7"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012A273B"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492FBDA0" w14:textId="77777777" w:rsidR="006D4A4A" w:rsidRDefault="006D4A4A"/>
        </w:tc>
      </w:tr>
      <w:tr w:rsidR="006D4A4A" w14:paraId="40068571" w14:textId="77777777">
        <w:trPr>
          <w:cantSplit/>
          <w:trHeight w:hRule="exact" w:val="285"/>
        </w:trPr>
        <w:tc>
          <w:tcPr>
            <w:tcW w:w="5100" w:type="dxa"/>
            <w:tcBorders>
              <w:top w:val="nil"/>
              <w:left w:val="nil"/>
              <w:bottom w:val="nil"/>
              <w:right w:val="nil"/>
            </w:tcBorders>
            <w:tcMar>
              <w:top w:w="0" w:type="dxa"/>
              <w:left w:w="53" w:type="dxa"/>
              <w:bottom w:w="0" w:type="dxa"/>
              <w:right w:w="53" w:type="dxa"/>
            </w:tcMar>
            <w:vAlign w:val="bottom"/>
          </w:tcPr>
          <w:p w14:paraId="29C30C05" w14:textId="77777777" w:rsidR="006D4A4A" w:rsidRDefault="00BC25B3">
            <w:pPr>
              <w:spacing w:before="75" w:after="30" w:line="288" w:lineRule="auto"/>
            </w:pPr>
            <w:r>
              <w:rPr>
                <w:rFonts w:ascii="Arial" w:eastAsia="Arial" w:hAnsi="Arial" w:cs="Arial"/>
                <w:b/>
                <w:color w:val="000000"/>
                <w:sz w:val="18"/>
              </w:rPr>
              <w:t>Investments:</w:t>
            </w:r>
          </w:p>
        </w:tc>
        <w:tc>
          <w:tcPr>
            <w:tcW w:w="105" w:type="dxa"/>
            <w:tcBorders>
              <w:top w:val="nil"/>
              <w:left w:val="nil"/>
              <w:bottom w:val="nil"/>
              <w:right w:val="nil"/>
            </w:tcBorders>
            <w:tcMar>
              <w:top w:w="0" w:type="dxa"/>
              <w:left w:w="53" w:type="dxa"/>
              <w:bottom w:w="0" w:type="dxa"/>
              <w:right w:w="53" w:type="dxa"/>
            </w:tcMar>
            <w:vAlign w:val="bottom"/>
          </w:tcPr>
          <w:p w14:paraId="3AB0E240" w14:textId="77777777" w:rsidR="006D4A4A" w:rsidRDefault="006D4A4A">
            <w:pPr>
              <w:spacing w:before="75" w:after="30" w:line="288" w:lineRule="auto"/>
            </w:pPr>
          </w:p>
        </w:tc>
        <w:tc>
          <w:tcPr>
            <w:tcW w:w="1185" w:type="dxa"/>
            <w:gridSpan w:val="3"/>
            <w:tcBorders>
              <w:top w:val="nil"/>
              <w:left w:val="nil"/>
              <w:bottom w:val="nil"/>
              <w:right w:val="nil"/>
            </w:tcBorders>
            <w:tcMar>
              <w:top w:w="0" w:type="dxa"/>
              <w:left w:w="53" w:type="dxa"/>
              <w:bottom w:w="0" w:type="dxa"/>
              <w:right w:w="53" w:type="dxa"/>
            </w:tcMar>
            <w:vAlign w:val="bottom"/>
          </w:tcPr>
          <w:p w14:paraId="2EE48133" w14:textId="77777777" w:rsidR="006D4A4A" w:rsidRDefault="006D4A4A">
            <w:pPr>
              <w:spacing w:before="7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0F3D541A" w14:textId="77777777" w:rsidR="006D4A4A" w:rsidRDefault="006D4A4A">
            <w:pPr>
              <w:spacing w:before="75" w:after="30" w:line="288" w:lineRule="auto"/>
            </w:pPr>
          </w:p>
        </w:tc>
        <w:tc>
          <w:tcPr>
            <w:tcW w:w="1185" w:type="dxa"/>
            <w:gridSpan w:val="3"/>
            <w:tcBorders>
              <w:top w:val="nil"/>
              <w:left w:val="nil"/>
              <w:bottom w:val="nil"/>
              <w:right w:val="nil"/>
            </w:tcBorders>
            <w:tcMar>
              <w:top w:w="0" w:type="dxa"/>
              <w:left w:w="53" w:type="dxa"/>
              <w:bottom w:w="0" w:type="dxa"/>
              <w:right w:w="53" w:type="dxa"/>
            </w:tcMar>
            <w:vAlign w:val="bottom"/>
          </w:tcPr>
          <w:p w14:paraId="3ED0235E" w14:textId="77777777" w:rsidR="006D4A4A" w:rsidRDefault="006D4A4A">
            <w:pPr>
              <w:spacing w:before="7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51E99049" w14:textId="77777777" w:rsidR="006D4A4A" w:rsidRDefault="006D4A4A">
            <w:pPr>
              <w:spacing w:before="75" w:after="30" w:line="288" w:lineRule="auto"/>
            </w:pPr>
          </w:p>
        </w:tc>
        <w:tc>
          <w:tcPr>
            <w:tcW w:w="1185" w:type="dxa"/>
            <w:gridSpan w:val="3"/>
            <w:tcBorders>
              <w:top w:val="nil"/>
              <w:left w:val="nil"/>
              <w:bottom w:val="nil"/>
              <w:right w:val="nil"/>
            </w:tcBorders>
            <w:tcMar>
              <w:top w:w="0" w:type="dxa"/>
              <w:left w:w="53" w:type="dxa"/>
              <w:bottom w:w="0" w:type="dxa"/>
              <w:right w:w="53" w:type="dxa"/>
            </w:tcMar>
            <w:vAlign w:val="bottom"/>
          </w:tcPr>
          <w:p w14:paraId="085110C5" w14:textId="77777777" w:rsidR="006D4A4A" w:rsidRDefault="006D4A4A">
            <w:pPr>
              <w:spacing w:before="7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28FD1DA6" w14:textId="77777777" w:rsidR="006D4A4A" w:rsidRDefault="006D4A4A">
            <w:pPr>
              <w:spacing w:before="75" w:after="30" w:line="288" w:lineRule="auto"/>
            </w:pPr>
          </w:p>
        </w:tc>
        <w:tc>
          <w:tcPr>
            <w:tcW w:w="1185" w:type="dxa"/>
            <w:gridSpan w:val="3"/>
            <w:tcBorders>
              <w:top w:val="nil"/>
              <w:left w:val="nil"/>
              <w:bottom w:val="nil"/>
              <w:right w:val="nil"/>
            </w:tcBorders>
            <w:tcMar>
              <w:top w:w="0" w:type="dxa"/>
              <w:left w:w="53" w:type="dxa"/>
              <w:bottom w:w="0" w:type="dxa"/>
              <w:right w:w="53" w:type="dxa"/>
            </w:tcMar>
            <w:vAlign w:val="bottom"/>
          </w:tcPr>
          <w:p w14:paraId="1167391B" w14:textId="77777777" w:rsidR="006D4A4A" w:rsidRDefault="006D4A4A">
            <w:pPr>
              <w:spacing w:before="75" w:after="30" w:line="288" w:lineRule="auto"/>
            </w:pPr>
          </w:p>
        </w:tc>
      </w:tr>
      <w:tr w:rsidR="006D4A4A" w14:paraId="1191BD8E"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553A2893" w14:textId="77777777" w:rsidR="006D4A4A" w:rsidRDefault="00BC25B3">
            <w:pPr>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3337827"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58954775"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71E344CB"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36D3122A"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A6C96D2"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12E2CDA9"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21F877EE"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541DAD64" w14:textId="77777777" w:rsidR="006D4A4A" w:rsidRDefault="006D4A4A"/>
        </w:tc>
      </w:tr>
      <w:tr w:rsidR="006D4A4A" w14:paraId="5D7D5338"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F21BD77" w14:textId="77777777" w:rsidR="006D4A4A" w:rsidRDefault="00BC25B3">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6C6E3FA4"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C8C665F"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114024A7" w14:textId="77777777" w:rsidR="006D4A4A" w:rsidRDefault="00BC25B3">
            <w:pPr>
              <w:spacing w:before="55" w:after="30" w:line="288" w:lineRule="auto"/>
              <w:jc w:val="right"/>
            </w:pPr>
            <w:r>
              <w:rPr>
                <w:rFonts w:ascii="Arial" w:eastAsia="Arial" w:hAnsi="Arial" w:cs="Arial"/>
                <w:color w:val="000000"/>
                <w:sz w:val="18"/>
              </w:rPr>
              <w:t>143,884 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CAE1D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473119"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433822C"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47158FA6" w14:textId="77777777" w:rsidR="006D4A4A" w:rsidRDefault="00BC25B3">
            <w:pPr>
              <w:spacing w:before="55" w:after="30" w:line="288" w:lineRule="auto"/>
              <w:jc w:val="right"/>
            </w:pPr>
            <w:r>
              <w:rPr>
                <w:rFonts w:ascii="Arial" w:eastAsia="Arial" w:hAnsi="Arial" w:cs="Arial"/>
                <w:color w:val="000000"/>
                <w:sz w:val="18"/>
              </w:rPr>
              <w:t>35,700 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34BFF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B4B5A6"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2A9A27B"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50CB283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D2B68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B105C6" w14:textId="77777777" w:rsidR="006D4A4A" w:rsidRDefault="006D4A4A"/>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43767A0"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F4F4F4"/>
              <w:left w:val="nil"/>
              <w:bottom w:val="single" w:sz="8" w:space="0" w:color="F4F4F4"/>
              <w:right w:val="nil"/>
            </w:tcBorders>
            <w:tcMar>
              <w:top w:w="0" w:type="dxa"/>
              <w:left w:w="0" w:type="dxa"/>
              <w:bottom w:w="0" w:type="dxa"/>
              <w:right w:w="0" w:type="dxa"/>
            </w:tcMar>
            <w:vAlign w:val="bottom"/>
          </w:tcPr>
          <w:p w14:paraId="6C8F5823" w14:textId="77777777" w:rsidR="006D4A4A" w:rsidRDefault="00BC25B3">
            <w:pPr>
              <w:spacing w:before="55" w:after="30" w:line="288" w:lineRule="auto"/>
              <w:jc w:val="right"/>
            </w:pPr>
            <w:r>
              <w:rPr>
                <w:rFonts w:ascii="Arial" w:eastAsia="Arial" w:hAnsi="Arial" w:cs="Arial"/>
                <w:color w:val="000000"/>
                <w:sz w:val="18"/>
              </w:rPr>
              <w:t>179,584 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352FF3" w14:textId="77777777" w:rsidR="006D4A4A" w:rsidRDefault="006D4A4A">
            <w:pPr>
              <w:spacing w:before="55" w:after="30" w:line="288" w:lineRule="auto"/>
              <w:jc w:val="right"/>
            </w:pPr>
          </w:p>
        </w:tc>
      </w:tr>
      <w:tr w:rsidR="006D4A4A" w14:paraId="2147A0BE"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BEE724C"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75A3971C"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E914A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C9C10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FE0CA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37E225" w14:textId="77777777" w:rsidR="006D4A4A" w:rsidRDefault="00BC25B3">
            <w:pPr>
              <w:spacing w:before="55" w:after="30" w:line="288" w:lineRule="auto"/>
              <w:jc w:val="right"/>
            </w:pPr>
            <w:r>
              <w:rPr>
                <w:rFonts w:ascii="Arial" w:eastAsia="Arial" w:hAnsi="Arial" w:cs="Arial"/>
                <w:color w:val="000000"/>
                <w:sz w:val="18"/>
              </w:rPr>
              <w:t>119,994 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EB74D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EF30C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30259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1F6BF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7DFFE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D02A73" w14:textId="77777777" w:rsidR="006D4A4A" w:rsidRDefault="00BC25B3">
            <w:pPr>
              <w:spacing w:before="55" w:after="30" w:line="288" w:lineRule="auto"/>
              <w:jc w:val="right"/>
            </w:pPr>
            <w:r>
              <w:rPr>
                <w:rFonts w:ascii="Arial" w:eastAsia="Arial" w:hAnsi="Arial" w:cs="Arial"/>
                <w:color w:val="000000"/>
                <w:sz w:val="18"/>
              </w:rPr>
              <w:t>119,994 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F94137" w14:textId="77777777" w:rsidR="006D4A4A" w:rsidRDefault="006D4A4A">
            <w:pPr>
              <w:spacing w:before="55" w:after="30" w:line="288" w:lineRule="auto"/>
              <w:jc w:val="right"/>
            </w:pPr>
          </w:p>
        </w:tc>
      </w:tr>
      <w:tr w:rsidR="006D4A4A" w14:paraId="70425087"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3EE509F"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7897B50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09DD5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7DF54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368891"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22073B" w14:textId="77777777" w:rsidR="006D4A4A" w:rsidRDefault="00BC25B3">
            <w:pPr>
              <w:spacing w:before="55" w:after="30" w:line="288" w:lineRule="auto"/>
              <w:jc w:val="right"/>
            </w:pPr>
            <w:r>
              <w:rPr>
                <w:rFonts w:ascii="Arial" w:eastAsia="Arial" w:hAnsi="Arial" w:cs="Arial"/>
                <w:color w:val="000000"/>
                <w:sz w:val="18"/>
              </w:rPr>
              <w:t>2,237,611 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7C332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C26AE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8B172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04E03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1B0AD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B7B4739" w14:textId="77777777" w:rsidR="006D4A4A" w:rsidRDefault="00BC25B3">
            <w:pPr>
              <w:spacing w:before="55" w:after="30" w:line="288" w:lineRule="auto"/>
              <w:jc w:val="right"/>
            </w:pPr>
            <w:r>
              <w:rPr>
                <w:rFonts w:ascii="Arial" w:eastAsia="Arial" w:hAnsi="Arial" w:cs="Arial"/>
                <w:color w:val="000000"/>
                <w:sz w:val="18"/>
              </w:rPr>
              <w:t>2,237,611 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368383D" w14:textId="77777777" w:rsidR="006D4A4A" w:rsidRDefault="006D4A4A">
            <w:pPr>
              <w:spacing w:before="55" w:after="30" w:line="288" w:lineRule="auto"/>
              <w:jc w:val="right"/>
            </w:pPr>
          </w:p>
        </w:tc>
      </w:tr>
      <w:tr w:rsidR="006D4A4A" w14:paraId="01308823"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B18391D" w14:textId="77777777" w:rsidR="006D4A4A" w:rsidRDefault="00BC25B3">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2B53E0E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E8EAA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7F84A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10CF0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E37A57" w14:textId="77777777" w:rsidR="006D4A4A" w:rsidRDefault="00BC25B3">
            <w:pPr>
              <w:spacing w:before="55" w:after="30" w:line="288" w:lineRule="auto"/>
              <w:jc w:val="right"/>
            </w:pPr>
            <w:r>
              <w:rPr>
                <w:rFonts w:ascii="Arial" w:eastAsia="Arial" w:hAnsi="Arial" w:cs="Arial"/>
                <w:color w:val="000000"/>
                <w:sz w:val="18"/>
              </w:rPr>
              <w:t>779,354 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D92EE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EA1356"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F4B0E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33155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C65D6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FA3E76" w14:textId="77777777" w:rsidR="006D4A4A" w:rsidRDefault="00BC25B3">
            <w:pPr>
              <w:spacing w:before="55" w:after="30" w:line="288" w:lineRule="auto"/>
              <w:jc w:val="right"/>
            </w:pPr>
            <w:r>
              <w:rPr>
                <w:rFonts w:ascii="Arial" w:eastAsia="Arial" w:hAnsi="Arial" w:cs="Arial"/>
                <w:color w:val="000000"/>
                <w:sz w:val="18"/>
              </w:rPr>
              <w:t>779,354 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3B336C" w14:textId="77777777" w:rsidR="006D4A4A" w:rsidRDefault="006D4A4A">
            <w:pPr>
              <w:spacing w:before="55" w:after="30" w:line="288" w:lineRule="auto"/>
              <w:jc w:val="right"/>
            </w:pPr>
          </w:p>
        </w:tc>
      </w:tr>
      <w:tr w:rsidR="006D4A4A" w14:paraId="0A80E357"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DE34848" w14:textId="77777777" w:rsidR="006D4A4A" w:rsidRDefault="00BC25B3">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5358DA6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BEB9F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F0324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C6DFC8"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83E8C1" w14:textId="77777777" w:rsidR="006D4A4A" w:rsidRDefault="00BC25B3">
            <w:pPr>
              <w:spacing w:before="55" w:after="30" w:line="288" w:lineRule="auto"/>
              <w:jc w:val="right"/>
            </w:pPr>
            <w:r>
              <w:rPr>
                <w:rFonts w:ascii="Arial" w:eastAsia="Arial" w:hAnsi="Arial" w:cs="Arial"/>
                <w:color w:val="000000"/>
                <w:sz w:val="18"/>
              </w:rPr>
              <w:t>588,420 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84F99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673E7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D5233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B3EA3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2D0A8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F9F959" w14:textId="77777777" w:rsidR="006D4A4A" w:rsidRDefault="00BC25B3">
            <w:pPr>
              <w:spacing w:before="55" w:after="30" w:line="288" w:lineRule="auto"/>
              <w:jc w:val="right"/>
            </w:pPr>
            <w:r>
              <w:rPr>
                <w:rFonts w:ascii="Arial" w:eastAsia="Arial" w:hAnsi="Arial" w:cs="Arial"/>
                <w:color w:val="000000"/>
                <w:sz w:val="18"/>
              </w:rPr>
              <w:t>588,420 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DF7B10" w14:textId="77777777" w:rsidR="006D4A4A" w:rsidRDefault="006D4A4A">
            <w:pPr>
              <w:spacing w:before="55" w:after="30" w:line="288" w:lineRule="auto"/>
              <w:jc w:val="right"/>
            </w:pPr>
          </w:p>
        </w:tc>
      </w:tr>
      <w:tr w:rsidR="006D4A4A" w14:paraId="0883DEA5"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D9E41DF" w14:textId="77777777" w:rsidR="006D4A4A" w:rsidRDefault="00BC25B3">
            <w:pPr>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0B51C38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C60E3E"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1D4D5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2C12B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D7AF4E" w14:textId="77777777" w:rsidR="006D4A4A" w:rsidRDefault="00BC25B3">
            <w:pPr>
              <w:spacing w:before="55" w:after="30" w:line="288" w:lineRule="auto"/>
              <w:jc w:val="right"/>
            </w:pPr>
            <w:r>
              <w:rPr>
                <w:rFonts w:ascii="Arial" w:eastAsia="Arial" w:hAnsi="Arial" w:cs="Arial"/>
                <w:color w:val="000000"/>
                <w:sz w:val="18"/>
              </w:rPr>
              <w:t>462,561 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6D2A9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07A206"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DF7861"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19DD8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5572E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257AA8" w14:textId="77777777" w:rsidR="006D4A4A" w:rsidRDefault="00BC25B3">
            <w:pPr>
              <w:spacing w:before="55" w:after="30" w:line="288" w:lineRule="auto"/>
              <w:jc w:val="right"/>
            </w:pPr>
            <w:r>
              <w:rPr>
                <w:rFonts w:ascii="Arial" w:eastAsia="Arial" w:hAnsi="Arial" w:cs="Arial"/>
                <w:color w:val="000000"/>
                <w:sz w:val="18"/>
              </w:rPr>
              <w:t>462,561 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DF5319" w14:textId="77777777" w:rsidR="006D4A4A" w:rsidRDefault="006D4A4A">
            <w:pPr>
              <w:spacing w:before="55" w:after="30" w:line="288" w:lineRule="auto"/>
              <w:jc w:val="right"/>
            </w:pPr>
          </w:p>
        </w:tc>
      </w:tr>
      <w:tr w:rsidR="006D4A4A" w14:paraId="3D80029A"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6011D75" w14:textId="77777777" w:rsidR="006D4A4A" w:rsidRDefault="00BC25B3">
            <w:pPr>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33D3F03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4B3383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A812FD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15F17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DE8887" w14:textId="77777777" w:rsidR="006D4A4A" w:rsidRDefault="00BC25B3">
            <w:pPr>
              <w:spacing w:before="55" w:after="30" w:line="288" w:lineRule="auto"/>
              <w:jc w:val="right"/>
            </w:pPr>
            <w:r>
              <w:rPr>
                <w:rFonts w:ascii="Arial" w:eastAsia="Arial" w:hAnsi="Arial" w:cs="Arial"/>
                <w:color w:val="000000"/>
                <w:sz w:val="18"/>
              </w:rPr>
              <w:t>316,163 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28726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B94DE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ED8BA0"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125FA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EB698C"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3CF367" w14:textId="77777777" w:rsidR="006D4A4A" w:rsidRDefault="00BC25B3">
            <w:pPr>
              <w:spacing w:before="55" w:after="30" w:line="288" w:lineRule="auto"/>
              <w:jc w:val="right"/>
            </w:pPr>
            <w:r>
              <w:rPr>
                <w:rFonts w:ascii="Arial" w:eastAsia="Arial" w:hAnsi="Arial" w:cs="Arial"/>
                <w:color w:val="000000"/>
                <w:sz w:val="18"/>
              </w:rPr>
              <w:t>316,163 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52A490" w14:textId="77777777" w:rsidR="006D4A4A" w:rsidRDefault="006D4A4A">
            <w:pPr>
              <w:spacing w:before="55" w:after="30" w:line="288" w:lineRule="auto"/>
              <w:jc w:val="right"/>
            </w:pPr>
          </w:p>
        </w:tc>
      </w:tr>
      <w:tr w:rsidR="006D4A4A" w14:paraId="13913869" w14:textId="77777777">
        <w:trPr>
          <w:cantSplit/>
          <w:trHeight w:hRule="exact" w:val="285"/>
        </w:trPr>
        <w:tc>
          <w:tcPr>
            <w:tcW w:w="5100" w:type="dxa"/>
            <w:tcBorders>
              <w:top w:val="single" w:sz="8" w:space="0" w:color="F4F4F4"/>
              <w:left w:val="nil"/>
              <w:bottom w:val="nil"/>
              <w:right w:val="nil"/>
            </w:tcBorders>
            <w:tcMar>
              <w:top w:w="0" w:type="dxa"/>
              <w:left w:w="53" w:type="dxa"/>
              <w:bottom w:w="0" w:type="dxa"/>
              <w:right w:w="53" w:type="dxa"/>
            </w:tcMar>
            <w:vAlign w:val="bottom"/>
          </w:tcPr>
          <w:p w14:paraId="72F0A310" w14:textId="77777777" w:rsidR="006D4A4A" w:rsidRDefault="00BC25B3">
            <w:pPr>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14AC83D8"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394A9FA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EDBAD9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A09270"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471EBF42" w14:textId="77777777" w:rsidR="006D4A4A" w:rsidRDefault="00BC25B3">
            <w:pPr>
              <w:spacing w:before="55" w:after="30" w:line="288" w:lineRule="auto"/>
              <w:jc w:val="right"/>
            </w:pPr>
            <w:r>
              <w:rPr>
                <w:rFonts w:ascii="Arial" w:eastAsia="Arial" w:hAnsi="Arial" w:cs="Arial"/>
                <w:color w:val="000000"/>
                <w:sz w:val="18"/>
              </w:rPr>
              <w:t>5,224 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19C286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C61689"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705B64E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D3BD79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CBF4F4"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5A814121" w14:textId="77777777" w:rsidR="006D4A4A" w:rsidRDefault="00BC25B3">
            <w:pPr>
              <w:spacing w:before="55" w:after="30" w:line="288" w:lineRule="auto"/>
              <w:jc w:val="right"/>
            </w:pPr>
            <w:r>
              <w:rPr>
                <w:rFonts w:ascii="Arial" w:eastAsia="Arial" w:hAnsi="Arial" w:cs="Arial"/>
                <w:color w:val="000000"/>
                <w:sz w:val="18"/>
              </w:rPr>
              <w:t>5,224 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BAC7F02" w14:textId="77777777" w:rsidR="006D4A4A" w:rsidRDefault="006D4A4A">
            <w:pPr>
              <w:spacing w:before="55" w:after="30" w:line="288" w:lineRule="auto"/>
              <w:jc w:val="right"/>
            </w:pPr>
          </w:p>
        </w:tc>
      </w:tr>
      <w:tr w:rsidR="006D4A4A" w14:paraId="43A9D7EF" w14:textId="77777777">
        <w:trPr>
          <w:cantSplit/>
          <w:trHeight w:hRule="exact" w:val="285"/>
        </w:trPr>
        <w:tc>
          <w:tcPr>
            <w:tcW w:w="510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452DCEF7" w14:textId="77777777" w:rsidR="006D4A4A" w:rsidRDefault="00BC25B3">
            <w:pPr>
              <w:spacing w:before="55" w:after="30" w:line="288" w:lineRule="auto"/>
              <w:ind w:left="240"/>
            </w:pPr>
            <w:r>
              <w:rPr>
                <w:rFonts w:ascii="Arial" w:eastAsia="Arial" w:hAnsi="Arial" w:cs="Arial"/>
                <w:color w:val="000000"/>
                <w:sz w:val="18"/>
              </w:rPr>
              <w:t>Total 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969A3C3"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4BC3500" w14:textId="77777777" w:rsidR="006D4A4A" w:rsidRDefault="00BC25B3">
            <w:pPr>
              <w:spacing w:before="55" w:after="30" w:line="288" w:lineRule="auto"/>
              <w:jc w:val="right"/>
            </w:pPr>
            <w:r>
              <w:rPr>
                <w:rFonts w:ascii="Arial" w:eastAsia="Arial" w:hAnsi="Arial" w:cs="Arial"/>
                <w:color w:val="000000"/>
                <w:sz w:val="18"/>
              </w:rPr>
              <w:t>143,884 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34A0D94"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AF7B2AB"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B8E2409" w14:textId="77777777" w:rsidR="006D4A4A" w:rsidRDefault="00BC25B3">
            <w:pPr>
              <w:spacing w:before="55" w:after="30" w:line="288" w:lineRule="auto"/>
              <w:jc w:val="right"/>
            </w:pPr>
            <w:r>
              <w:rPr>
                <w:rFonts w:ascii="Arial" w:eastAsia="Arial" w:hAnsi="Arial" w:cs="Arial"/>
                <w:color w:val="000000"/>
                <w:sz w:val="18"/>
              </w:rPr>
              <w:t>4,545,027 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70945E9"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9CBD0EA"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B1A6F9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0387BE8"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1F62AA7"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BCF2B6D" w14:textId="77777777" w:rsidR="006D4A4A" w:rsidRDefault="00BC25B3">
            <w:pPr>
              <w:spacing w:before="55" w:after="30" w:line="288" w:lineRule="auto"/>
              <w:jc w:val="right"/>
            </w:pPr>
            <w:r>
              <w:rPr>
                <w:rFonts w:ascii="Arial" w:eastAsia="Arial" w:hAnsi="Arial" w:cs="Arial"/>
                <w:color w:val="000000"/>
                <w:sz w:val="18"/>
              </w:rPr>
              <w:t>4,688,911 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5C1B783" w14:textId="77777777" w:rsidR="006D4A4A" w:rsidRDefault="006D4A4A">
            <w:pPr>
              <w:spacing w:before="55" w:after="30" w:line="288" w:lineRule="auto"/>
              <w:jc w:val="right"/>
            </w:pPr>
          </w:p>
        </w:tc>
      </w:tr>
      <w:tr w:rsidR="006D4A4A" w14:paraId="12F14675" w14:textId="77777777">
        <w:trPr>
          <w:cantSplit/>
          <w:trHeight w:hRule="exact" w:val="165"/>
        </w:trPr>
        <w:tc>
          <w:tcPr>
            <w:tcW w:w="5100" w:type="dxa"/>
            <w:tcBorders>
              <w:top w:val="single" w:sz="8" w:space="0" w:color="F4F4F4"/>
              <w:left w:val="nil"/>
              <w:bottom w:val="single" w:sz="8" w:space="0" w:color="FFFFFF"/>
              <w:right w:val="nil"/>
            </w:tcBorders>
            <w:tcMar>
              <w:top w:w="0" w:type="dxa"/>
              <w:left w:w="0" w:type="dxa"/>
              <w:bottom w:w="0" w:type="dxa"/>
              <w:right w:w="0" w:type="dxa"/>
            </w:tcMar>
            <w:vAlign w:val="bottom"/>
          </w:tcPr>
          <w:p w14:paraId="65CDC044"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2155E5BE"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775B7938"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0B465953"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24DD81EC"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0CDFA1F"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59016ABA"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266837E4"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734E2E6" w14:textId="77777777" w:rsidR="006D4A4A" w:rsidRDefault="006D4A4A"/>
        </w:tc>
      </w:tr>
      <w:tr w:rsidR="006D4A4A" w14:paraId="31F53820" w14:textId="77777777">
        <w:trPr>
          <w:cantSplit/>
          <w:trHeight w:hRule="exact" w:val="285"/>
        </w:trPr>
        <w:tc>
          <w:tcPr>
            <w:tcW w:w="5100" w:type="dxa"/>
            <w:tcBorders>
              <w:top w:val="single" w:sz="8" w:space="0" w:color="FFFFFF"/>
              <w:left w:val="nil"/>
              <w:bottom w:val="nil"/>
              <w:right w:val="nil"/>
            </w:tcBorders>
            <w:tcMar>
              <w:top w:w="0" w:type="dxa"/>
              <w:left w:w="53" w:type="dxa"/>
              <w:bottom w:w="0" w:type="dxa"/>
              <w:right w:w="53" w:type="dxa"/>
            </w:tcMar>
            <w:vAlign w:val="bottom"/>
          </w:tcPr>
          <w:p w14:paraId="4D28B31F" w14:textId="77777777" w:rsidR="006D4A4A" w:rsidRDefault="00BC25B3">
            <w:pPr>
              <w:spacing w:before="55" w:after="30" w:line="288" w:lineRule="auto"/>
            </w:pPr>
            <w:r>
              <w:rPr>
                <w:rFonts w:ascii="Arial" w:eastAsia="Arial" w:hAnsi="Arial" w:cs="Arial"/>
                <w:color w:val="000000"/>
                <w:sz w:val="18"/>
              </w:rPr>
              <w:t>Trading securities: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D6C8414"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3713C89C"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0D03DE3E"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6871B4A2"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6D2B88F6"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3A32249A"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30B2FCB1" w14:textId="77777777" w:rsidR="006D4A4A" w:rsidRDefault="006D4A4A"/>
        </w:tc>
        <w:tc>
          <w:tcPr>
            <w:tcW w:w="1185" w:type="dxa"/>
            <w:gridSpan w:val="3"/>
            <w:tcBorders>
              <w:top w:val="single" w:sz="8" w:space="0" w:color="FFFFFF"/>
              <w:left w:val="nil"/>
              <w:bottom w:val="nil"/>
              <w:right w:val="nil"/>
            </w:tcBorders>
            <w:tcMar>
              <w:top w:w="0" w:type="dxa"/>
              <w:left w:w="0" w:type="dxa"/>
              <w:bottom w:w="0" w:type="dxa"/>
              <w:right w:w="0" w:type="dxa"/>
            </w:tcMar>
            <w:vAlign w:val="bottom"/>
          </w:tcPr>
          <w:p w14:paraId="5D94D67C" w14:textId="77777777" w:rsidR="006D4A4A" w:rsidRDefault="006D4A4A"/>
        </w:tc>
      </w:tr>
      <w:tr w:rsidR="006D4A4A" w14:paraId="46BF12B0" w14:textId="77777777">
        <w:trPr>
          <w:cantSplit/>
          <w:trHeight w:hRule="exact" w:val="285"/>
        </w:trPr>
        <w:tc>
          <w:tcPr>
            <w:tcW w:w="5100" w:type="dxa"/>
            <w:tcBorders>
              <w:top w:val="single" w:sz="8" w:space="0" w:color="F4F4F4"/>
              <w:left w:val="nil"/>
              <w:bottom w:val="nil"/>
              <w:right w:val="nil"/>
            </w:tcBorders>
            <w:tcMar>
              <w:top w:w="0" w:type="dxa"/>
              <w:left w:w="53" w:type="dxa"/>
              <w:bottom w:w="0" w:type="dxa"/>
              <w:right w:w="53" w:type="dxa"/>
            </w:tcMar>
            <w:vAlign w:val="bottom"/>
          </w:tcPr>
          <w:p w14:paraId="2776FEBD"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1B176DB5"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6CD8727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6AB7A5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826B33"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15575175" w14:textId="77777777" w:rsidR="006D4A4A" w:rsidRDefault="00BC25B3">
            <w:pPr>
              <w:spacing w:before="55" w:after="30" w:line="288" w:lineRule="auto"/>
              <w:jc w:val="right"/>
            </w:pPr>
            <w:r>
              <w:rPr>
                <w:rFonts w:ascii="Arial" w:eastAsia="Arial" w:hAnsi="Arial" w:cs="Arial"/>
                <w:color w:val="000000"/>
                <w:sz w:val="18"/>
              </w:rPr>
              <w:t>118,949 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1DCA56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C17D11"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51E7AE3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01296C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2EDEE8" w14:textId="77777777" w:rsidR="006D4A4A" w:rsidRDefault="006D4A4A"/>
        </w:tc>
        <w:tc>
          <w:tcPr>
            <w:tcW w:w="1085" w:type="dxa"/>
            <w:gridSpan w:val="2"/>
            <w:tcBorders>
              <w:top w:val="single" w:sz="8" w:space="0" w:color="F4F4F4"/>
              <w:left w:val="nil"/>
              <w:bottom w:val="nil"/>
              <w:right w:val="nil"/>
            </w:tcBorders>
            <w:tcMar>
              <w:top w:w="0" w:type="dxa"/>
              <w:left w:w="53" w:type="dxa"/>
              <w:bottom w:w="0" w:type="dxa"/>
              <w:right w:w="0" w:type="dxa"/>
            </w:tcMar>
            <w:vAlign w:val="bottom"/>
          </w:tcPr>
          <w:p w14:paraId="352A2DDE" w14:textId="77777777" w:rsidR="006D4A4A" w:rsidRDefault="00BC25B3">
            <w:pPr>
              <w:spacing w:before="55" w:after="30" w:line="288" w:lineRule="auto"/>
              <w:jc w:val="right"/>
            </w:pPr>
            <w:r>
              <w:rPr>
                <w:rFonts w:ascii="Arial" w:eastAsia="Arial" w:hAnsi="Arial" w:cs="Arial"/>
                <w:color w:val="000000"/>
                <w:sz w:val="18"/>
              </w:rPr>
              <w:t>118,949 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E2E7158" w14:textId="77777777" w:rsidR="006D4A4A" w:rsidRDefault="006D4A4A">
            <w:pPr>
              <w:spacing w:before="55" w:after="30" w:line="288" w:lineRule="auto"/>
              <w:jc w:val="right"/>
            </w:pPr>
          </w:p>
        </w:tc>
      </w:tr>
      <w:tr w:rsidR="006D4A4A" w14:paraId="3B991DFB"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B3CBBFC"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5404886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F22A7E"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54F16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BDB6C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1A29F8" w14:textId="77777777" w:rsidR="006D4A4A" w:rsidRDefault="00BC25B3">
            <w:pPr>
              <w:spacing w:before="55" w:after="30" w:line="288" w:lineRule="auto"/>
              <w:jc w:val="right"/>
            </w:pPr>
            <w:r>
              <w:rPr>
                <w:rFonts w:ascii="Arial" w:eastAsia="Arial" w:hAnsi="Arial" w:cs="Arial"/>
                <w:color w:val="000000"/>
                <w:sz w:val="18"/>
              </w:rPr>
              <w:t>147,232 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C8D21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31A1E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1BEFD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CC1AA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26C6C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4A42818" w14:textId="77777777" w:rsidR="006D4A4A" w:rsidRDefault="00BC25B3">
            <w:pPr>
              <w:spacing w:before="55" w:after="30" w:line="288" w:lineRule="auto"/>
              <w:jc w:val="right"/>
            </w:pPr>
            <w:r>
              <w:rPr>
                <w:rFonts w:ascii="Arial" w:eastAsia="Arial" w:hAnsi="Arial" w:cs="Arial"/>
                <w:color w:val="000000"/>
                <w:sz w:val="18"/>
              </w:rPr>
              <w:t>147,232 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A2E0DC" w14:textId="77777777" w:rsidR="006D4A4A" w:rsidRDefault="006D4A4A">
            <w:pPr>
              <w:spacing w:before="55" w:after="30" w:line="288" w:lineRule="auto"/>
              <w:jc w:val="right"/>
            </w:pPr>
          </w:p>
        </w:tc>
      </w:tr>
      <w:tr w:rsidR="006D4A4A" w14:paraId="00D4B2ED"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C1FF9A6" w14:textId="77777777" w:rsidR="006D4A4A" w:rsidRDefault="00BC25B3">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71B962D7"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11D6F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702A6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18851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B5C58D" w14:textId="77777777" w:rsidR="006D4A4A" w:rsidRDefault="00BC25B3">
            <w:pPr>
              <w:spacing w:before="55" w:after="30" w:line="288" w:lineRule="auto"/>
              <w:jc w:val="right"/>
            </w:pPr>
            <w:r>
              <w:rPr>
                <w:rFonts w:ascii="Arial" w:eastAsia="Arial" w:hAnsi="Arial" w:cs="Arial"/>
                <w:color w:val="000000"/>
                <w:sz w:val="18"/>
              </w:rPr>
              <w:t>16,180 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688D0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F771C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D5B60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B48A8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3407A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15A578" w14:textId="77777777" w:rsidR="006D4A4A" w:rsidRDefault="00BC25B3">
            <w:pPr>
              <w:spacing w:before="55" w:after="30" w:line="288" w:lineRule="auto"/>
              <w:jc w:val="right"/>
            </w:pPr>
            <w:r>
              <w:rPr>
                <w:rFonts w:ascii="Arial" w:eastAsia="Arial" w:hAnsi="Arial" w:cs="Arial"/>
                <w:color w:val="000000"/>
                <w:sz w:val="18"/>
              </w:rPr>
              <w:t>16,180 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79E1B6" w14:textId="77777777" w:rsidR="006D4A4A" w:rsidRDefault="006D4A4A">
            <w:pPr>
              <w:spacing w:before="55" w:after="30" w:line="288" w:lineRule="auto"/>
              <w:jc w:val="right"/>
            </w:pPr>
          </w:p>
        </w:tc>
      </w:tr>
      <w:tr w:rsidR="006D4A4A" w14:paraId="0E230CD1"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E0DD39" w14:textId="77777777" w:rsidR="006D4A4A" w:rsidRDefault="00BC25B3">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1F93DD9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A83E2D"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65FBC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79847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DBD4D2" w14:textId="77777777" w:rsidR="006D4A4A" w:rsidRDefault="00BC25B3">
            <w:pPr>
              <w:spacing w:before="55" w:after="30" w:line="288" w:lineRule="auto"/>
              <w:jc w:val="right"/>
            </w:pPr>
            <w:r>
              <w:rPr>
                <w:rFonts w:ascii="Arial" w:eastAsia="Arial" w:hAnsi="Arial" w:cs="Arial"/>
                <w:color w:val="000000"/>
                <w:sz w:val="18"/>
              </w:rPr>
              <w:t>34,789 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80655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BC878F"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5A9415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93C1F3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854EF3"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32AA4D" w14:textId="77777777" w:rsidR="006D4A4A" w:rsidRDefault="00BC25B3">
            <w:pPr>
              <w:spacing w:before="55" w:after="30" w:line="288" w:lineRule="auto"/>
              <w:jc w:val="right"/>
            </w:pPr>
            <w:r>
              <w:rPr>
                <w:rFonts w:ascii="Arial" w:eastAsia="Arial" w:hAnsi="Arial" w:cs="Arial"/>
                <w:color w:val="000000"/>
                <w:sz w:val="18"/>
              </w:rPr>
              <w:t>34,789 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BC26A3" w14:textId="77777777" w:rsidR="006D4A4A" w:rsidRDefault="006D4A4A">
            <w:pPr>
              <w:spacing w:before="55" w:after="30" w:line="288" w:lineRule="auto"/>
              <w:jc w:val="right"/>
            </w:pPr>
          </w:p>
        </w:tc>
      </w:tr>
      <w:tr w:rsidR="006D4A4A" w14:paraId="60C9C999" w14:textId="77777777">
        <w:trPr>
          <w:cantSplit/>
          <w:trHeight w:hRule="exact" w:val="285"/>
        </w:trPr>
        <w:tc>
          <w:tcPr>
            <w:tcW w:w="510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71AF59FB" w14:textId="77777777" w:rsidR="006D4A4A" w:rsidRDefault="00BC25B3">
            <w:pPr>
              <w:spacing w:before="55" w:after="30" w:line="288" w:lineRule="auto"/>
              <w:ind w:left="240"/>
            </w:pPr>
            <w:r>
              <w:rPr>
                <w:rFonts w:ascii="Arial" w:eastAsia="Arial" w:hAnsi="Arial" w:cs="Arial"/>
                <w:color w:val="000000"/>
                <w:sz w:val="18"/>
              </w:rPr>
              <w:t>Total trading securities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F1BEAE4"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D0F1EA6"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817767B"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7294504"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5499FB8" w14:textId="77777777" w:rsidR="006D4A4A" w:rsidRDefault="00BC25B3">
            <w:pPr>
              <w:spacing w:before="55" w:after="30" w:line="288" w:lineRule="auto"/>
              <w:jc w:val="right"/>
            </w:pPr>
            <w:r>
              <w:rPr>
                <w:rFonts w:ascii="Arial" w:eastAsia="Arial" w:hAnsi="Arial" w:cs="Arial"/>
                <w:color w:val="000000"/>
                <w:sz w:val="18"/>
              </w:rPr>
              <w:t>317,150 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4811395"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6D92EBE"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4E31348"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66765FB"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7C02A33"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21F9C1B" w14:textId="77777777" w:rsidR="006D4A4A" w:rsidRDefault="00BC25B3">
            <w:pPr>
              <w:spacing w:before="55" w:after="30" w:line="288" w:lineRule="auto"/>
              <w:jc w:val="right"/>
            </w:pPr>
            <w:r>
              <w:rPr>
                <w:rFonts w:ascii="Arial" w:eastAsia="Arial" w:hAnsi="Arial" w:cs="Arial"/>
                <w:color w:val="000000"/>
                <w:sz w:val="18"/>
              </w:rPr>
              <w:t>317,150 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1B4666A" w14:textId="77777777" w:rsidR="006D4A4A" w:rsidRDefault="006D4A4A">
            <w:pPr>
              <w:spacing w:before="55" w:after="30" w:line="288" w:lineRule="auto"/>
              <w:jc w:val="right"/>
            </w:pPr>
          </w:p>
        </w:tc>
      </w:tr>
      <w:tr w:rsidR="006D4A4A" w14:paraId="599C9A7B" w14:textId="77777777">
        <w:trPr>
          <w:cantSplit/>
          <w:trHeight w:hRule="exact" w:val="165"/>
        </w:trPr>
        <w:tc>
          <w:tcPr>
            <w:tcW w:w="510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3847CB4C" w14:textId="77777777" w:rsidR="006D4A4A" w:rsidRDefault="00BC25B3">
            <w:pPr>
              <w:spacing w:before="55" w:after="30" w:line="288" w:lineRule="auto"/>
            </w:pPr>
            <w:r>
              <w:rPr>
                <w:rFonts w:ascii="Arial" w:eastAsia="Arial" w:hAnsi="Arial" w:cs="Arial"/>
                <w:color w:val="000000"/>
                <w:sz w:val="18"/>
              </w:rPr>
              <w:t xml:space="preserve">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54EFED9"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32939550"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2D3E6AB"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76450855"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15D9964"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ED27C8E"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3C01044A"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E0E6746" w14:textId="77777777" w:rsidR="006D4A4A" w:rsidRDefault="006D4A4A"/>
        </w:tc>
      </w:tr>
      <w:tr w:rsidR="006D4A4A" w14:paraId="68414A79"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7DF4768" w14:textId="77777777" w:rsidR="006D4A4A" w:rsidRDefault="00BC25B3">
            <w:pPr>
              <w:spacing w:before="55" w:after="30" w:line="288" w:lineRule="auto"/>
            </w:pPr>
            <w:r>
              <w:rPr>
                <w:rFonts w:ascii="Arial" w:eastAsia="Arial" w:hAnsi="Arial" w:cs="Arial"/>
                <w:color w:val="000000"/>
                <w:sz w:val="18"/>
              </w:rPr>
              <w:t>Equity securities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BC3621B" w14:textId="77777777" w:rsidR="006D4A4A" w:rsidRDefault="006D4A4A"/>
        </w:tc>
        <w:tc>
          <w:tcPr>
            <w:tcW w:w="108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11979348" w14:textId="77777777" w:rsidR="006D4A4A" w:rsidRDefault="00BC25B3">
            <w:pPr>
              <w:spacing w:before="55" w:after="30" w:line="288" w:lineRule="auto"/>
              <w:jc w:val="right"/>
            </w:pPr>
            <w:r>
              <w:rPr>
                <w:rFonts w:ascii="Arial" w:eastAsia="Arial" w:hAnsi="Arial" w:cs="Arial"/>
                <w:color w:val="000000"/>
                <w:sz w:val="18"/>
              </w:rPr>
              <w:t>124,009 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7EF9F32A"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5F2936F" w14:textId="77777777" w:rsidR="006D4A4A" w:rsidRDefault="006D4A4A"/>
        </w:tc>
        <w:tc>
          <w:tcPr>
            <w:tcW w:w="108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560EE8DB" w14:textId="77777777" w:rsidR="006D4A4A" w:rsidRDefault="00BC25B3">
            <w:pPr>
              <w:spacing w:before="55" w:after="30" w:line="288" w:lineRule="auto"/>
              <w:jc w:val="right"/>
            </w:pPr>
            <w:r>
              <w:rPr>
                <w:rFonts w:ascii="Arial" w:eastAsia="Arial" w:hAnsi="Arial" w:cs="Arial"/>
                <w:color w:val="000000"/>
                <w:sz w:val="18"/>
              </w:rPr>
              <w:t>6,212 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5080A1B"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0785A8A" w14:textId="77777777" w:rsidR="006D4A4A" w:rsidRDefault="006D4A4A"/>
        </w:tc>
        <w:tc>
          <w:tcPr>
            <w:tcW w:w="108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54364AD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1E19A08"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6DEF7C8" w14:textId="77777777" w:rsidR="006D4A4A" w:rsidRDefault="006D4A4A"/>
        </w:tc>
        <w:tc>
          <w:tcPr>
            <w:tcW w:w="108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32D46316" w14:textId="77777777" w:rsidR="006D4A4A" w:rsidRDefault="00BC25B3">
            <w:pPr>
              <w:spacing w:before="55" w:after="30" w:line="288" w:lineRule="auto"/>
              <w:jc w:val="right"/>
            </w:pPr>
            <w:r>
              <w:rPr>
                <w:rFonts w:ascii="Arial" w:eastAsia="Arial" w:hAnsi="Arial" w:cs="Arial"/>
                <w:color w:val="000000"/>
                <w:sz w:val="18"/>
              </w:rPr>
              <w:t>130,221 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8EA1C02" w14:textId="77777777" w:rsidR="006D4A4A" w:rsidRDefault="006D4A4A">
            <w:pPr>
              <w:spacing w:before="55" w:after="30" w:line="288" w:lineRule="auto"/>
              <w:jc w:val="right"/>
            </w:pPr>
          </w:p>
        </w:tc>
      </w:tr>
      <w:tr w:rsidR="006D4A4A" w14:paraId="2E0AC151" w14:textId="77777777">
        <w:trPr>
          <w:cantSplit/>
          <w:trHeight w:hRule="exact" w:val="165"/>
        </w:trPr>
        <w:tc>
          <w:tcPr>
            <w:tcW w:w="510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2BD2E451" w14:textId="77777777" w:rsidR="006D4A4A" w:rsidRDefault="00BC25B3">
            <w:pPr>
              <w:spacing w:before="55" w:after="30" w:line="288" w:lineRule="auto"/>
            </w:pPr>
            <w:r>
              <w:rPr>
                <w:rFonts w:ascii="Arial" w:eastAsia="Arial" w:hAnsi="Arial" w:cs="Arial"/>
                <w:color w:val="000000"/>
                <w:sz w:val="18"/>
              </w:rPr>
              <w:t xml:space="preserve">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48DC187"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5D464A88"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CA63239"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3EE1A759"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71DDD7DF"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66AF7E58"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758EEB61"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6E8DA48" w14:textId="77777777" w:rsidR="006D4A4A" w:rsidRDefault="006D4A4A"/>
        </w:tc>
      </w:tr>
      <w:tr w:rsidR="006D4A4A" w14:paraId="6851D4A7"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DA70D00" w14:textId="77777777" w:rsidR="006D4A4A" w:rsidRDefault="00BC25B3">
            <w:pPr>
              <w:spacing w:before="55" w:after="30" w:line="288" w:lineRule="auto"/>
            </w:pPr>
            <w:r>
              <w:rPr>
                <w:rFonts w:ascii="Arial" w:eastAsia="Arial" w:hAnsi="Arial" w:cs="Arial"/>
                <w:color w:val="000000"/>
                <w:sz w:val="18"/>
              </w:rPr>
              <w:t>Short-term investments: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CAAAB44"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7A7929B0"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15414AEA"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04E39DCC"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2B2943B9"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6917D4EA"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52500480" w14:textId="77777777" w:rsidR="006D4A4A" w:rsidRDefault="006D4A4A"/>
        </w:tc>
        <w:tc>
          <w:tcPr>
            <w:tcW w:w="118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62C98720" w14:textId="77777777" w:rsidR="006D4A4A" w:rsidRDefault="006D4A4A"/>
        </w:tc>
      </w:tr>
      <w:tr w:rsidR="006D4A4A" w14:paraId="50B7CCA1"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657F871" w14:textId="77777777" w:rsidR="006D4A4A" w:rsidRDefault="00BC25B3">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17E2BE8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B2F7DC" w14:textId="77777777" w:rsidR="006D4A4A" w:rsidRDefault="00BC25B3">
            <w:pPr>
              <w:spacing w:before="55" w:after="30" w:line="288" w:lineRule="auto"/>
              <w:jc w:val="right"/>
            </w:pPr>
            <w:r>
              <w:rPr>
                <w:rFonts w:ascii="Arial" w:eastAsia="Arial" w:hAnsi="Arial" w:cs="Arial"/>
                <w:color w:val="000000"/>
                <w:sz w:val="18"/>
              </w:rPr>
              <w:t>127,152 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DB981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65F32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2D3E35"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B875C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8C581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1C7F0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417E5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97B64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B398FE6" w14:textId="77777777" w:rsidR="006D4A4A" w:rsidRDefault="00BC25B3">
            <w:pPr>
              <w:spacing w:before="55" w:after="30" w:line="288" w:lineRule="auto"/>
              <w:jc w:val="right"/>
            </w:pPr>
            <w:r>
              <w:rPr>
                <w:rFonts w:ascii="Arial" w:eastAsia="Arial" w:hAnsi="Arial" w:cs="Arial"/>
                <w:color w:val="000000"/>
                <w:sz w:val="18"/>
              </w:rPr>
              <w:t>127,152 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A5241EC" w14:textId="77777777" w:rsidR="006D4A4A" w:rsidRDefault="006D4A4A">
            <w:pPr>
              <w:spacing w:before="55" w:after="30" w:line="288" w:lineRule="auto"/>
              <w:jc w:val="right"/>
            </w:pPr>
          </w:p>
        </w:tc>
      </w:tr>
      <w:tr w:rsidR="006D4A4A" w14:paraId="0C493D09"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322AC9" w14:textId="77777777" w:rsidR="006D4A4A" w:rsidRDefault="00BC25B3">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3DA022E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6704FA"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36D29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3A010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45AA3B" w14:textId="77777777" w:rsidR="006D4A4A" w:rsidRDefault="00BC25B3">
            <w:pPr>
              <w:spacing w:before="55" w:after="30" w:line="288" w:lineRule="auto"/>
              <w:jc w:val="right"/>
            </w:pPr>
            <w:r>
              <w:rPr>
                <w:rFonts w:ascii="Arial" w:eastAsia="Arial" w:hAnsi="Arial" w:cs="Arial"/>
                <w:color w:val="000000"/>
                <w:sz w:val="18"/>
              </w:rPr>
              <w:t>21,475 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A060B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AA362C"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ED281A"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28396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2FC51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A9E46B" w14:textId="77777777" w:rsidR="006D4A4A" w:rsidRDefault="00BC25B3">
            <w:pPr>
              <w:spacing w:before="55" w:after="30" w:line="288" w:lineRule="auto"/>
              <w:jc w:val="right"/>
            </w:pPr>
            <w:r>
              <w:rPr>
                <w:rFonts w:ascii="Arial" w:eastAsia="Arial" w:hAnsi="Arial" w:cs="Arial"/>
                <w:color w:val="000000"/>
                <w:sz w:val="18"/>
              </w:rPr>
              <w:t>21,475 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ACB283" w14:textId="77777777" w:rsidR="006D4A4A" w:rsidRDefault="006D4A4A">
            <w:pPr>
              <w:spacing w:before="55" w:after="30" w:line="288" w:lineRule="auto"/>
              <w:jc w:val="right"/>
            </w:pPr>
          </w:p>
        </w:tc>
      </w:tr>
      <w:tr w:rsidR="006D4A4A" w14:paraId="73C69100"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0B735E4" w14:textId="77777777" w:rsidR="006D4A4A" w:rsidRDefault="00BC25B3">
            <w:pPr>
              <w:spacing w:before="55" w:after="30" w:line="288" w:lineRule="auto"/>
              <w:ind w:left="240"/>
            </w:pPr>
            <w:r>
              <w:rPr>
                <w:rFonts w:ascii="Arial" w:eastAsia="Arial" w:hAnsi="Arial" w:cs="Arial"/>
                <w:color w:val="000000"/>
                <w:sz w:val="18"/>
              </w:rPr>
              <w:t>Money market instruments</w:t>
            </w:r>
          </w:p>
        </w:tc>
        <w:tc>
          <w:tcPr>
            <w:tcW w:w="105" w:type="dxa"/>
            <w:tcBorders>
              <w:top w:val="nil"/>
              <w:left w:val="nil"/>
              <w:bottom w:val="nil"/>
              <w:right w:val="nil"/>
            </w:tcBorders>
            <w:tcMar>
              <w:top w:w="0" w:type="dxa"/>
              <w:left w:w="0" w:type="dxa"/>
              <w:bottom w:w="0" w:type="dxa"/>
              <w:right w:w="0" w:type="dxa"/>
            </w:tcMar>
            <w:vAlign w:val="bottom"/>
          </w:tcPr>
          <w:p w14:paraId="3F9B71C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69969F" w14:textId="77777777" w:rsidR="006D4A4A" w:rsidRDefault="00BC25B3">
            <w:pPr>
              <w:spacing w:before="55" w:after="30" w:line="288" w:lineRule="auto"/>
              <w:jc w:val="right"/>
            </w:pPr>
            <w:r>
              <w:rPr>
                <w:rFonts w:ascii="Arial" w:eastAsia="Arial" w:hAnsi="Arial" w:cs="Arial"/>
                <w:color w:val="000000"/>
                <w:sz w:val="18"/>
              </w:rPr>
              <w:t>202,461 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C420BC"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28B75E"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0F80B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C9D814"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734AD0"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09D557"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4A6B4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01982C"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3797B1" w14:textId="77777777" w:rsidR="006D4A4A" w:rsidRDefault="00BC25B3">
            <w:pPr>
              <w:spacing w:before="55" w:after="30" w:line="288" w:lineRule="auto"/>
              <w:jc w:val="right"/>
            </w:pPr>
            <w:r>
              <w:rPr>
                <w:rFonts w:ascii="Arial" w:eastAsia="Arial" w:hAnsi="Arial" w:cs="Arial"/>
                <w:color w:val="000000"/>
                <w:sz w:val="18"/>
              </w:rPr>
              <w:t>202,461 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C3349E" w14:textId="77777777" w:rsidR="006D4A4A" w:rsidRDefault="006D4A4A">
            <w:pPr>
              <w:spacing w:before="55" w:after="30" w:line="288" w:lineRule="auto"/>
              <w:jc w:val="right"/>
            </w:pPr>
          </w:p>
        </w:tc>
      </w:tr>
      <w:tr w:rsidR="006D4A4A" w14:paraId="32CE89D5"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B593BB"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07F1219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A32BBF"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D2229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84E8E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E77954" w14:textId="77777777" w:rsidR="006D4A4A" w:rsidRDefault="00BC25B3">
            <w:pPr>
              <w:spacing w:before="55" w:after="30" w:line="288" w:lineRule="auto"/>
              <w:jc w:val="right"/>
            </w:pPr>
            <w:r>
              <w:rPr>
                <w:rFonts w:ascii="Arial" w:eastAsia="Arial" w:hAnsi="Arial" w:cs="Arial"/>
                <w:color w:val="000000"/>
                <w:sz w:val="18"/>
              </w:rPr>
              <w:t>20,298 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2640B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8D84F9"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330BC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58323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8BBFD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4BCD6E" w14:textId="77777777" w:rsidR="006D4A4A" w:rsidRDefault="00BC25B3">
            <w:pPr>
              <w:spacing w:before="55" w:after="30" w:line="288" w:lineRule="auto"/>
              <w:jc w:val="right"/>
            </w:pPr>
            <w:r>
              <w:rPr>
                <w:rFonts w:ascii="Arial" w:eastAsia="Arial" w:hAnsi="Arial" w:cs="Arial"/>
                <w:color w:val="000000"/>
                <w:sz w:val="18"/>
              </w:rPr>
              <w:t>20,298 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1500DB" w14:textId="77777777" w:rsidR="006D4A4A" w:rsidRDefault="006D4A4A">
            <w:pPr>
              <w:spacing w:before="55" w:after="30" w:line="288" w:lineRule="auto"/>
              <w:jc w:val="right"/>
            </w:pPr>
          </w:p>
        </w:tc>
      </w:tr>
      <w:tr w:rsidR="006D4A4A" w14:paraId="50C834D2"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8A73AA" w14:textId="77777777" w:rsidR="006D4A4A" w:rsidRDefault="00BC25B3">
            <w:pPr>
              <w:spacing w:before="55" w:after="30" w:line="288" w:lineRule="auto"/>
              <w:ind w:left="240"/>
              <w:rPr>
                <w:rFonts w:ascii="Arial" w:eastAsia="Arial" w:hAnsi="Arial" w:cs="Arial"/>
                <w:sz w:val="18"/>
              </w:rPr>
            </w:pPr>
            <w:r>
              <w:rPr>
                <w:rFonts w:ascii="Arial" w:eastAsia="Arial" w:hAnsi="Arial" w:cs="Arial"/>
                <w:sz w:val="18"/>
              </w:rPr>
              <w:t xml:space="preserve">Other investments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32841EF2"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1A3E9C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84B61A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EE7459"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CF26002" w14:textId="77777777" w:rsidR="006D4A4A" w:rsidRDefault="00BC25B3">
            <w:pPr>
              <w:spacing w:before="55" w:after="30" w:line="288" w:lineRule="auto"/>
              <w:jc w:val="right"/>
            </w:pPr>
            <w:r>
              <w:rPr>
                <w:rFonts w:ascii="Arial" w:eastAsia="Arial" w:hAnsi="Arial" w:cs="Arial"/>
                <w:color w:val="000000"/>
                <w:sz w:val="18"/>
              </w:rPr>
              <w:t>147,007 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95A1938"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867A26"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208C09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4D086CA"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CFE6D8"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8D7E93A" w14:textId="77777777" w:rsidR="006D4A4A" w:rsidRDefault="00BC25B3">
            <w:pPr>
              <w:spacing w:before="55" w:after="30" w:line="288" w:lineRule="auto"/>
              <w:jc w:val="right"/>
            </w:pPr>
            <w:r>
              <w:rPr>
                <w:rFonts w:ascii="Arial" w:eastAsia="Arial" w:hAnsi="Arial" w:cs="Arial"/>
                <w:color w:val="000000"/>
                <w:sz w:val="18"/>
              </w:rPr>
              <w:t>147,007 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E1B1A2E" w14:textId="77777777" w:rsidR="006D4A4A" w:rsidRDefault="006D4A4A">
            <w:pPr>
              <w:spacing w:before="55" w:after="30" w:line="288" w:lineRule="auto"/>
              <w:jc w:val="right"/>
            </w:pPr>
          </w:p>
        </w:tc>
      </w:tr>
      <w:tr w:rsidR="006D4A4A" w14:paraId="2E51F0F5" w14:textId="77777777">
        <w:trPr>
          <w:cantSplit/>
          <w:trHeight w:hRule="exact" w:val="285"/>
        </w:trPr>
        <w:tc>
          <w:tcPr>
            <w:tcW w:w="5100" w:type="dxa"/>
            <w:tcBorders>
              <w:top w:val="single" w:sz="8" w:space="0" w:color="F4F4F4"/>
              <w:left w:val="nil"/>
              <w:bottom w:val="nil"/>
              <w:right w:val="nil"/>
            </w:tcBorders>
            <w:shd w:val="clear" w:color="auto" w:fill="F4F4F4"/>
            <w:tcMar>
              <w:top w:w="0" w:type="dxa"/>
              <w:left w:w="53" w:type="dxa"/>
              <w:bottom w:w="0" w:type="dxa"/>
              <w:right w:w="53" w:type="dxa"/>
            </w:tcMar>
            <w:vAlign w:val="bottom"/>
          </w:tcPr>
          <w:p w14:paraId="2B9F3B86" w14:textId="77777777" w:rsidR="006D4A4A" w:rsidRDefault="00BC25B3">
            <w:pPr>
              <w:spacing w:before="55" w:after="30" w:line="288" w:lineRule="auto"/>
              <w:ind w:left="240"/>
            </w:pPr>
            <w:r>
              <w:rPr>
                <w:rFonts w:ascii="Arial" w:eastAsia="Arial" w:hAnsi="Arial" w:cs="Arial"/>
                <w:color w:val="000000"/>
                <w:sz w:val="18"/>
              </w:rPr>
              <w:t>Total short-term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6BB585A"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3931EA" w14:textId="77777777" w:rsidR="006D4A4A" w:rsidRDefault="00BC25B3">
            <w:pPr>
              <w:spacing w:before="55" w:after="30" w:line="288" w:lineRule="auto"/>
              <w:jc w:val="right"/>
            </w:pPr>
            <w:r>
              <w:rPr>
                <w:rFonts w:ascii="Arial" w:eastAsia="Arial" w:hAnsi="Arial" w:cs="Arial"/>
                <w:color w:val="000000"/>
                <w:sz w:val="18"/>
              </w:rPr>
              <w:t>329,613 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93CA0D8"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5F35936"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3B21ED2" w14:textId="77777777" w:rsidR="006D4A4A" w:rsidRDefault="00BC25B3">
            <w:pPr>
              <w:spacing w:before="55" w:after="30" w:line="288" w:lineRule="auto"/>
              <w:jc w:val="right"/>
            </w:pPr>
            <w:r>
              <w:rPr>
                <w:rFonts w:ascii="Arial" w:eastAsia="Arial" w:hAnsi="Arial" w:cs="Arial"/>
                <w:color w:val="000000"/>
                <w:sz w:val="18"/>
              </w:rPr>
              <w:t>188,780 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3552C97"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59C6F95"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D71489F"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DFBDD04"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5AD9D1" w14:textId="77777777" w:rsidR="006D4A4A" w:rsidRDefault="006D4A4A"/>
        </w:tc>
        <w:tc>
          <w:tcPr>
            <w:tcW w:w="108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262E7F7" w14:textId="77777777" w:rsidR="006D4A4A" w:rsidRDefault="00BC25B3">
            <w:pPr>
              <w:spacing w:before="55" w:after="30" w:line="288" w:lineRule="auto"/>
              <w:jc w:val="right"/>
            </w:pPr>
            <w:r>
              <w:rPr>
                <w:rFonts w:ascii="Arial" w:eastAsia="Arial" w:hAnsi="Arial" w:cs="Arial"/>
                <w:color w:val="000000"/>
                <w:sz w:val="18"/>
              </w:rPr>
              <w:t>518,393 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769BBAE" w14:textId="77777777" w:rsidR="006D4A4A" w:rsidRDefault="006D4A4A">
            <w:pPr>
              <w:spacing w:before="55" w:after="30" w:line="288" w:lineRule="auto"/>
              <w:jc w:val="right"/>
            </w:pPr>
          </w:p>
        </w:tc>
      </w:tr>
      <w:tr w:rsidR="006D4A4A" w14:paraId="037C7CD6" w14:textId="77777777">
        <w:trPr>
          <w:cantSplit/>
          <w:trHeight w:hRule="exact" w:val="165"/>
        </w:trPr>
        <w:tc>
          <w:tcPr>
            <w:tcW w:w="5100" w:type="dxa"/>
            <w:tcBorders>
              <w:top w:val="nil"/>
              <w:left w:val="nil"/>
              <w:bottom w:val="single" w:sz="8" w:space="0" w:color="FFFFFF"/>
              <w:right w:val="nil"/>
            </w:tcBorders>
            <w:tcMar>
              <w:top w:w="0" w:type="dxa"/>
              <w:left w:w="53" w:type="dxa"/>
              <w:bottom w:w="0" w:type="dxa"/>
              <w:right w:w="53" w:type="dxa"/>
            </w:tcMar>
            <w:vAlign w:val="bottom"/>
          </w:tcPr>
          <w:p w14:paraId="1895AC77" w14:textId="77777777" w:rsidR="006D4A4A" w:rsidRDefault="00BC25B3">
            <w:pPr>
              <w:spacing w:before="75" w:after="30" w:line="288" w:lineRule="auto"/>
            </w:pPr>
            <w:r>
              <w:rPr>
                <w:rFonts w:ascii="Arial" w:eastAsia="Arial" w:hAnsi="Arial" w:cs="Arial"/>
                <w:color w:val="000000"/>
                <w:sz w:val="18"/>
              </w:rPr>
              <w:t xml:space="preserve">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1061351"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211FEC36"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0B588AA"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2F48D2AD"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17C7066D"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494E3354"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5813EC0A" w14:textId="77777777" w:rsidR="006D4A4A" w:rsidRDefault="006D4A4A"/>
        </w:tc>
        <w:tc>
          <w:tcPr>
            <w:tcW w:w="1185" w:type="dxa"/>
            <w:gridSpan w:val="3"/>
            <w:tcBorders>
              <w:top w:val="single" w:sz="8" w:space="0" w:color="C7C9C7"/>
              <w:left w:val="nil"/>
              <w:bottom w:val="single" w:sz="8" w:space="0" w:color="FFFFFF"/>
              <w:right w:val="nil"/>
            </w:tcBorders>
            <w:tcMar>
              <w:top w:w="0" w:type="dxa"/>
              <w:left w:w="0" w:type="dxa"/>
              <w:bottom w:w="0" w:type="dxa"/>
              <w:right w:w="0" w:type="dxa"/>
            </w:tcMar>
            <w:vAlign w:val="bottom"/>
          </w:tcPr>
          <w:p w14:paraId="0F532343" w14:textId="77777777" w:rsidR="006D4A4A" w:rsidRDefault="006D4A4A"/>
        </w:tc>
      </w:tr>
      <w:tr w:rsidR="006D4A4A" w14:paraId="3C011B73"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59CDD9C2"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Other invested assets </w:t>
            </w:r>
            <w:r>
              <w:rPr>
                <w:rFonts w:ascii="Arial" w:eastAsia="Arial" w:hAnsi="Arial" w:cs="Arial"/>
                <w:sz w:val="18"/>
                <w:vertAlign w:val="superscript"/>
              </w:rPr>
              <w:t>(2)</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927D446" w14:textId="77777777" w:rsidR="006D4A4A" w:rsidRDefault="006D4A4A"/>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1807516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6BC9C8CF"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37298D7C"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5025914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4C426831"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2AA40A20"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72253DCC" w14:textId="77777777" w:rsidR="006D4A4A" w:rsidRDefault="00BC25B3">
            <w:pPr>
              <w:spacing w:before="55" w:after="30" w:line="288" w:lineRule="auto"/>
              <w:jc w:val="right"/>
            </w:pPr>
            <w:r>
              <w:rPr>
                <w:rFonts w:ascii="Arial" w:eastAsia="Arial" w:hAnsi="Arial" w:cs="Arial"/>
                <w:color w:val="000000"/>
                <w:sz w:val="18"/>
              </w:rPr>
              <w:t>1,500 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19C0A297"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0E2A287D"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02600EA4" w14:textId="77777777" w:rsidR="006D4A4A" w:rsidRDefault="00BC25B3">
            <w:pPr>
              <w:spacing w:before="55" w:after="30" w:line="288" w:lineRule="auto"/>
              <w:jc w:val="right"/>
            </w:pPr>
            <w:r>
              <w:rPr>
                <w:rFonts w:ascii="Arial" w:eastAsia="Arial" w:hAnsi="Arial" w:cs="Arial"/>
                <w:color w:val="000000"/>
                <w:sz w:val="18"/>
              </w:rPr>
              <w:t>1,500 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3A1E6B24" w14:textId="77777777" w:rsidR="006D4A4A" w:rsidRDefault="006D4A4A">
            <w:pPr>
              <w:spacing w:before="55" w:after="30" w:line="288" w:lineRule="auto"/>
              <w:jc w:val="right"/>
            </w:pPr>
          </w:p>
        </w:tc>
      </w:tr>
      <w:tr w:rsidR="006D4A4A" w14:paraId="3227DE48" w14:textId="77777777">
        <w:trPr>
          <w:cantSplit/>
          <w:trHeight w:hRule="exact" w:val="165"/>
        </w:trPr>
        <w:tc>
          <w:tcPr>
            <w:tcW w:w="510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1186CD51" w14:textId="77777777" w:rsidR="006D4A4A" w:rsidRDefault="00BC25B3">
            <w:pPr>
              <w:spacing w:before="55" w:after="30" w:line="288" w:lineRule="auto"/>
            </w:pPr>
            <w:r>
              <w:rPr>
                <w:rFonts w:ascii="Arial" w:eastAsia="Arial" w:hAnsi="Arial" w:cs="Arial"/>
                <w:color w:val="000000"/>
                <w:sz w:val="18"/>
              </w:rPr>
              <w:t xml:space="preserve">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B7F5B4A" w14:textId="77777777" w:rsidR="006D4A4A" w:rsidRDefault="006D4A4A"/>
        </w:tc>
        <w:tc>
          <w:tcPr>
            <w:tcW w:w="1185"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5FDE0EEE"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4EFB3C6" w14:textId="77777777" w:rsidR="006D4A4A" w:rsidRDefault="006D4A4A"/>
        </w:tc>
        <w:tc>
          <w:tcPr>
            <w:tcW w:w="1185"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5AD0A1AC"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10D72F29" w14:textId="77777777" w:rsidR="006D4A4A" w:rsidRDefault="006D4A4A"/>
        </w:tc>
        <w:tc>
          <w:tcPr>
            <w:tcW w:w="1185"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2A38EC0C"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4C44C05" w14:textId="77777777" w:rsidR="006D4A4A" w:rsidRDefault="006D4A4A"/>
        </w:tc>
        <w:tc>
          <w:tcPr>
            <w:tcW w:w="1185"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59A5367A" w14:textId="77777777" w:rsidR="006D4A4A" w:rsidRDefault="006D4A4A"/>
        </w:tc>
      </w:tr>
      <w:tr w:rsidR="006D4A4A" w14:paraId="0269E6DE" w14:textId="77777777">
        <w:trPr>
          <w:cantSplit/>
          <w:trHeight w:hRule="exact" w:val="285"/>
        </w:trPr>
        <w:tc>
          <w:tcPr>
            <w:tcW w:w="510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E874294"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Total investments at fair value </w:t>
            </w:r>
            <w:r>
              <w:rPr>
                <w:rFonts w:ascii="Arial" w:eastAsia="Arial" w:hAnsi="Arial" w:cs="Arial"/>
                <w:sz w:val="18"/>
                <w:vertAlign w:val="superscript"/>
              </w:rPr>
              <w:t xml:space="preserve">(2)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11FA1C" w14:textId="77777777" w:rsidR="006D4A4A" w:rsidRDefault="006D4A4A"/>
        </w:tc>
        <w:tc>
          <w:tcPr>
            <w:tcW w:w="1085" w:type="dxa"/>
            <w:gridSpan w:val="2"/>
            <w:tcBorders>
              <w:top w:val="single" w:sz="8" w:space="0" w:color="FFFFFF"/>
              <w:left w:val="nil"/>
              <w:bottom w:val="single" w:sz="8" w:space="0" w:color="C7C9C7"/>
              <w:right w:val="nil"/>
            </w:tcBorders>
            <w:shd w:val="clear" w:color="auto" w:fill="F4F4F4"/>
            <w:tcMar>
              <w:top w:w="0" w:type="dxa"/>
              <w:left w:w="53" w:type="dxa"/>
              <w:bottom w:w="0" w:type="dxa"/>
              <w:right w:w="0" w:type="dxa"/>
            </w:tcMar>
            <w:vAlign w:val="bottom"/>
          </w:tcPr>
          <w:p w14:paraId="5AB4F5E9" w14:textId="77777777" w:rsidR="006D4A4A" w:rsidRDefault="00BC25B3">
            <w:pPr>
              <w:spacing w:before="55" w:after="30" w:line="288" w:lineRule="auto"/>
              <w:jc w:val="right"/>
            </w:pPr>
            <w:r>
              <w:rPr>
                <w:rFonts w:ascii="Arial" w:eastAsia="Arial" w:hAnsi="Arial" w:cs="Arial"/>
                <w:color w:val="000000"/>
                <w:sz w:val="18"/>
              </w:rPr>
              <w:t>597,506 </w:t>
            </w:r>
          </w:p>
        </w:tc>
        <w:tc>
          <w:tcPr>
            <w:tcW w:w="100" w:type="dxa"/>
            <w:tcBorders>
              <w:top w:val="single" w:sz="8" w:space="0" w:color="FFFFFF"/>
              <w:left w:val="nil"/>
              <w:bottom w:val="single" w:sz="8" w:space="0" w:color="C7C9C7"/>
              <w:right w:val="nil"/>
            </w:tcBorders>
            <w:shd w:val="clear" w:color="auto" w:fill="F4F4F4"/>
            <w:tcMar>
              <w:top w:w="0" w:type="dxa"/>
              <w:left w:w="0" w:type="dxa"/>
              <w:bottom w:w="0" w:type="dxa"/>
              <w:right w:w="15" w:type="dxa"/>
            </w:tcMar>
            <w:vAlign w:val="bottom"/>
          </w:tcPr>
          <w:p w14:paraId="6B4AE181"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2BA075A" w14:textId="77777777" w:rsidR="006D4A4A" w:rsidRDefault="006D4A4A"/>
        </w:tc>
        <w:tc>
          <w:tcPr>
            <w:tcW w:w="1085" w:type="dxa"/>
            <w:gridSpan w:val="2"/>
            <w:tcBorders>
              <w:top w:val="single" w:sz="8" w:space="0" w:color="FFFFFF"/>
              <w:left w:val="nil"/>
              <w:bottom w:val="single" w:sz="8" w:space="0" w:color="C7C9C7"/>
              <w:right w:val="nil"/>
            </w:tcBorders>
            <w:shd w:val="clear" w:color="auto" w:fill="F4F4F4"/>
            <w:tcMar>
              <w:top w:w="0" w:type="dxa"/>
              <w:left w:w="53" w:type="dxa"/>
              <w:bottom w:w="0" w:type="dxa"/>
              <w:right w:w="0" w:type="dxa"/>
            </w:tcMar>
            <w:vAlign w:val="bottom"/>
          </w:tcPr>
          <w:p w14:paraId="25B8DA58" w14:textId="77777777" w:rsidR="006D4A4A" w:rsidRDefault="00BC25B3">
            <w:pPr>
              <w:spacing w:before="55" w:after="30" w:line="288" w:lineRule="auto"/>
              <w:jc w:val="right"/>
            </w:pPr>
            <w:r>
              <w:rPr>
                <w:rFonts w:ascii="Arial" w:eastAsia="Arial" w:hAnsi="Arial" w:cs="Arial"/>
                <w:color w:val="000000"/>
                <w:sz w:val="18"/>
              </w:rPr>
              <w:t>5,057,169 </w:t>
            </w:r>
          </w:p>
        </w:tc>
        <w:tc>
          <w:tcPr>
            <w:tcW w:w="100" w:type="dxa"/>
            <w:tcBorders>
              <w:top w:val="single" w:sz="8" w:space="0" w:color="FFFFFF"/>
              <w:left w:val="nil"/>
              <w:bottom w:val="single" w:sz="8" w:space="0" w:color="C7C9C7"/>
              <w:right w:val="nil"/>
            </w:tcBorders>
            <w:shd w:val="clear" w:color="auto" w:fill="F4F4F4"/>
            <w:tcMar>
              <w:top w:w="0" w:type="dxa"/>
              <w:left w:w="0" w:type="dxa"/>
              <w:bottom w:w="0" w:type="dxa"/>
              <w:right w:w="15" w:type="dxa"/>
            </w:tcMar>
            <w:vAlign w:val="bottom"/>
          </w:tcPr>
          <w:p w14:paraId="3F9D22D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A4F10F1" w14:textId="77777777" w:rsidR="006D4A4A" w:rsidRDefault="006D4A4A"/>
        </w:tc>
        <w:tc>
          <w:tcPr>
            <w:tcW w:w="1085" w:type="dxa"/>
            <w:gridSpan w:val="2"/>
            <w:tcBorders>
              <w:top w:val="single" w:sz="8" w:space="0" w:color="FFFFFF"/>
              <w:left w:val="nil"/>
              <w:bottom w:val="single" w:sz="8" w:space="0" w:color="C7C9C7"/>
              <w:right w:val="nil"/>
            </w:tcBorders>
            <w:shd w:val="clear" w:color="auto" w:fill="F4F4F4"/>
            <w:tcMar>
              <w:top w:w="0" w:type="dxa"/>
              <w:left w:w="53" w:type="dxa"/>
              <w:bottom w:w="0" w:type="dxa"/>
              <w:right w:w="0" w:type="dxa"/>
            </w:tcMar>
            <w:vAlign w:val="bottom"/>
          </w:tcPr>
          <w:p w14:paraId="164997D0" w14:textId="77777777" w:rsidR="006D4A4A" w:rsidRDefault="00BC25B3">
            <w:pPr>
              <w:spacing w:before="55" w:after="30" w:line="288" w:lineRule="auto"/>
              <w:jc w:val="right"/>
            </w:pPr>
            <w:r>
              <w:rPr>
                <w:rFonts w:ascii="Arial" w:eastAsia="Arial" w:hAnsi="Arial" w:cs="Arial"/>
                <w:color w:val="000000"/>
                <w:sz w:val="18"/>
              </w:rPr>
              <w:t>1,500 </w:t>
            </w:r>
          </w:p>
        </w:tc>
        <w:tc>
          <w:tcPr>
            <w:tcW w:w="100" w:type="dxa"/>
            <w:tcBorders>
              <w:top w:val="single" w:sz="8" w:space="0" w:color="FFFFFF"/>
              <w:left w:val="nil"/>
              <w:bottom w:val="single" w:sz="8" w:space="0" w:color="C7C9C7"/>
              <w:right w:val="nil"/>
            </w:tcBorders>
            <w:shd w:val="clear" w:color="auto" w:fill="F4F4F4"/>
            <w:tcMar>
              <w:top w:w="0" w:type="dxa"/>
              <w:left w:w="0" w:type="dxa"/>
              <w:bottom w:w="0" w:type="dxa"/>
              <w:right w:w="15" w:type="dxa"/>
            </w:tcMar>
            <w:vAlign w:val="bottom"/>
          </w:tcPr>
          <w:p w14:paraId="2051CB2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EA45D1" w14:textId="77777777" w:rsidR="006D4A4A" w:rsidRDefault="006D4A4A"/>
        </w:tc>
        <w:tc>
          <w:tcPr>
            <w:tcW w:w="1085" w:type="dxa"/>
            <w:gridSpan w:val="2"/>
            <w:tcBorders>
              <w:top w:val="single" w:sz="8" w:space="0" w:color="FFFFFF"/>
              <w:left w:val="nil"/>
              <w:bottom w:val="single" w:sz="8" w:space="0" w:color="C7C9C7"/>
              <w:right w:val="nil"/>
            </w:tcBorders>
            <w:shd w:val="clear" w:color="auto" w:fill="F4F4F4"/>
            <w:tcMar>
              <w:top w:w="0" w:type="dxa"/>
              <w:left w:w="53" w:type="dxa"/>
              <w:bottom w:w="0" w:type="dxa"/>
              <w:right w:w="0" w:type="dxa"/>
            </w:tcMar>
            <w:vAlign w:val="bottom"/>
          </w:tcPr>
          <w:p w14:paraId="42854FCC" w14:textId="77777777" w:rsidR="006D4A4A" w:rsidRDefault="00BC25B3">
            <w:pPr>
              <w:spacing w:before="55" w:after="30" w:line="288" w:lineRule="auto"/>
              <w:jc w:val="right"/>
            </w:pPr>
            <w:r>
              <w:rPr>
                <w:rFonts w:ascii="Arial" w:eastAsia="Arial" w:hAnsi="Arial" w:cs="Arial"/>
                <w:color w:val="000000"/>
                <w:sz w:val="18"/>
              </w:rPr>
              <w:t>5,656,175 </w:t>
            </w:r>
          </w:p>
        </w:tc>
        <w:tc>
          <w:tcPr>
            <w:tcW w:w="100" w:type="dxa"/>
            <w:tcBorders>
              <w:top w:val="single" w:sz="8" w:space="0" w:color="FFFFFF"/>
              <w:left w:val="nil"/>
              <w:bottom w:val="single" w:sz="8" w:space="0" w:color="C7C9C7"/>
              <w:right w:val="nil"/>
            </w:tcBorders>
            <w:shd w:val="clear" w:color="auto" w:fill="F4F4F4"/>
            <w:tcMar>
              <w:top w:w="0" w:type="dxa"/>
              <w:left w:w="0" w:type="dxa"/>
              <w:bottom w:w="0" w:type="dxa"/>
              <w:right w:w="15" w:type="dxa"/>
            </w:tcMar>
            <w:vAlign w:val="bottom"/>
          </w:tcPr>
          <w:p w14:paraId="0F531C1B" w14:textId="77777777" w:rsidR="006D4A4A" w:rsidRDefault="006D4A4A">
            <w:pPr>
              <w:spacing w:before="55" w:after="30" w:line="288" w:lineRule="auto"/>
              <w:jc w:val="right"/>
            </w:pPr>
          </w:p>
        </w:tc>
      </w:tr>
      <w:tr w:rsidR="006D4A4A" w14:paraId="41B9F2CF" w14:textId="77777777">
        <w:trPr>
          <w:cantSplit/>
          <w:trHeight w:hRule="exact" w:val="165"/>
        </w:trPr>
        <w:tc>
          <w:tcPr>
            <w:tcW w:w="5100" w:type="dxa"/>
            <w:tcBorders>
              <w:top w:val="single" w:sz="8" w:space="0" w:color="FFFFFF"/>
              <w:left w:val="nil"/>
              <w:bottom w:val="nil"/>
              <w:right w:val="nil"/>
            </w:tcBorders>
            <w:tcMar>
              <w:top w:w="0" w:type="dxa"/>
              <w:left w:w="53" w:type="dxa"/>
              <w:bottom w:w="0" w:type="dxa"/>
              <w:right w:w="53" w:type="dxa"/>
            </w:tcMar>
            <w:vAlign w:val="bottom"/>
          </w:tcPr>
          <w:p w14:paraId="33CA88D3" w14:textId="77777777" w:rsidR="006D4A4A" w:rsidRDefault="00BC25B3">
            <w:pPr>
              <w:spacing w:before="55" w:after="30" w:line="288" w:lineRule="auto"/>
            </w:pPr>
            <w:r>
              <w:rPr>
                <w:rFonts w:ascii="Arial" w:eastAsia="Arial" w:hAnsi="Arial" w:cs="Arial"/>
                <w:color w:val="000000"/>
                <w:sz w:val="18"/>
              </w:rPr>
              <w:t xml:space="preserve">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BEFC6A4"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38A47711"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187899D3"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65B1F48A"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76FF3782"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38016D37"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29C79B8B" w14:textId="77777777" w:rsidR="006D4A4A" w:rsidRDefault="006D4A4A"/>
        </w:tc>
        <w:tc>
          <w:tcPr>
            <w:tcW w:w="1185" w:type="dxa"/>
            <w:gridSpan w:val="3"/>
            <w:tcBorders>
              <w:top w:val="single" w:sz="8" w:space="0" w:color="C7C9C7"/>
              <w:left w:val="nil"/>
              <w:bottom w:val="nil"/>
              <w:right w:val="nil"/>
            </w:tcBorders>
            <w:tcMar>
              <w:top w:w="0" w:type="dxa"/>
              <w:left w:w="0" w:type="dxa"/>
              <w:bottom w:w="0" w:type="dxa"/>
              <w:right w:w="0" w:type="dxa"/>
            </w:tcMar>
            <w:vAlign w:val="bottom"/>
          </w:tcPr>
          <w:p w14:paraId="69A6DEB0" w14:textId="77777777" w:rsidR="006D4A4A" w:rsidRDefault="006D4A4A"/>
        </w:tc>
      </w:tr>
      <w:tr w:rsidR="006D4A4A" w14:paraId="3B8DC854" w14:textId="77777777">
        <w:trPr>
          <w:cantSplit/>
          <w:trHeight w:hRule="exact" w:val="285"/>
        </w:trPr>
        <w:tc>
          <w:tcPr>
            <w:tcW w:w="5100" w:type="dxa"/>
            <w:tcBorders>
              <w:top w:val="nil"/>
              <w:left w:val="nil"/>
              <w:bottom w:val="single" w:sz="8" w:space="0" w:color="FFFFFF"/>
              <w:right w:val="nil"/>
            </w:tcBorders>
            <w:tcMar>
              <w:top w:w="0" w:type="dxa"/>
              <w:left w:w="53" w:type="dxa"/>
              <w:bottom w:w="0" w:type="dxa"/>
              <w:right w:w="53" w:type="dxa"/>
            </w:tcMar>
            <w:vAlign w:val="bottom"/>
          </w:tcPr>
          <w:p w14:paraId="15A4C61E" w14:textId="77777777" w:rsidR="006D4A4A" w:rsidRDefault="00BC25B3">
            <w:pPr>
              <w:spacing w:before="75" w:after="30" w:line="288" w:lineRule="auto"/>
            </w:pPr>
            <w:r>
              <w:rPr>
                <w:rFonts w:ascii="Arial" w:eastAsia="Arial" w:hAnsi="Arial" w:cs="Arial"/>
                <w:b/>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D513B59"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605EA5FD"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2A12C10A"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2C846637"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6E520DB1"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5CE4249A" w14:textId="77777777" w:rsidR="006D4A4A" w:rsidRDefault="006D4A4A"/>
        </w:tc>
        <w:tc>
          <w:tcPr>
            <w:tcW w:w="105" w:type="dxa"/>
            <w:tcBorders>
              <w:top w:val="nil"/>
              <w:left w:val="nil"/>
              <w:bottom w:val="single" w:sz="8" w:space="0" w:color="FFFFFF"/>
              <w:right w:val="nil"/>
            </w:tcBorders>
            <w:tcMar>
              <w:top w:w="0" w:type="dxa"/>
              <w:left w:w="0" w:type="dxa"/>
              <w:bottom w:w="0" w:type="dxa"/>
              <w:right w:w="0" w:type="dxa"/>
            </w:tcMar>
            <w:vAlign w:val="bottom"/>
          </w:tcPr>
          <w:p w14:paraId="375D17F7" w14:textId="77777777" w:rsidR="006D4A4A" w:rsidRDefault="006D4A4A"/>
        </w:tc>
        <w:tc>
          <w:tcPr>
            <w:tcW w:w="1185" w:type="dxa"/>
            <w:gridSpan w:val="3"/>
            <w:tcBorders>
              <w:top w:val="nil"/>
              <w:left w:val="nil"/>
              <w:bottom w:val="single" w:sz="8" w:space="0" w:color="FFFFFF"/>
              <w:right w:val="nil"/>
            </w:tcBorders>
            <w:tcMar>
              <w:top w:w="0" w:type="dxa"/>
              <w:left w:w="0" w:type="dxa"/>
              <w:bottom w:w="0" w:type="dxa"/>
              <w:right w:w="0" w:type="dxa"/>
            </w:tcMar>
            <w:vAlign w:val="bottom"/>
          </w:tcPr>
          <w:p w14:paraId="096D276A" w14:textId="77777777" w:rsidR="006D4A4A" w:rsidRDefault="006D4A4A"/>
        </w:tc>
      </w:tr>
      <w:tr w:rsidR="006D4A4A" w14:paraId="740E13A3" w14:textId="77777777">
        <w:trPr>
          <w:cantSplit/>
          <w:trHeight w:hRule="exact" w:val="285"/>
        </w:trPr>
        <w:tc>
          <w:tcPr>
            <w:tcW w:w="510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494B088B"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Embedded derivatives </w:t>
            </w:r>
            <w:r>
              <w:rPr>
                <w:rFonts w:ascii="Arial" w:eastAsia="Arial" w:hAnsi="Arial" w:cs="Arial"/>
                <w:sz w:val="18"/>
                <w:vertAlign w:val="superscript"/>
              </w:rPr>
              <w:t>(3)</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5E93A804" w14:textId="77777777" w:rsidR="006D4A4A" w:rsidRDefault="006D4A4A"/>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61A19464"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0EC6B299"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77BE4B21"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5A552FFE"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111EF89F"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6C349AF7"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3929E034" w14:textId="77777777" w:rsidR="006D4A4A" w:rsidRDefault="00BC25B3">
            <w:pPr>
              <w:spacing w:before="55" w:after="30" w:line="288" w:lineRule="auto"/>
              <w:jc w:val="right"/>
            </w:pPr>
            <w:r>
              <w:rPr>
                <w:rFonts w:ascii="Arial" w:eastAsia="Arial" w:hAnsi="Arial" w:cs="Arial"/>
                <w:color w:val="000000"/>
                <w:sz w:val="18"/>
              </w:rPr>
              <w:t>383 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168B0914" w14:textId="77777777" w:rsidR="006D4A4A" w:rsidRDefault="006D4A4A">
            <w:pPr>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6EE8041A" w14:textId="77777777" w:rsidR="006D4A4A" w:rsidRDefault="006D4A4A">
            <w:pPr>
              <w:spacing w:before="55" w:after="30" w:line="288" w:lineRule="auto"/>
            </w:pPr>
          </w:p>
        </w:tc>
        <w:tc>
          <w:tcPr>
            <w:tcW w:w="1085" w:type="dxa"/>
            <w:gridSpan w:val="2"/>
            <w:tcBorders>
              <w:top w:val="single" w:sz="8" w:space="0" w:color="FFFFFF"/>
              <w:left w:val="nil"/>
              <w:bottom w:val="single" w:sz="8" w:space="0" w:color="F4F4F4"/>
              <w:right w:val="nil"/>
            </w:tcBorders>
            <w:tcMar>
              <w:top w:w="0" w:type="dxa"/>
              <w:left w:w="53" w:type="dxa"/>
              <w:bottom w:w="0" w:type="dxa"/>
              <w:right w:w="0" w:type="dxa"/>
            </w:tcMar>
            <w:vAlign w:val="bottom"/>
          </w:tcPr>
          <w:p w14:paraId="55F2505B" w14:textId="77777777" w:rsidR="006D4A4A" w:rsidRDefault="00BC25B3">
            <w:pPr>
              <w:spacing w:before="55" w:after="30" w:line="288" w:lineRule="auto"/>
              <w:jc w:val="right"/>
            </w:pPr>
            <w:r>
              <w:rPr>
                <w:rFonts w:ascii="Arial" w:eastAsia="Arial" w:hAnsi="Arial" w:cs="Arial"/>
                <w:color w:val="000000"/>
                <w:sz w:val="18"/>
              </w:rPr>
              <w:t>383 </w:t>
            </w:r>
          </w:p>
        </w:tc>
        <w:tc>
          <w:tcPr>
            <w:tcW w:w="100" w:type="dxa"/>
            <w:tcBorders>
              <w:top w:val="single" w:sz="8" w:space="0" w:color="FFFFFF"/>
              <w:left w:val="nil"/>
              <w:bottom w:val="single" w:sz="8" w:space="0" w:color="F4F4F4"/>
              <w:right w:val="nil"/>
            </w:tcBorders>
            <w:tcMar>
              <w:top w:w="0" w:type="dxa"/>
              <w:left w:w="0" w:type="dxa"/>
              <w:bottom w:w="0" w:type="dxa"/>
              <w:right w:w="15" w:type="dxa"/>
            </w:tcMar>
            <w:vAlign w:val="bottom"/>
          </w:tcPr>
          <w:p w14:paraId="4C019716" w14:textId="77777777" w:rsidR="006D4A4A" w:rsidRDefault="006D4A4A">
            <w:pPr>
              <w:spacing w:before="55" w:after="30" w:line="288" w:lineRule="auto"/>
              <w:jc w:val="right"/>
            </w:pPr>
          </w:p>
        </w:tc>
      </w:tr>
      <w:tr w:rsidR="006D4A4A" w14:paraId="596015D0"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143C97"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Loaned securities: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326547BF"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27E2A86"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6D324319"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C450FFE"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40834B21"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7E61240"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2056CBE3" w14:textId="77777777" w:rsidR="006D4A4A" w:rsidRDefault="006D4A4A"/>
        </w:tc>
        <w:tc>
          <w:tcPr>
            <w:tcW w:w="118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CD88481" w14:textId="77777777" w:rsidR="006D4A4A" w:rsidRDefault="006D4A4A"/>
        </w:tc>
      </w:tr>
      <w:tr w:rsidR="006D4A4A" w14:paraId="2067FB78"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631BB4E" w14:textId="77777777" w:rsidR="006D4A4A" w:rsidRDefault="00BC25B3">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4CEB8B0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40A63E" w14:textId="77777777" w:rsidR="006D4A4A" w:rsidRDefault="00BC25B3">
            <w:pPr>
              <w:spacing w:before="55" w:after="30" w:line="288" w:lineRule="auto"/>
              <w:jc w:val="right"/>
            </w:pPr>
            <w:r>
              <w:rPr>
                <w:rFonts w:ascii="Arial" w:eastAsia="Arial" w:hAnsi="Arial" w:cs="Arial"/>
                <w:color w:val="000000"/>
                <w:sz w:val="18"/>
              </w:rPr>
              <w:t>35,309 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365C2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7B51B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FBA84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72DBB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630ED5"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C3CF30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44DBF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B76CF2"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DB4E11" w14:textId="77777777" w:rsidR="006D4A4A" w:rsidRDefault="00BC25B3">
            <w:pPr>
              <w:spacing w:before="55" w:after="30" w:line="288" w:lineRule="auto"/>
              <w:jc w:val="right"/>
            </w:pPr>
            <w:r>
              <w:rPr>
                <w:rFonts w:ascii="Arial" w:eastAsia="Arial" w:hAnsi="Arial" w:cs="Arial"/>
                <w:color w:val="000000"/>
                <w:sz w:val="18"/>
              </w:rPr>
              <w:t>35,309 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4EA6F5" w14:textId="77777777" w:rsidR="006D4A4A" w:rsidRDefault="006D4A4A">
            <w:pPr>
              <w:spacing w:before="55" w:after="30" w:line="288" w:lineRule="auto"/>
              <w:jc w:val="right"/>
            </w:pPr>
          </w:p>
        </w:tc>
      </w:tr>
      <w:tr w:rsidR="006D4A4A" w14:paraId="1E178734" w14:textId="77777777">
        <w:trPr>
          <w:cantSplit/>
          <w:trHeight w:hRule="exact" w:val="285"/>
        </w:trPr>
        <w:tc>
          <w:tcPr>
            <w:tcW w:w="51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026E4D0" w14:textId="77777777" w:rsidR="006D4A4A" w:rsidRDefault="00BC25B3">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7F24DE91"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7B6D2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17D446"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37707A"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E2B325" w14:textId="77777777" w:rsidR="006D4A4A" w:rsidRDefault="00BC25B3">
            <w:pPr>
              <w:spacing w:before="55" w:after="30" w:line="288" w:lineRule="auto"/>
              <w:jc w:val="right"/>
            </w:pPr>
            <w:r>
              <w:rPr>
                <w:rFonts w:ascii="Arial" w:eastAsia="Arial" w:hAnsi="Arial" w:cs="Arial"/>
                <w:color w:val="000000"/>
                <w:sz w:val="18"/>
              </w:rPr>
              <w:t>3,669 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FF361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CBAC54"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9EE94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679E1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28774D" w14:textId="77777777" w:rsidR="006D4A4A" w:rsidRDefault="006D4A4A"/>
        </w:tc>
        <w:tc>
          <w:tcPr>
            <w:tcW w:w="108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759F7C" w14:textId="77777777" w:rsidR="006D4A4A" w:rsidRDefault="00BC25B3">
            <w:pPr>
              <w:spacing w:before="55" w:after="30" w:line="288" w:lineRule="auto"/>
              <w:jc w:val="right"/>
            </w:pPr>
            <w:r>
              <w:rPr>
                <w:rFonts w:ascii="Arial" w:eastAsia="Arial" w:hAnsi="Arial" w:cs="Arial"/>
                <w:color w:val="000000"/>
                <w:sz w:val="18"/>
              </w:rPr>
              <w:t>3,669 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744213" w14:textId="77777777" w:rsidR="006D4A4A" w:rsidRDefault="006D4A4A">
            <w:pPr>
              <w:spacing w:before="55" w:after="30" w:line="288" w:lineRule="auto"/>
              <w:jc w:val="right"/>
            </w:pPr>
          </w:p>
        </w:tc>
      </w:tr>
      <w:tr w:rsidR="006D4A4A" w14:paraId="1F96F0B8" w14:textId="77777777">
        <w:trPr>
          <w:cantSplit/>
          <w:trHeight w:hRule="exact" w:val="285"/>
        </w:trPr>
        <w:tc>
          <w:tcPr>
            <w:tcW w:w="510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07AAA77E" w14:textId="77777777" w:rsidR="006D4A4A" w:rsidRDefault="00BC25B3">
            <w:pPr>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8E838D5"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FD915BA" w14:textId="77777777" w:rsidR="006D4A4A" w:rsidRDefault="00BC25B3">
            <w:pPr>
              <w:spacing w:before="55" w:after="30" w:line="288" w:lineRule="auto"/>
              <w:jc w:val="right"/>
            </w:pPr>
            <w:r>
              <w:rPr>
                <w:rFonts w:ascii="Arial" w:eastAsia="Arial" w:hAnsi="Arial" w:cs="Arial"/>
                <w:color w:val="000000"/>
                <w:sz w:val="18"/>
              </w:rPr>
              <w:t>27,464 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6234BF4"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32578C8"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F97396B"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7829085"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6EEFF35"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9C15346"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8A44EB0"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26BA0DC" w14:textId="77777777" w:rsidR="006D4A4A" w:rsidRDefault="006D4A4A"/>
        </w:tc>
        <w:tc>
          <w:tcPr>
            <w:tcW w:w="108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606F97A" w14:textId="77777777" w:rsidR="006D4A4A" w:rsidRDefault="00BC25B3">
            <w:pPr>
              <w:spacing w:before="55" w:after="30" w:line="288" w:lineRule="auto"/>
              <w:jc w:val="right"/>
            </w:pPr>
            <w:r>
              <w:rPr>
                <w:rFonts w:ascii="Arial" w:eastAsia="Arial" w:hAnsi="Arial" w:cs="Arial"/>
                <w:color w:val="000000"/>
                <w:sz w:val="18"/>
              </w:rPr>
              <w:t>27,464 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49DAA31" w14:textId="77777777" w:rsidR="006D4A4A" w:rsidRDefault="006D4A4A">
            <w:pPr>
              <w:spacing w:before="55" w:after="30" w:line="288" w:lineRule="auto"/>
              <w:jc w:val="right"/>
            </w:pPr>
          </w:p>
        </w:tc>
      </w:tr>
      <w:tr w:rsidR="006D4A4A" w14:paraId="7A480DBA" w14:textId="77777777">
        <w:trPr>
          <w:cantSplit/>
          <w:trHeight w:hRule="exact" w:val="285"/>
        </w:trPr>
        <w:tc>
          <w:tcPr>
            <w:tcW w:w="510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C9D914A"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3DBCAE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203E60B"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A9D23F0" w14:textId="77777777" w:rsidR="006D4A4A" w:rsidRDefault="00BC25B3">
            <w:pPr>
              <w:spacing w:before="55" w:after="30" w:line="288" w:lineRule="auto"/>
              <w:jc w:val="right"/>
            </w:pPr>
            <w:r>
              <w:rPr>
                <w:rFonts w:ascii="Arial" w:eastAsia="Arial" w:hAnsi="Arial" w:cs="Arial"/>
                <w:color w:val="000000"/>
                <w:sz w:val="18"/>
              </w:rPr>
              <w:t>660,279 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978964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2296DA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601C99"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435E257" w14:textId="77777777" w:rsidR="006D4A4A" w:rsidRDefault="00BC25B3">
            <w:pPr>
              <w:spacing w:before="55" w:after="30" w:line="288" w:lineRule="auto"/>
              <w:jc w:val="right"/>
            </w:pPr>
            <w:r>
              <w:rPr>
                <w:rFonts w:ascii="Arial" w:eastAsia="Arial" w:hAnsi="Arial" w:cs="Arial"/>
                <w:color w:val="000000"/>
                <w:sz w:val="18"/>
              </w:rPr>
              <w:t>5,060,838 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238E56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C5199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73EE8E"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1938D9C" w14:textId="77777777" w:rsidR="006D4A4A" w:rsidRDefault="00BC25B3">
            <w:pPr>
              <w:spacing w:before="55" w:after="30" w:line="288" w:lineRule="auto"/>
              <w:jc w:val="right"/>
            </w:pPr>
            <w:r>
              <w:rPr>
                <w:rFonts w:ascii="Arial" w:eastAsia="Arial" w:hAnsi="Arial" w:cs="Arial"/>
                <w:color w:val="000000"/>
                <w:sz w:val="18"/>
              </w:rPr>
              <w:t>1,883 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4AC733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CCBAC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7264E2A" w14:textId="77777777" w:rsidR="006D4A4A" w:rsidRDefault="00BC25B3">
            <w:pPr>
              <w:spacing w:before="55" w:after="30" w:line="288" w:lineRule="auto"/>
            </w:pPr>
            <w:r>
              <w:rPr>
                <w:rFonts w:ascii="Arial" w:eastAsia="Arial" w:hAnsi="Arial" w:cs="Arial"/>
                <w:color w:val="000000"/>
                <w:sz w:val="18"/>
              </w:rPr>
              <w:t>$</w:t>
            </w:r>
          </w:p>
        </w:tc>
        <w:tc>
          <w:tcPr>
            <w:tcW w:w="92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3919458" w14:textId="77777777" w:rsidR="006D4A4A" w:rsidRDefault="00BC25B3">
            <w:pPr>
              <w:spacing w:before="55" w:after="30" w:line="288" w:lineRule="auto"/>
              <w:jc w:val="right"/>
            </w:pPr>
            <w:r>
              <w:rPr>
                <w:rFonts w:ascii="Arial" w:eastAsia="Arial" w:hAnsi="Arial" w:cs="Arial"/>
                <w:color w:val="000000"/>
                <w:sz w:val="18"/>
              </w:rPr>
              <w:t>5,723,000 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2F4F42C" w14:textId="77777777" w:rsidR="006D4A4A" w:rsidRDefault="006D4A4A">
            <w:pPr>
              <w:spacing w:before="55" w:after="30" w:line="288" w:lineRule="auto"/>
              <w:jc w:val="right"/>
            </w:pPr>
          </w:p>
        </w:tc>
      </w:tr>
    </w:tbl>
    <w:p w14:paraId="39439F4B" w14:textId="77777777" w:rsidR="006D4A4A" w:rsidRDefault="00BC25B3" w:rsidP="000A1222">
      <w:pPr>
        <w:numPr>
          <w:ilvl w:val="0"/>
          <w:numId w:val="102"/>
        </w:numPr>
        <w:spacing w:before="100" w:line="288" w:lineRule="auto"/>
        <w:ind w:left="360"/>
        <w:rPr>
          <w:rFonts w:ascii="Arial" w:eastAsia="Arial" w:hAnsi="Arial" w:cs="Arial"/>
          <w:color w:val="64615D"/>
          <w:sz w:val="16"/>
        </w:rPr>
      </w:pPr>
      <w:r>
        <w:rPr>
          <w:rFonts w:ascii="Arial" w:eastAsia="Arial" w:hAnsi="Arial" w:cs="Arial"/>
          <w:color w:val="64615D"/>
          <w:sz w:val="16"/>
        </w:rPr>
        <w:t>Comprising short-term certificates of deposit and commercial paper.</w:t>
      </w:r>
    </w:p>
    <w:p w14:paraId="7242CA7F" w14:textId="77777777" w:rsidR="006D4A4A" w:rsidRDefault="00BC25B3" w:rsidP="000A1222">
      <w:pPr>
        <w:numPr>
          <w:ilvl w:val="0"/>
          <w:numId w:val="102"/>
        </w:numPr>
        <w:spacing w:line="288" w:lineRule="auto"/>
        <w:ind w:left="360"/>
        <w:rPr>
          <w:rFonts w:ascii="Arial" w:eastAsia="Arial" w:hAnsi="Arial" w:cs="Arial"/>
          <w:color w:val="64615D"/>
          <w:sz w:val="16"/>
        </w:rPr>
      </w:pPr>
      <w:r>
        <w:rPr>
          <w:rFonts w:ascii="Arial" w:eastAsia="Arial" w:hAnsi="Arial" w:cs="Arial"/>
          <w:color w:val="64615D"/>
          <w:sz w:val="16"/>
        </w:rPr>
        <w:t>Does not include other invested assets of $2.6 million that are primarily invested in limited partnership investments valued using the net asset value as a practical expedient.</w:t>
      </w:r>
    </w:p>
    <w:p w14:paraId="075F6A91" w14:textId="77777777" w:rsidR="006D4A4A" w:rsidRDefault="00BC25B3" w:rsidP="000A1222">
      <w:pPr>
        <w:numPr>
          <w:ilvl w:val="0"/>
          <w:numId w:val="102"/>
        </w:numPr>
        <w:spacing w:line="288" w:lineRule="auto"/>
        <w:ind w:left="360"/>
        <w:rPr>
          <w:rFonts w:ascii="Arial" w:eastAsia="Arial" w:hAnsi="Arial" w:cs="Arial"/>
          <w:color w:val="64615D"/>
          <w:sz w:val="16"/>
        </w:rPr>
      </w:pPr>
      <w:r>
        <w:rPr>
          <w:rFonts w:ascii="Arial" w:eastAsia="Arial" w:hAnsi="Arial" w:cs="Arial"/>
          <w:color w:val="64615D"/>
          <w:sz w:val="16"/>
        </w:rPr>
        <w:t>Embedded derivatives related to our Excess-of-Loss Program are classified as other assets in our consolidated balance sheets. See Note 8 for more information about our reinsurance programs.</w:t>
      </w:r>
    </w:p>
    <w:p w14:paraId="7287FD09" w14:textId="77777777" w:rsidR="006D4A4A" w:rsidRDefault="00BC25B3" w:rsidP="000A1222">
      <w:pPr>
        <w:numPr>
          <w:ilvl w:val="0"/>
          <w:numId w:val="102"/>
        </w:numPr>
        <w:spacing w:line="288" w:lineRule="auto"/>
        <w:ind w:left="360"/>
        <w:rPr>
          <w:rFonts w:ascii="Arial" w:eastAsia="Arial" w:hAnsi="Arial" w:cs="Arial"/>
          <w:color w:val="64615D"/>
          <w:sz w:val="16"/>
        </w:rPr>
      </w:pPr>
      <w:r>
        <w:rPr>
          <w:rFonts w:ascii="Arial" w:eastAsia="Arial" w:hAnsi="Arial" w:cs="Arial"/>
          <w:color w:val="64615D"/>
          <w:sz w:val="16"/>
        </w:rPr>
        <w:t>Securities loaned to third-party borrowers under securities lending agreements are classified as other assets in our consolidated balance sheets. See Note 6 for more information.</w:t>
      </w:r>
    </w:p>
    <w:p w14:paraId="66034398"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lastRenderedPageBreak/>
        <w:t xml:space="preserve"> There were no transfers to or from Level III for the years ended December 31, 2020 and 2019. Activity related to Level III assets and liabilities (including realized and unrealized gains and losses, purchases, sales, issuances, settlements and transfers) was immaterial for the years ended December 31, 2020 and 2019.</w:t>
      </w:r>
    </w:p>
    <w:p w14:paraId="26450BD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Valuation Methodologies for Assets Measured at Fair Value</w:t>
      </w:r>
    </w:p>
    <w:p w14:paraId="41E406F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following are descriptions of our valuation methodologies for financial assets measured at fair value.</w:t>
      </w:r>
    </w:p>
    <w:p w14:paraId="63EC96C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are responsible for the determination of the value of all investments carried at fair value and the supporting methodologies and assumptions. To assist us in this responsibility, we utilize independent third-party valuation service providers to gather, analyze and interpret market information and estimate fair values based upon relevant methodologies and assumptions for various asset classes and individual securities. We perform monthly quantitative and qualitative analyses on the prices received from third parties to determine whether the prices are reasonable estimates of fair value. Our analysis includes: (i) a review of the methodology used by third-party pricing services; (ii) a comparison of pricing services’ valuations to other independent sources; (iii) a review of month-to-month price fluctuations; and (iv) a comparison of actual purchase and sale transactions with valuations received from third parties. These processes are designed to ensure that our investment values are accurately recorded, that the data inputs and valuation techniques utilized are appropriate and consistently applied and that the assumptions are reasonable and consistent with the objective of determining fair value.</w:t>
      </w:r>
    </w:p>
    <w:p w14:paraId="0661816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U.S. Government and Agency Securities. </w:t>
      </w:r>
      <w:r>
        <w:rPr>
          <w:rFonts w:ascii="Arial" w:eastAsia="Arial" w:hAnsi="Arial" w:cs="Arial"/>
          <w:sz w:val="18"/>
        </w:rPr>
        <w:t>The fair value of U.S. government and agency securities is estimated using observed market transactions, including broker-dealer quotes and actual trade activity as a basis for valuation. U.S. government and agency securities are categorized in either Level I or Level II of the fair value hierarchy.</w:t>
      </w:r>
    </w:p>
    <w:p w14:paraId="65AEF55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State and Municipal Obligations. </w:t>
      </w:r>
      <w:r>
        <w:rPr>
          <w:rFonts w:ascii="Arial" w:eastAsia="Arial" w:hAnsi="Arial" w:cs="Arial"/>
          <w:sz w:val="18"/>
        </w:rPr>
        <w:t>The fair value of state and municipal obligations is estimated using recent transaction activity, including market observations. Valuation models are used, which incorporate bond structure, yield curve, credit spreads and other factors. These securities are generally categorized in Level II of the fair value hierarchy or in Level III when market-based transaction activity is unavailable.</w:t>
      </w:r>
    </w:p>
    <w:p w14:paraId="04079E3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Money Market Instruments. </w:t>
      </w:r>
      <w:r>
        <w:rPr>
          <w:rFonts w:ascii="Arial" w:eastAsia="Arial" w:hAnsi="Arial" w:cs="Arial"/>
          <w:sz w:val="18"/>
        </w:rPr>
        <w:t>The fair value of money market instruments is based on daily prices, which are published and available to all potential investors and market participants. As such, these securities are categorized in Level I of the fair value hierarchy.</w:t>
      </w:r>
    </w:p>
    <w:p w14:paraId="334C9A7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Corporate Bonds and Notes. </w:t>
      </w:r>
      <w:r>
        <w:rPr>
          <w:rFonts w:ascii="Arial" w:eastAsia="Arial" w:hAnsi="Arial" w:cs="Arial"/>
          <w:sz w:val="18"/>
        </w:rPr>
        <w:t>The fair value of corporate bonds and notes is estimated using recent transaction activity, including market observations. Spread models are used that incorporate issuer and structure characteristics, such as credit risk and early redemption features, where applicable. These securities are generally categorized in Level II of the fair value hierarchy or in Level III when market-based transaction activity is unavailable.</w:t>
      </w:r>
    </w:p>
    <w:p w14:paraId="1CCF7B57"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RMBS, CMBS, CLO and Other ABS. </w:t>
      </w:r>
      <w:r>
        <w:rPr>
          <w:rFonts w:ascii="Arial" w:eastAsia="Arial" w:hAnsi="Arial" w:cs="Arial"/>
          <w:sz w:val="18"/>
        </w:rPr>
        <w:t>The fair value of these instruments is estimated based on prices of comparable securities and spreads and observable prepayment speeds. These securities are generally categorized in Level II of the fair value hierarchy or in Level III when market-based transaction activity is unavailable. The fair value of any Level III securities is generally estimated by discounting estimated future cash flows.</w:t>
      </w:r>
    </w:p>
    <w:p w14:paraId="5EBB687C"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Foreign Government and Agency Securities. </w:t>
      </w:r>
      <w:r>
        <w:rPr>
          <w:rFonts w:ascii="Arial" w:eastAsia="Arial" w:hAnsi="Arial" w:cs="Arial"/>
          <w:sz w:val="18"/>
        </w:rPr>
        <w:t>The fair value of foreign government and agency securities is estimated using observed market yields used to create a maturity curve and observed credit spreads from market makers and broker-dealers. These securities are categorized in Level II of the fair value hierarchy.</w:t>
      </w:r>
    </w:p>
    <w:p w14:paraId="56A43982"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Equity Securities. </w:t>
      </w:r>
      <w:r>
        <w:rPr>
          <w:rFonts w:ascii="Arial" w:eastAsia="Arial" w:hAnsi="Arial" w:cs="Arial"/>
          <w:sz w:val="18"/>
        </w:rPr>
        <w:t>The fair value of these securities is generally estimated using observable market data in active markets or bid prices from market makers and broker-dealers. Generally, these securities are categorized in Level I or II of the fair value hierarchy, as observable market data are readily available. From time to time, certain equity securities may be categorized in Level III of the fair value hierarchy due to a lack of market-based transaction data or the use of model-based valuations.</w:t>
      </w:r>
    </w:p>
    <w:p w14:paraId="753F0F9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Other Investments. </w:t>
      </w:r>
      <w:r>
        <w:rPr>
          <w:rFonts w:ascii="Arial" w:eastAsia="Arial" w:hAnsi="Arial" w:cs="Arial"/>
          <w:sz w:val="18"/>
        </w:rPr>
        <w:t xml:space="preserve">These securities primarily consist of commercial paper and short-term certificates of deposit, which are categorized in Level II of the fair value hierarchy. The fair value of these investments is estimated using market data for comparable instruments of similar maturity and average yield. </w:t>
      </w:r>
    </w:p>
    <w:p w14:paraId="0F46B648"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b/>
          <w:i/>
          <w:sz w:val="18"/>
        </w:rPr>
        <w:t xml:space="preserve">Other Invested Assets. </w:t>
      </w:r>
      <w:r>
        <w:rPr>
          <w:rFonts w:ascii="Arial" w:eastAsia="Arial" w:hAnsi="Arial" w:cs="Arial"/>
          <w:sz w:val="18"/>
        </w:rPr>
        <w:t xml:space="preserve">These other invested assets represent a promissory note receivable. The estimated fair value approximates its cost due to the short-term nature of the note. </w:t>
      </w:r>
    </w:p>
    <w:p w14:paraId="26CB9D2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b/>
          <w:i/>
          <w:sz w:val="18"/>
        </w:rPr>
        <w:t>Embedded Derivatives.</w:t>
      </w:r>
      <w:r>
        <w:rPr>
          <w:rFonts w:ascii="Arial" w:eastAsia="Arial" w:hAnsi="Arial" w:cs="Arial"/>
          <w:sz w:val="18"/>
        </w:rPr>
        <w:t xml:space="preserve"> The estimated fair value related to our embedded derivatives generally reflects the present value impact of the variation in investment income on the assets held by the reinsurance trusts and the contractual reference rate used to calculate the reinsurance premiums we will pay.</w:t>
      </w:r>
    </w:p>
    <w:p w14:paraId="6C57E4E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Other Fair Value Disclosure</w:t>
      </w:r>
    </w:p>
    <w:p w14:paraId="02F69EE3"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carrying value and estimated fair value of other selected liabilities not carried at fair value in our consolidated balance sheets were as follows as of the dates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106"/>
        <w:gridCol w:w="162"/>
        <w:gridCol w:w="865"/>
        <w:gridCol w:w="102"/>
        <w:gridCol w:w="107"/>
        <w:gridCol w:w="163"/>
        <w:gridCol w:w="865"/>
        <w:gridCol w:w="102"/>
        <w:gridCol w:w="107"/>
        <w:gridCol w:w="163"/>
        <w:gridCol w:w="849"/>
        <w:gridCol w:w="102"/>
        <w:gridCol w:w="107"/>
        <w:gridCol w:w="163"/>
        <w:gridCol w:w="849"/>
        <w:gridCol w:w="102"/>
      </w:tblGrid>
      <w:tr w:rsidR="006D4A4A" w14:paraId="7CE6BA6A" w14:textId="77777777">
        <w:trPr>
          <w:cantSplit/>
          <w:trHeight w:hRule="exact" w:val="285"/>
        </w:trPr>
        <w:tc>
          <w:tcPr>
            <w:tcW w:w="5460" w:type="dxa"/>
            <w:tcBorders>
              <w:top w:val="nil"/>
              <w:left w:val="nil"/>
              <w:bottom w:val="single" w:sz="8" w:space="0" w:color="FFFFFF"/>
              <w:right w:val="nil"/>
            </w:tcBorders>
            <w:tcMar>
              <w:top w:w="0" w:type="dxa"/>
              <w:left w:w="0" w:type="dxa"/>
              <w:bottom w:w="0" w:type="dxa"/>
              <w:right w:w="0" w:type="dxa"/>
            </w:tcMar>
            <w:vAlign w:val="bottom"/>
          </w:tcPr>
          <w:p w14:paraId="4A3A19E5"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2003F36" w14:textId="77777777" w:rsidR="006D4A4A" w:rsidRDefault="006D4A4A">
            <w:pPr>
              <w:keepNext/>
            </w:pPr>
          </w:p>
        </w:tc>
        <w:tc>
          <w:tcPr>
            <w:tcW w:w="2295" w:type="dxa"/>
            <w:gridSpan w:val="7"/>
            <w:tcBorders>
              <w:top w:val="nil"/>
              <w:left w:val="nil"/>
              <w:bottom w:val="nil"/>
              <w:right w:val="nil"/>
            </w:tcBorders>
            <w:shd w:val="clear" w:color="auto" w:fill="E6F8F8"/>
            <w:tcMar>
              <w:top w:w="0" w:type="dxa"/>
              <w:left w:w="53" w:type="dxa"/>
              <w:bottom w:w="0" w:type="dxa"/>
              <w:right w:w="53" w:type="dxa"/>
            </w:tcMar>
            <w:vAlign w:val="bottom"/>
          </w:tcPr>
          <w:p w14:paraId="4E85BD01" w14:textId="77777777" w:rsidR="006D4A4A" w:rsidRDefault="00BC25B3">
            <w:pPr>
              <w:keepNext/>
              <w:spacing w:before="75" w:after="30" w:line="288" w:lineRule="auto"/>
              <w:jc w:val="center"/>
            </w:pPr>
            <w:r>
              <w:rPr>
                <w:rFonts w:ascii="Arial" w:eastAsia="Arial" w:hAnsi="Arial" w:cs="Arial"/>
                <w:b/>
                <w:color w:val="00BAB3"/>
                <w:sz w:val="18"/>
              </w:rPr>
              <w:t>December 31, 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BB0A6A7" w14:textId="77777777" w:rsidR="006D4A4A" w:rsidRDefault="006D4A4A">
            <w:pPr>
              <w:keepNext/>
            </w:pPr>
          </w:p>
        </w:tc>
        <w:tc>
          <w:tcPr>
            <w:tcW w:w="2295" w:type="dxa"/>
            <w:gridSpan w:val="7"/>
            <w:tcBorders>
              <w:top w:val="nil"/>
              <w:left w:val="nil"/>
              <w:bottom w:val="nil"/>
              <w:right w:val="nil"/>
            </w:tcBorders>
            <w:tcMar>
              <w:top w:w="0" w:type="dxa"/>
              <w:left w:w="53" w:type="dxa"/>
              <w:bottom w:w="0" w:type="dxa"/>
              <w:right w:w="53" w:type="dxa"/>
            </w:tcMar>
            <w:vAlign w:val="bottom"/>
          </w:tcPr>
          <w:p w14:paraId="42F645F6"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7D06DAE6" w14:textId="77777777">
        <w:trPr>
          <w:cantSplit/>
          <w:trHeight w:hRule="exact" w:val="465"/>
        </w:trPr>
        <w:tc>
          <w:tcPr>
            <w:tcW w:w="546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A8A82B9" w14:textId="77777777" w:rsidR="006D4A4A" w:rsidRDefault="00BC25B3">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EC5C3C1"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3F3A712" w14:textId="77777777" w:rsidR="006D4A4A" w:rsidRDefault="00BC25B3">
            <w:pPr>
              <w:keepNext/>
              <w:spacing w:before="55" w:after="30" w:line="288" w:lineRule="auto"/>
              <w:jc w:val="center"/>
            </w:pPr>
            <w:r>
              <w:rPr>
                <w:rFonts w:ascii="Arial" w:eastAsia="Arial" w:hAnsi="Arial" w:cs="Arial"/>
                <w:b/>
                <w:color w:val="000000"/>
                <w:sz w:val="18"/>
              </w:rPr>
              <w:t>Carrying</w:t>
            </w:r>
            <w:r>
              <w:br/>
            </w:r>
            <w:r>
              <w:rPr>
                <w:rFonts w:ascii="Arial" w:eastAsia="Arial" w:hAnsi="Arial" w:cs="Arial"/>
                <w:b/>
                <w:color w:val="000000"/>
                <w:sz w:val="18"/>
              </w:rPr>
              <w:t>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55D1D01"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02E8370" w14:textId="77777777" w:rsidR="006D4A4A" w:rsidRDefault="00BC25B3">
            <w:pPr>
              <w:keepNext/>
              <w:spacing w:before="55" w:after="30" w:line="288" w:lineRule="auto"/>
              <w:jc w:val="center"/>
            </w:pPr>
            <w:r>
              <w:rPr>
                <w:rFonts w:ascii="Arial" w:eastAsia="Arial" w:hAnsi="Arial" w:cs="Arial"/>
                <w:b/>
                <w:color w:val="000000"/>
                <w:sz w:val="18"/>
              </w:rPr>
              <w:t>Estimated</w:t>
            </w:r>
            <w:r>
              <w:br/>
            </w:r>
            <w:r>
              <w:rPr>
                <w:rFonts w:ascii="Arial" w:eastAsia="Arial" w:hAnsi="Arial" w:cs="Arial"/>
                <w:b/>
                <w:color w:val="000000"/>
                <w:sz w:val="18"/>
              </w:rPr>
              <w:t>Fair 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3750B86"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C47D120" w14:textId="77777777" w:rsidR="006D4A4A" w:rsidRDefault="00BC25B3">
            <w:pPr>
              <w:keepNext/>
              <w:spacing w:before="55" w:after="30" w:line="288" w:lineRule="auto"/>
              <w:jc w:val="center"/>
            </w:pPr>
            <w:r>
              <w:rPr>
                <w:rFonts w:ascii="Arial" w:eastAsia="Arial" w:hAnsi="Arial" w:cs="Arial"/>
                <w:b/>
                <w:color w:val="000000"/>
                <w:sz w:val="18"/>
              </w:rPr>
              <w:t>Carrying</w:t>
            </w:r>
            <w:r>
              <w:br/>
            </w:r>
            <w:r>
              <w:rPr>
                <w:rFonts w:ascii="Arial" w:eastAsia="Arial" w:hAnsi="Arial" w:cs="Arial"/>
                <w:b/>
                <w:color w:val="000000"/>
                <w:sz w:val="18"/>
              </w:rPr>
              <w:t>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A2E785F"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3CCA5F1" w14:textId="77777777" w:rsidR="006D4A4A" w:rsidRDefault="00BC25B3">
            <w:pPr>
              <w:keepNext/>
              <w:spacing w:before="55" w:after="30" w:line="288" w:lineRule="auto"/>
              <w:jc w:val="center"/>
            </w:pPr>
            <w:r>
              <w:rPr>
                <w:rFonts w:ascii="Arial" w:eastAsia="Arial" w:hAnsi="Arial" w:cs="Arial"/>
                <w:b/>
                <w:color w:val="000000"/>
                <w:sz w:val="18"/>
              </w:rPr>
              <w:t>Estimated</w:t>
            </w:r>
            <w:r>
              <w:br/>
            </w:r>
            <w:r>
              <w:rPr>
                <w:rFonts w:ascii="Arial" w:eastAsia="Arial" w:hAnsi="Arial" w:cs="Arial"/>
                <w:b/>
                <w:color w:val="000000"/>
                <w:sz w:val="18"/>
              </w:rPr>
              <w:t>Fair Value</w:t>
            </w:r>
          </w:p>
        </w:tc>
      </w:tr>
      <w:tr w:rsidR="006D4A4A" w14:paraId="279B9220" w14:textId="77777777">
        <w:trPr>
          <w:cantSplit/>
          <w:trHeight w:hRule="exact" w:val="285"/>
        </w:trPr>
        <w:tc>
          <w:tcPr>
            <w:tcW w:w="54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B08AD48" w14:textId="77777777" w:rsidR="006D4A4A" w:rsidRDefault="00BC25B3">
            <w:pPr>
              <w:keepNext/>
              <w:spacing w:before="55" w:after="30" w:line="288" w:lineRule="auto"/>
            </w:pPr>
            <w:r>
              <w:rPr>
                <w:rFonts w:ascii="Arial" w:eastAsia="Arial" w:hAnsi="Arial" w:cs="Arial"/>
                <w:color w:val="000000"/>
                <w:sz w:val="18"/>
              </w:rPr>
              <w:t>Liabilities: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6EC6338"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5A740CD"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C6DA9B3"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6141ED5"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CEF8CF2"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CFF0944"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13382B"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F5E8185" w14:textId="77777777" w:rsidR="006D4A4A" w:rsidRDefault="006D4A4A">
            <w:pPr>
              <w:keepNext/>
            </w:pPr>
          </w:p>
        </w:tc>
      </w:tr>
      <w:tr w:rsidR="006D4A4A" w14:paraId="5E40E741" w14:textId="77777777">
        <w:trPr>
          <w:cantSplit/>
          <w:trHeight w:hRule="exact" w:val="285"/>
        </w:trPr>
        <w:tc>
          <w:tcPr>
            <w:tcW w:w="54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41A20E" w14:textId="77777777" w:rsidR="006D4A4A" w:rsidRDefault="00BC25B3">
            <w:pPr>
              <w:keepNext/>
              <w:spacing w:before="55" w:after="30" w:line="288" w:lineRule="auto"/>
              <w:ind w:left="240"/>
            </w:pPr>
            <w:r>
              <w:rPr>
                <w:rFonts w:ascii="Arial" w:eastAsia="Arial" w:hAnsi="Arial" w:cs="Arial"/>
                <w:color w:val="000000"/>
                <w:sz w:val="18"/>
              </w:rPr>
              <w:t>Senior notes</w:t>
            </w:r>
          </w:p>
        </w:tc>
        <w:tc>
          <w:tcPr>
            <w:tcW w:w="105" w:type="dxa"/>
            <w:tcBorders>
              <w:top w:val="nil"/>
              <w:left w:val="nil"/>
              <w:bottom w:val="nil"/>
              <w:right w:val="nil"/>
            </w:tcBorders>
            <w:tcMar>
              <w:top w:w="0" w:type="dxa"/>
              <w:left w:w="0" w:type="dxa"/>
              <w:bottom w:w="0" w:type="dxa"/>
              <w:right w:w="0" w:type="dxa"/>
            </w:tcMar>
            <w:vAlign w:val="bottom"/>
          </w:tcPr>
          <w:p w14:paraId="6EF2B10D"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F7F21E0"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B438CC7" w14:textId="77777777" w:rsidR="006D4A4A" w:rsidRDefault="00BC25B3">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7C989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F7B5A5"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900696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FD7CAEA" w14:textId="77777777" w:rsidR="006D4A4A" w:rsidRDefault="00BC25B3">
            <w:pPr>
              <w:keepNext/>
              <w:spacing w:before="55" w:after="30" w:line="288" w:lineRule="auto"/>
              <w:jc w:val="right"/>
            </w:pPr>
            <w:r>
              <w:rPr>
                <w:rFonts w:ascii="Arial" w:eastAsia="Arial" w:hAnsi="Arial" w:cs="Arial"/>
                <w:color w:val="000000"/>
                <w:sz w:val="18"/>
              </w:rPr>
              <w:t>1,563,503 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90459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CA1F0D"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E15F8DD"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BF8E02B" w14:textId="77777777" w:rsidR="006D4A4A" w:rsidRDefault="00BC25B3">
            <w:pPr>
              <w:keepNext/>
              <w:spacing w:before="55" w:after="30" w:line="288" w:lineRule="auto"/>
              <w:jc w:val="right"/>
            </w:pPr>
            <w:r>
              <w:rPr>
                <w:rFonts w:ascii="Arial" w:eastAsia="Arial" w:hAnsi="Arial" w:cs="Arial"/>
                <w:color w:val="000000"/>
                <w:sz w:val="18"/>
              </w:rPr>
              <w:t>887,110 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BCC01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211C2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40CA3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A99C072" w14:textId="77777777" w:rsidR="006D4A4A" w:rsidRDefault="00BC25B3">
            <w:pPr>
              <w:keepNext/>
              <w:spacing w:before="55" w:after="30" w:line="288" w:lineRule="auto"/>
              <w:jc w:val="right"/>
            </w:pPr>
            <w:r>
              <w:rPr>
                <w:rFonts w:ascii="Arial" w:eastAsia="Arial" w:hAnsi="Arial" w:cs="Arial"/>
                <w:color w:val="000000"/>
                <w:sz w:val="18"/>
              </w:rPr>
              <w:t>949,500 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78BEEA" w14:textId="77777777" w:rsidR="006D4A4A" w:rsidRDefault="006D4A4A">
            <w:pPr>
              <w:keepNext/>
              <w:spacing w:before="55" w:after="30" w:line="288" w:lineRule="auto"/>
              <w:jc w:val="right"/>
            </w:pPr>
          </w:p>
        </w:tc>
      </w:tr>
      <w:tr w:rsidR="006D4A4A" w14:paraId="425FF10B" w14:textId="77777777">
        <w:trPr>
          <w:cantSplit/>
          <w:trHeight w:hRule="exact" w:val="285"/>
        </w:trPr>
        <w:tc>
          <w:tcPr>
            <w:tcW w:w="54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AF4970E" w14:textId="77777777" w:rsidR="006D4A4A" w:rsidRDefault="00BC25B3">
            <w:pPr>
              <w:spacing w:before="55" w:after="30" w:line="288" w:lineRule="auto"/>
              <w:ind w:left="240"/>
            </w:pPr>
            <w:r>
              <w:rPr>
                <w:rFonts w:ascii="Arial" w:eastAsia="Arial" w:hAnsi="Arial" w:cs="Arial"/>
                <w:color w:val="000000"/>
                <w:sz w:val="18"/>
              </w:rPr>
              <w:t>FHLB advances</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1453EA40"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4E5DF5" w14:textId="77777777" w:rsidR="006D4A4A" w:rsidRDefault="00BC25B3">
            <w:pPr>
              <w:spacing w:before="55" w:after="30" w:line="288" w:lineRule="auto"/>
              <w:jc w:val="right"/>
            </w:pPr>
            <w:r>
              <w:rPr>
                <w:rFonts w:ascii="Arial" w:eastAsia="Arial" w:hAnsi="Arial" w:cs="Arial"/>
                <w:color w:val="000000"/>
                <w:sz w:val="18"/>
              </w:rPr>
              <w:t>176,483 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776F7F"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7FD3FC4"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8419DF" w14:textId="77777777" w:rsidR="006D4A4A" w:rsidRDefault="00BC25B3">
            <w:pPr>
              <w:spacing w:before="55" w:after="30" w:line="288" w:lineRule="auto"/>
              <w:jc w:val="right"/>
            </w:pPr>
            <w:r>
              <w:rPr>
                <w:rFonts w:ascii="Arial" w:eastAsia="Arial" w:hAnsi="Arial" w:cs="Arial"/>
                <w:color w:val="000000"/>
                <w:sz w:val="18"/>
              </w:rPr>
              <w:t>179,578 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E1476B"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1C7DB1AF"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1649F0" w14:textId="77777777" w:rsidR="006D4A4A" w:rsidRDefault="00BC25B3">
            <w:pPr>
              <w:spacing w:before="55" w:after="30" w:line="288" w:lineRule="auto"/>
              <w:jc w:val="right"/>
            </w:pPr>
            <w:r>
              <w:rPr>
                <w:rFonts w:ascii="Arial" w:eastAsia="Arial" w:hAnsi="Arial" w:cs="Arial"/>
                <w:color w:val="000000"/>
                <w:sz w:val="18"/>
              </w:rPr>
              <w:t>134,875 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1F3AF9"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78266AE6"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4DFF0EA" w14:textId="77777777" w:rsidR="006D4A4A" w:rsidRDefault="00BC25B3">
            <w:pPr>
              <w:spacing w:before="55" w:after="30" w:line="288" w:lineRule="auto"/>
              <w:jc w:val="right"/>
            </w:pPr>
            <w:r>
              <w:rPr>
                <w:rFonts w:ascii="Arial" w:eastAsia="Arial" w:hAnsi="Arial" w:cs="Arial"/>
                <w:color w:val="000000"/>
                <w:sz w:val="18"/>
              </w:rPr>
              <w:t>135,997 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2A287C" w14:textId="77777777" w:rsidR="006D4A4A" w:rsidRDefault="006D4A4A">
            <w:pPr>
              <w:spacing w:before="55" w:after="30" w:line="288" w:lineRule="auto"/>
              <w:jc w:val="right"/>
            </w:pPr>
          </w:p>
        </w:tc>
      </w:tr>
    </w:tbl>
    <w:p w14:paraId="75AEFE39" w14:textId="77777777" w:rsidR="006D4A4A" w:rsidRDefault="006D4A4A">
      <w:pPr>
        <w:spacing w:line="288" w:lineRule="auto"/>
        <w:ind w:firstLine="450"/>
        <w:rPr>
          <w:rFonts w:ascii="Arial" w:eastAsia="Arial" w:hAnsi="Arial" w:cs="Arial"/>
          <w:sz w:val="18"/>
        </w:rPr>
      </w:pPr>
    </w:p>
    <w:p w14:paraId="555BB8A2"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fair value of our senior notes is estimated based on the quoted market prices. The fair value of our FHLB advances is estimated based on expected cash flows for similar borrowings. These liabilities are categorized in Level II of the fair value hierarchy. See Note 12 for further information about these borrowings.</w:t>
      </w:r>
    </w:p>
    <w:p w14:paraId="3AC6F64B"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7DE3741C"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5" w:name="Section56"/>
      <w:bookmarkEnd w:id="55"/>
      <w:r>
        <w:rPr>
          <w:rFonts w:ascii="Arial" w:eastAsia="Arial" w:hAnsi="Arial" w:cs="Arial"/>
          <w:b/>
          <w:color w:val="4D6B80"/>
          <w:sz w:val="30"/>
        </w:rPr>
        <w:t>6. Investments</w:t>
      </w:r>
    </w:p>
    <w:p w14:paraId="19EA405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Available for Sale Securities</w:t>
      </w:r>
    </w:p>
    <w:p w14:paraId="4AB358A5" w14:textId="77777777" w:rsidR="006D4A4A" w:rsidRDefault="00BC25B3">
      <w:pPr>
        <w:keepNext/>
        <w:spacing w:before="100" w:after="100" w:line="288" w:lineRule="auto"/>
        <w:ind w:firstLine="495"/>
        <w:rPr>
          <w:rFonts w:ascii="Arial" w:eastAsia="Arial" w:hAnsi="Arial" w:cs="Arial"/>
          <w:sz w:val="18"/>
        </w:rPr>
      </w:pPr>
      <w:r>
        <w:rPr>
          <w:rFonts w:ascii="Arial" w:eastAsia="Arial" w:hAnsi="Arial" w:cs="Arial"/>
          <w:sz w:val="18"/>
        </w:rPr>
        <w:t>Our available for sale securities within our investment portfolio consisted of the following as of the dates indicated.</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108"/>
        <w:gridCol w:w="162"/>
        <w:gridCol w:w="864"/>
        <w:gridCol w:w="101"/>
        <w:gridCol w:w="107"/>
        <w:gridCol w:w="162"/>
        <w:gridCol w:w="847"/>
        <w:gridCol w:w="101"/>
        <w:gridCol w:w="114"/>
        <w:gridCol w:w="162"/>
        <w:gridCol w:w="847"/>
        <w:gridCol w:w="101"/>
        <w:gridCol w:w="114"/>
        <w:gridCol w:w="162"/>
        <w:gridCol w:w="847"/>
        <w:gridCol w:w="101"/>
        <w:gridCol w:w="114"/>
        <w:gridCol w:w="162"/>
        <w:gridCol w:w="864"/>
        <w:gridCol w:w="101"/>
      </w:tblGrid>
      <w:tr w:rsidR="006D4A4A" w14:paraId="692C6CC1" w14:textId="77777777">
        <w:trPr>
          <w:cantSplit/>
          <w:trHeight w:hRule="exact" w:val="285"/>
        </w:trPr>
        <w:tc>
          <w:tcPr>
            <w:tcW w:w="4245" w:type="dxa"/>
            <w:tcBorders>
              <w:top w:val="nil"/>
              <w:left w:val="nil"/>
              <w:bottom w:val="single" w:sz="8" w:space="0" w:color="FFFFFF"/>
              <w:right w:val="nil"/>
            </w:tcBorders>
            <w:tcMar>
              <w:top w:w="0" w:type="dxa"/>
              <w:left w:w="0" w:type="dxa"/>
              <w:bottom w:w="0" w:type="dxa"/>
              <w:right w:w="0" w:type="dxa"/>
            </w:tcMar>
            <w:vAlign w:val="bottom"/>
          </w:tcPr>
          <w:p w14:paraId="5D5C8243"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0FE39C1" w14:textId="77777777" w:rsidR="006D4A4A" w:rsidRDefault="006D4A4A">
            <w:pPr>
              <w:keepNext/>
            </w:pPr>
          </w:p>
        </w:tc>
        <w:tc>
          <w:tcPr>
            <w:tcW w:w="5895" w:type="dxa"/>
            <w:gridSpan w:val="19"/>
            <w:tcBorders>
              <w:top w:val="nil"/>
              <w:left w:val="nil"/>
              <w:bottom w:val="nil"/>
              <w:right w:val="nil"/>
            </w:tcBorders>
            <w:shd w:val="clear" w:color="auto" w:fill="E6F8F8"/>
            <w:tcMar>
              <w:top w:w="0" w:type="dxa"/>
              <w:left w:w="53" w:type="dxa"/>
              <w:bottom w:w="0" w:type="dxa"/>
              <w:right w:w="53" w:type="dxa"/>
            </w:tcMar>
            <w:vAlign w:val="bottom"/>
          </w:tcPr>
          <w:p w14:paraId="73FA6CCA"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16DDBDB1" w14:textId="77777777">
        <w:trPr>
          <w:cantSplit/>
          <w:trHeight w:hRule="exact" w:val="720"/>
        </w:trPr>
        <w:tc>
          <w:tcPr>
            <w:tcW w:w="424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68550D30" w14:textId="77777777" w:rsidR="006D4A4A" w:rsidRDefault="00BC25B3">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1E7EBEA"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952450D" w14:textId="77777777" w:rsidR="006D4A4A" w:rsidRDefault="00BC25B3">
            <w:pPr>
              <w:keepNext/>
              <w:spacing w:before="55" w:after="30" w:line="288" w:lineRule="auto"/>
              <w:jc w:val="center"/>
            </w:pPr>
            <w:r>
              <w:rPr>
                <w:rFonts w:ascii="Arial" w:eastAsia="Arial" w:hAnsi="Arial" w:cs="Arial"/>
                <w:b/>
                <w:color w:val="000000"/>
                <w:sz w:val="18"/>
              </w:rPr>
              <w:t>Amortized</w:t>
            </w:r>
            <w:r>
              <w:br/>
            </w:r>
            <w:r>
              <w:rPr>
                <w:rFonts w:ascii="Arial" w:eastAsia="Arial" w:hAnsi="Arial" w:cs="Arial"/>
                <w:b/>
                <w:color w:val="000000"/>
                <w:sz w:val="18"/>
              </w:rPr>
              <w:t>Cost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42FE3C8"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C42443F" w14:textId="77777777" w:rsidR="006D4A4A" w:rsidRDefault="00BC25B3">
            <w:pPr>
              <w:keepNext/>
              <w:spacing w:before="55" w:after="30" w:line="288" w:lineRule="auto"/>
              <w:jc w:val="center"/>
            </w:pPr>
            <w:r>
              <w:rPr>
                <w:rFonts w:ascii="Arial" w:eastAsia="Arial" w:hAnsi="Arial" w:cs="Arial"/>
                <w:b/>
                <w:color w:val="000000"/>
                <w:sz w:val="18"/>
              </w:rPr>
              <w:t>Allowance for Credit 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54127DD"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FA3103D" w14:textId="77777777" w:rsidR="006D4A4A" w:rsidRDefault="00BC25B3">
            <w:pPr>
              <w:keepNext/>
              <w:spacing w:before="55" w:after="30" w:line="288" w:lineRule="auto"/>
              <w:jc w:val="center"/>
            </w:pPr>
            <w:r>
              <w:rPr>
                <w:rFonts w:ascii="Arial" w:eastAsia="Arial" w:hAnsi="Arial" w:cs="Arial"/>
                <w:b/>
                <w:color w:val="000000"/>
                <w:sz w:val="18"/>
              </w:rPr>
              <w:t>Gross</w:t>
            </w:r>
            <w:r>
              <w:br/>
            </w:r>
            <w:r>
              <w:rPr>
                <w:rFonts w:ascii="Arial" w:eastAsia="Arial" w:hAnsi="Arial" w:cs="Arial"/>
                <w:b/>
                <w:color w:val="000000"/>
                <w:sz w:val="18"/>
              </w:rPr>
              <w:t>Unrealized</w:t>
            </w:r>
            <w:r>
              <w:br/>
            </w:r>
            <w:r>
              <w:rPr>
                <w:rFonts w:ascii="Arial" w:eastAsia="Arial" w:hAnsi="Arial" w:cs="Arial"/>
                <w:b/>
                <w:color w:val="000000"/>
                <w:sz w:val="18"/>
              </w:rPr>
              <w:t>Gains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DB2F4E3"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56984B4" w14:textId="77777777" w:rsidR="006D4A4A" w:rsidRDefault="00BC25B3">
            <w:pPr>
              <w:keepNext/>
              <w:spacing w:before="55" w:after="30" w:line="288" w:lineRule="auto"/>
              <w:jc w:val="center"/>
            </w:pPr>
            <w:r>
              <w:rPr>
                <w:rFonts w:ascii="Arial" w:eastAsia="Arial" w:hAnsi="Arial" w:cs="Arial"/>
                <w:b/>
                <w:color w:val="000000"/>
                <w:sz w:val="18"/>
              </w:rPr>
              <w:t>Gross</w:t>
            </w:r>
            <w:r>
              <w:br/>
            </w:r>
            <w:r>
              <w:rPr>
                <w:rFonts w:ascii="Arial" w:eastAsia="Arial" w:hAnsi="Arial" w:cs="Arial"/>
                <w:b/>
                <w:color w:val="000000"/>
                <w:sz w:val="18"/>
              </w:rPr>
              <w:t>Unrealized</w:t>
            </w:r>
            <w:r>
              <w:br/>
            </w:r>
            <w:r>
              <w:rPr>
                <w:rFonts w:ascii="Arial" w:eastAsia="Arial" w:hAnsi="Arial" w:cs="Arial"/>
                <w:b/>
                <w:color w:val="000000"/>
                <w:sz w:val="18"/>
              </w:rPr>
              <w:t>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C14B7DE"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1DEAE9E" w14:textId="77777777" w:rsidR="006D4A4A" w:rsidRDefault="00BC25B3">
            <w:pPr>
              <w:keepNext/>
              <w:spacing w:before="55" w:after="30" w:line="288" w:lineRule="auto"/>
              <w:jc w:val="center"/>
            </w:pPr>
            <w:r>
              <w:rPr>
                <w:rFonts w:ascii="Arial" w:eastAsia="Arial" w:hAnsi="Arial" w:cs="Arial"/>
                <w:b/>
                <w:color w:val="000000"/>
                <w:sz w:val="18"/>
              </w:rPr>
              <w:t>Fair Value</w:t>
            </w:r>
          </w:p>
        </w:tc>
      </w:tr>
      <w:tr w:rsidR="006D4A4A" w14:paraId="7CEEA4A4" w14:textId="77777777">
        <w:trPr>
          <w:cantSplit/>
          <w:trHeight w:hRule="exact" w:val="285"/>
        </w:trPr>
        <w:tc>
          <w:tcPr>
            <w:tcW w:w="42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3C2DE0E" w14:textId="77777777" w:rsidR="006D4A4A" w:rsidRDefault="00BC25B3">
            <w:pPr>
              <w:keepNext/>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5CDA61C"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D6A7701"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86464DD"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2E7E43BC"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CF947C8"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2439E3F"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71AA184"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3B31B80"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932A91B"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78E6613" w14:textId="77777777" w:rsidR="006D4A4A" w:rsidRDefault="006D4A4A">
            <w:pPr>
              <w:keepNext/>
            </w:pPr>
          </w:p>
        </w:tc>
      </w:tr>
      <w:tr w:rsidR="006D4A4A" w14:paraId="785204AF"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2F1B31" w14:textId="77777777" w:rsidR="006D4A4A" w:rsidRDefault="00BC25B3">
            <w:pPr>
              <w:keepNext/>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2C330B22"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D3ED325"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E370A55" w14:textId="77777777" w:rsidR="006D4A4A" w:rsidRDefault="00BC25B3">
            <w:pPr>
              <w:keepNext/>
              <w:spacing w:before="55" w:after="30" w:line="288" w:lineRule="auto"/>
              <w:jc w:val="right"/>
            </w:pPr>
            <w:r>
              <w:rPr>
                <w:rFonts w:ascii="Arial" w:eastAsia="Arial" w:hAnsi="Arial" w:cs="Arial"/>
                <w:color w:val="000000"/>
                <w:sz w:val="18"/>
              </w:rPr>
              <w:t>176,033 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943B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AF984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87093B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E06DE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E4681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7A374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DA6D750"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49EE6F6" w14:textId="77777777" w:rsidR="006D4A4A" w:rsidRDefault="00BC25B3">
            <w:pPr>
              <w:keepNext/>
              <w:spacing w:before="55" w:after="30" w:line="288" w:lineRule="auto"/>
              <w:jc w:val="right"/>
            </w:pPr>
            <w:r>
              <w:rPr>
                <w:rFonts w:ascii="Arial" w:eastAsia="Arial" w:hAnsi="Arial" w:cs="Arial"/>
                <w:color w:val="000000"/>
                <w:sz w:val="18"/>
              </w:rPr>
              <w:t>1,677 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0F4F7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68A235"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E23AF8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5A10E96A" w14:textId="77777777" w:rsidR="006D4A4A" w:rsidRDefault="00BC25B3">
            <w:pPr>
              <w:keepNext/>
              <w:spacing w:before="55" w:after="30" w:line="288" w:lineRule="auto"/>
              <w:jc w:val="right"/>
            </w:pPr>
            <w:r>
              <w:rPr>
                <w:rFonts w:ascii="Arial" w:eastAsia="Arial" w:hAnsi="Arial" w:cs="Arial"/>
                <w:color w:val="000000"/>
                <w:sz w:val="18"/>
              </w:rPr>
              <w:t>(3,611)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D7638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11C14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2FAF96"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0F6FC039" w14:textId="77777777" w:rsidR="006D4A4A" w:rsidRDefault="00BC25B3">
            <w:pPr>
              <w:keepNext/>
              <w:spacing w:before="55" w:after="30" w:line="288" w:lineRule="auto"/>
              <w:jc w:val="right"/>
            </w:pPr>
            <w:r>
              <w:rPr>
                <w:rFonts w:ascii="Arial" w:eastAsia="Arial" w:hAnsi="Arial" w:cs="Arial"/>
                <w:color w:val="000000"/>
                <w:sz w:val="18"/>
              </w:rPr>
              <w:t>174,099 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2DFD0F" w14:textId="77777777" w:rsidR="006D4A4A" w:rsidRDefault="006D4A4A">
            <w:pPr>
              <w:keepNext/>
              <w:spacing w:before="55" w:after="30" w:line="288" w:lineRule="auto"/>
              <w:jc w:val="right"/>
            </w:pPr>
          </w:p>
        </w:tc>
      </w:tr>
      <w:tr w:rsidR="006D4A4A" w14:paraId="0666704F"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D8A9E6A" w14:textId="77777777" w:rsidR="006D4A4A" w:rsidRDefault="00BC25B3">
            <w:pPr>
              <w:keepNext/>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49EC37A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1EDD5B" w14:textId="77777777" w:rsidR="006D4A4A" w:rsidRDefault="00BC25B3">
            <w:pPr>
              <w:keepNext/>
              <w:spacing w:before="55" w:after="30" w:line="288" w:lineRule="auto"/>
              <w:jc w:val="right"/>
            </w:pPr>
            <w:r>
              <w:rPr>
                <w:rFonts w:ascii="Arial" w:eastAsia="Arial" w:hAnsi="Arial" w:cs="Arial"/>
                <w:color w:val="000000"/>
                <w:sz w:val="18"/>
              </w:rPr>
              <w:t>149,258 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1E929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E9D2D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49655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C22E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7321B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E10C2B" w14:textId="77777777" w:rsidR="006D4A4A" w:rsidRDefault="00BC25B3">
            <w:pPr>
              <w:keepNext/>
              <w:spacing w:before="55" w:after="30" w:line="288" w:lineRule="auto"/>
              <w:jc w:val="right"/>
            </w:pPr>
            <w:r>
              <w:rPr>
                <w:rFonts w:ascii="Arial" w:eastAsia="Arial" w:hAnsi="Arial" w:cs="Arial"/>
                <w:color w:val="000000"/>
                <w:sz w:val="18"/>
              </w:rPr>
              <w:t>16,113 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9CD1A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2382E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60C6B4" w14:textId="77777777" w:rsidR="006D4A4A" w:rsidRDefault="00BC25B3">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B3E6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ABC542"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BB582E" w14:textId="77777777" w:rsidR="006D4A4A" w:rsidRDefault="00BC25B3">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32C96F" w14:textId="77777777" w:rsidR="006D4A4A" w:rsidRDefault="006D4A4A">
            <w:pPr>
              <w:keepNext/>
              <w:spacing w:before="55" w:after="30" w:line="288" w:lineRule="auto"/>
              <w:jc w:val="right"/>
            </w:pPr>
          </w:p>
        </w:tc>
      </w:tr>
      <w:tr w:rsidR="006D4A4A" w14:paraId="6BD47098"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2EF3708" w14:textId="77777777" w:rsidR="006D4A4A" w:rsidRDefault="00BC25B3">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E1EE77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A213CD" w14:textId="77777777" w:rsidR="006D4A4A" w:rsidRDefault="00BC25B3">
            <w:pPr>
              <w:keepNext/>
              <w:spacing w:before="55" w:after="30" w:line="288" w:lineRule="auto"/>
              <w:jc w:val="right"/>
            </w:pPr>
            <w:r>
              <w:rPr>
                <w:rFonts w:ascii="Arial" w:eastAsia="Arial" w:hAnsi="Arial" w:cs="Arial"/>
                <w:color w:val="000000"/>
                <w:sz w:val="18"/>
              </w:rPr>
              <w:t>2,832,350 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DE5D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C792F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5CE2AA" w14:textId="77777777" w:rsidR="006D4A4A" w:rsidRDefault="00BC25B3">
            <w:pPr>
              <w:keepNext/>
              <w:spacing w:before="55" w:after="30" w:line="288" w:lineRule="auto"/>
              <w:jc w:val="right"/>
            </w:pPr>
            <w:r>
              <w:rPr>
                <w:rFonts w:ascii="Arial" w:eastAsia="Arial" w:hAnsi="Arial" w:cs="Arial"/>
                <w:color w:val="000000"/>
                <w:sz w:val="18"/>
              </w:rPr>
              <w:t>(948)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70A00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B7E137"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047EF6B" w14:textId="77777777" w:rsidR="006D4A4A" w:rsidRDefault="00BC25B3">
            <w:pPr>
              <w:keepNext/>
              <w:spacing w:before="55" w:after="30" w:line="288" w:lineRule="auto"/>
              <w:jc w:val="right"/>
            </w:pPr>
            <w:r>
              <w:rPr>
                <w:rFonts w:ascii="Arial" w:eastAsia="Arial" w:hAnsi="Arial" w:cs="Arial"/>
                <w:color w:val="000000"/>
                <w:sz w:val="18"/>
              </w:rPr>
              <w:t>250,771 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B8C03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B246C2"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515F56" w14:textId="77777777" w:rsidR="006D4A4A" w:rsidRDefault="00BC25B3">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C33E7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3EFA2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0F44C5" w14:textId="77777777" w:rsidR="006D4A4A" w:rsidRDefault="00BC25B3">
            <w:pPr>
              <w:keepNext/>
              <w:spacing w:before="55" w:after="30" w:line="288" w:lineRule="auto"/>
              <w:jc w:val="right"/>
            </w:pPr>
            <w:r>
              <w:rPr>
                <w:rFonts w:ascii="Arial" w:eastAsia="Arial" w:hAnsi="Arial" w:cs="Arial"/>
                <w:color w:val="000000"/>
                <w:sz w:val="18"/>
              </w:rPr>
              <w:t>3,078,415 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CDFFA1" w14:textId="77777777" w:rsidR="006D4A4A" w:rsidRDefault="006D4A4A">
            <w:pPr>
              <w:keepNext/>
              <w:spacing w:before="55" w:after="30" w:line="288" w:lineRule="auto"/>
              <w:jc w:val="right"/>
            </w:pPr>
          </w:p>
        </w:tc>
      </w:tr>
      <w:tr w:rsidR="006D4A4A" w14:paraId="0074532A"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FF05E65" w14:textId="77777777" w:rsidR="006D4A4A" w:rsidRDefault="00BC25B3">
            <w:pPr>
              <w:keepNext/>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5362272D"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85C50F" w14:textId="77777777" w:rsidR="006D4A4A" w:rsidRDefault="00BC25B3">
            <w:pPr>
              <w:keepNext/>
              <w:spacing w:before="55" w:after="30" w:line="288" w:lineRule="auto"/>
              <w:jc w:val="right"/>
            </w:pPr>
            <w:r>
              <w:rPr>
                <w:rFonts w:ascii="Arial" w:eastAsia="Arial" w:hAnsi="Arial" w:cs="Arial"/>
                <w:color w:val="000000"/>
                <w:sz w:val="18"/>
              </w:rPr>
              <w:t>799,814 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E5B6E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A594E7"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4E407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0C6B0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71C14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11B32A" w14:textId="77777777" w:rsidR="006D4A4A" w:rsidRDefault="00BC25B3">
            <w:pPr>
              <w:keepNext/>
              <w:spacing w:before="55" w:after="30" w:line="288" w:lineRule="auto"/>
              <w:jc w:val="right"/>
            </w:pPr>
            <w:r>
              <w:rPr>
                <w:rFonts w:ascii="Arial" w:eastAsia="Arial" w:hAnsi="Arial" w:cs="Arial"/>
                <w:color w:val="000000"/>
                <w:sz w:val="18"/>
              </w:rPr>
              <w:t>34,439 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13265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B236B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E9C7EC" w14:textId="77777777" w:rsidR="006D4A4A" w:rsidRDefault="00BC25B3">
            <w:pPr>
              <w:keepNext/>
              <w:spacing w:before="55" w:after="30" w:line="288" w:lineRule="auto"/>
              <w:jc w:val="right"/>
            </w:pPr>
            <w:r>
              <w:rPr>
                <w:rFonts w:ascii="Arial" w:eastAsia="Arial" w:hAnsi="Arial" w:cs="Arial"/>
                <w:color w:val="000000"/>
                <w:sz w:val="18"/>
              </w:rPr>
              <w:t>(314)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A7807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F896B2"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BA0481" w14:textId="77777777" w:rsidR="006D4A4A" w:rsidRDefault="00BC25B3">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4B9A89" w14:textId="77777777" w:rsidR="006D4A4A" w:rsidRDefault="006D4A4A">
            <w:pPr>
              <w:keepNext/>
              <w:spacing w:before="55" w:after="30" w:line="288" w:lineRule="auto"/>
              <w:jc w:val="right"/>
            </w:pPr>
          </w:p>
        </w:tc>
      </w:tr>
      <w:tr w:rsidR="006D4A4A" w14:paraId="1287CFE3"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A71A20" w14:textId="77777777" w:rsidR="006D4A4A" w:rsidRDefault="00BC25B3">
            <w:pPr>
              <w:keepNext/>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6AA1E30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8EE7EE" w14:textId="77777777" w:rsidR="006D4A4A" w:rsidRDefault="00BC25B3">
            <w:pPr>
              <w:keepNext/>
              <w:spacing w:before="55" w:after="30" w:line="288" w:lineRule="auto"/>
              <w:jc w:val="right"/>
            </w:pPr>
            <w:r>
              <w:rPr>
                <w:rFonts w:ascii="Arial" w:eastAsia="Arial" w:hAnsi="Arial" w:cs="Arial"/>
                <w:color w:val="000000"/>
                <w:sz w:val="18"/>
              </w:rPr>
              <w:t>645,071 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6484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4D694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CC53B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B51AB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CE493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DB1340" w14:textId="77777777" w:rsidR="006D4A4A" w:rsidRDefault="00BC25B3">
            <w:pPr>
              <w:keepNext/>
              <w:spacing w:before="55" w:after="30" w:line="288" w:lineRule="auto"/>
              <w:jc w:val="right"/>
            </w:pPr>
            <w:r>
              <w:rPr>
                <w:rFonts w:ascii="Arial" w:eastAsia="Arial" w:hAnsi="Arial" w:cs="Arial"/>
                <w:color w:val="000000"/>
                <w:sz w:val="18"/>
              </w:rPr>
              <w:t>39,495 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7E636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B8488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C2276B" w14:textId="77777777" w:rsidR="006D4A4A" w:rsidRDefault="00BC25B3">
            <w:pPr>
              <w:keepNext/>
              <w:spacing w:before="55" w:after="30" w:line="288" w:lineRule="auto"/>
              <w:jc w:val="right"/>
            </w:pPr>
            <w:r>
              <w:rPr>
                <w:rFonts w:ascii="Arial" w:eastAsia="Arial" w:hAnsi="Arial" w:cs="Arial"/>
                <w:color w:val="000000"/>
                <w:sz w:val="18"/>
              </w:rPr>
              <w:t>(3,301)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6F3A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2A834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FABD0A" w14:textId="77777777" w:rsidR="006D4A4A" w:rsidRDefault="00BC25B3">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3313B5" w14:textId="77777777" w:rsidR="006D4A4A" w:rsidRDefault="006D4A4A">
            <w:pPr>
              <w:keepNext/>
              <w:spacing w:before="55" w:after="30" w:line="288" w:lineRule="auto"/>
              <w:jc w:val="right"/>
            </w:pPr>
          </w:p>
        </w:tc>
      </w:tr>
      <w:tr w:rsidR="006D4A4A" w14:paraId="17B8CE23"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3EF5BA" w14:textId="77777777" w:rsidR="006D4A4A" w:rsidRDefault="00BC25B3">
            <w:pPr>
              <w:keepNext/>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2D65DE9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198181" w14:textId="77777777" w:rsidR="006D4A4A" w:rsidRDefault="00BC25B3">
            <w:pPr>
              <w:keepNext/>
              <w:spacing w:before="55" w:after="30" w:line="288" w:lineRule="auto"/>
              <w:jc w:val="right"/>
            </w:pPr>
            <w:r>
              <w:rPr>
                <w:rFonts w:ascii="Arial" w:eastAsia="Arial" w:hAnsi="Arial" w:cs="Arial"/>
                <w:color w:val="000000"/>
                <w:sz w:val="18"/>
              </w:rPr>
              <w:t>569,173 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89F7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DF0D5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10B50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FE8EC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B79CE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0BAED4" w14:textId="77777777" w:rsidR="006D4A4A" w:rsidRDefault="00BC25B3">
            <w:pPr>
              <w:keepNext/>
              <w:spacing w:before="55" w:after="30" w:line="288" w:lineRule="auto"/>
              <w:jc w:val="right"/>
            </w:pPr>
            <w:r>
              <w:rPr>
                <w:rFonts w:ascii="Arial" w:eastAsia="Arial" w:hAnsi="Arial" w:cs="Arial"/>
                <w:color w:val="000000"/>
                <w:sz w:val="18"/>
              </w:rPr>
              <w:t>2,026 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3EAB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378F4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7FF6B9" w14:textId="77777777" w:rsidR="006D4A4A" w:rsidRDefault="00BC25B3">
            <w:pPr>
              <w:keepNext/>
              <w:spacing w:before="55" w:after="30" w:line="288" w:lineRule="auto"/>
              <w:jc w:val="right"/>
            </w:pPr>
            <w:r>
              <w:rPr>
                <w:rFonts w:ascii="Arial" w:eastAsia="Arial" w:hAnsi="Arial" w:cs="Arial"/>
                <w:color w:val="000000"/>
                <w:sz w:val="18"/>
              </w:rPr>
              <w:t>(2,641)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28FAE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2F99F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324502" w14:textId="77777777" w:rsidR="006D4A4A" w:rsidRDefault="00BC25B3">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8E6B57" w14:textId="77777777" w:rsidR="006D4A4A" w:rsidRDefault="006D4A4A">
            <w:pPr>
              <w:keepNext/>
              <w:spacing w:before="55" w:after="30" w:line="288" w:lineRule="auto"/>
              <w:jc w:val="right"/>
            </w:pPr>
          </w:p>
        </w:tc>
      </w:tr>
      <w:tr w:rsidR="006D4A4A" w14:paraId="38571E2C" w14:textId="77777777">
        <w:trPr>
          <w:cantSplit/>
          <w:trHeight w:hRule="exact" w:val="285"/>
        </w:trPr>
        <w:tc>
          <w:tcPr>
            <w:tcW w:w="4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C8CCEA" w14:textId="77777777" w:rsidR="006D4A4A" w:rsidRDefault="00BC25B3">
            <w:pPr>
              <w:keepNext/>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5D69E95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28F775" w14:textId="77777777" w:rsidR="006D4A4A" w:rsidRDefault="00BC25B3">
            <w:pPr>
              <w:keepNext/>
              <w:spacing w:before="55" w:after="30" w:line="288" w:lineRule="auto"/>
              <w:jc w:val="right"/>
            </w:pPr>
            <w:r>
              <w:rPr>
                <w:rFonts w:ascii="Arial" w:eastAsia="Arial" w:hAnsi="Arial" w:cs="Arial"/>
                <w:color w:val="000000"/>
                <w:sz w:val="18"/>
              </w:rPr>
              <w:t>249,988 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AA295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0075F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B9BD7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A6AEC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8B4694"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1F9081" w14:textId="77777777" w:rsidR="006D4A4A" w:rsidRDefault="00BC25B3">
            <w:pPr>
              <w:keepNext/>
              <w:spacing w:before="55" w:after="30" w:line="288" w:lineRule="auto"/>
              <w:jc w:val="right"/>
            </w:pPr>
            <w:r>
              <w:rPr>
                <w:rFonts w:ascii="Arial" w:eastAsia="Arial" w:hAnsi="Arial" w:cs="Arial"/>
                <w:color w:val="000000"/>
                <w:sz w:val="18"/>
              </w:rPr>
              <w:t>2,901 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F77EB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C49110"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FDEC35" w14:textId="77777777" w:rsidR="006D4A4A" w:rsidRDefault="00BC25B3">
            <w:pPr>
              <w:keepNext/>
              <w:spacing w:before="55" w:after="30" w:line="288" w:lineRule="auto"/>
              <w:jc w:val="right"/>
            </w:pPr>
            <w:r>
              <w:rPr>
                <w:rFonts w:ascii="Arial" w:eastAsia="Arial" w:hAnsi="Arial" w:cs="Arial"/>
                <w:color w:val="000000"/>
                <w:sz w:val="18"/>
              </w:rPr>
              <w:t>(432)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5B55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DD2BA7"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E071A5" w14:textId="77777777" w:rsidR="006D4A4A" w:rsidRDefault="00BC25B3">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74A7D4" w14:textId="77777777" w:rsidR="006D4A4A" w:rsidRDefault="006D4A4A">
            <w:pPr>
              <w:keepNext/>
              <w:spacing w:before="55" w:after="30" w:line="288" w:lineRule="auto"/>
              <w:jc w:val="right"/>
            </w:pPr>
          </w:p>
        </w:tc>
      </w:tr>
      <w:tr w:rsidR="006D4A4A" w14:paraId="0F4C2B4C" w14:textId="77777777">
        <w:trPr>
          <w:cantSplit/>
          <w:trHeight w:hRule="exact" w:val="285"/>
        </w:trPr>
        <w:tc>
          <w:tcPr>
            <w:tcW w:w="424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12D53A2" w14:textId="77777777" w:rsidR="006D4A4A" w:rsidRDefault="00BC25B3">
            <w:pPr>
              <w:keepNext/>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2EE1291"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24B1EAA" w14:textId="77777777" w:rsidR="006D4A4A" w:rsidRDefault="00BC25B3">
            <w:pPr>
              <w:keepNext/>
              <w:spacing w:before="55" w:after="30" w:line="288" w:lineRule="auto"/>
              <w:jc w:val="right"/>
            </w:pPr>
            <w:r>
              <w:rPr>
                <w:rFonts w:ascii="Arial" w:eastAsia="Arial" w:hAnsi="Arial" w:cs="Arial"/>
                <w:color w:val="000000"/>
                <w:sz w:val="18"/>
              </w:rPr>
              <w:t>5,100 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6E44AD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F179683"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6F5DDD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4CF23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FF5627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3CFC034" w14:textId="77777777" w:rsidR="006D4A4A" w:rsidRDefault="00BC25B3">
            <w:pPr>
              <w:keepNext/>
              <w:spacing w:before="55" w:after="30" w:line="288" w:lineRule="auto"/>
              <w:jc w:val="right"/>
            </w:pPr>
            <w:r>
              <w:rPr>
                <w:rFonts w:ascii="Arial" w:eastAsia="Arial" w:hAnsi="Arial" w:cs="Arial"/>
                <w:color w:val="000000"/>
                <w:sz w:val="18"/>
              </w:rPr>
              <w:t>338 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40D7B9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44AE42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81FDB5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92ED91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54B5FE9"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7AB4098" w14:textId="77777777" w:rsidR="006D4A4A" w:rsidRDefault="00BC25B3">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FD9BD9D" w14:textId="77777777" w:rsidR="006D4A4A" w:rsidRDefault="006D4A4A">
            <w:pPr>
              <w:keepNext/>
              <w:spacing w:before="55" w:after="30" w:line="288" w:lineRule="auto"/>
              <w:jc w:val="right"/>
            </w:pPr>
          </w:p>
        </w:tc>
      </w:tr>
      <w:tr w:rsidR="006D4A4A" w14:paraId="60B4BE2F" w14:textId="77777777">
        <w:trPr>
          <w:cantSplit/>
          <w:trHeight w:hRule="exact" w:val="495"/>
        </w:trPr>
        <w:tc>
          <w:tcPr>
            <w:tcW w:w="424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825AE70" w14:textId="77777777" w:rsidR="006D4A4A" w:rsidRDefault="00BC25B3">
            <w:pPr>
              <w:keepNext/>
              <w:spacing w:before="55" w:after="30" w:line="288" w:lineRule="auto"/>
            </w:pPr>
            <w:r>
              <w:rPr>
                <w:rFonts w:ascii="Arial" w:eastAsia="Arial" w:hAnsi="Arial" w:cs="Arial"/>
                <w:color w:val="000000"/>
                <w:sz w:val="18"/>
              </w:rPr>
              <w:t>Total securities available for sale, including loaned securities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8A208DB"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5B3A914C" w14:textId="77777777" w:rsidR="006D4A4A" w:rsidRDefault="00BC25B3">
            <w:pPr>
              <w:keepNext/>
              <w:spacing w:before="55" w:after="30" w:line="288" w:lineRule="auto"/>
              <w:jc w:val="right"/>
            </w:pPr>
            <w:r>
              <w:rPr>
                <w:rFonts w:ascii="Arial" w:eastAsia="Arial" w:hAnsi="Arial" w:cs="Arial"/>
                <w:color w:val="000000"/>
                <w:sz w:val="18"/>
              </w:rPr>
              <w:t>5,426,787 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0E5055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D0B0106"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A3306FD"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2A00083" w14:textId="77777777" w:rsidR="006D4A4A" w:rsidRDefault="00BC25B3">
            <w:pPr>
              <w:keepNext/>
              <w:spacing w:before="55" w:after="30" w:line="288" w:lineRule="auto"/>
              <w:jc w:val="right"/>
            </w:pPr>
            <w:r>
              <w:rPr>
                <w:rFonts w:ascii="Arial" w:eastAsia="Arial" w:hAnsi="Arial" w:cs="Arial"/>
                <w:color w:val="000000"/>
                <w:sz w:val="18"/>
              </w:rPr>
              <w:t>(948)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406AF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5539916"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324AC7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0F867E1" w14:textId="77777777" w:rsidR="006D4A4A" w:rsidRDefault="00BC25B3">
            <w:pPr>
              <w:keepNext/>
              <w:spacing w:before="55" w:after="30" w:line="288" w:lineRule="auto"/>
              <w:jc w:val="right"/>
            </w:pPr>
            <w:r>
              <w:rPr>
                <w:rFonts w:ascii="Arial" w:eastAsia="Arial" w:hAnsi="Arial" w:cs="Arial"/>
                <w:color w:val="000000"/>
                <w:sz w:val="18"/>
              </w:rPr>
              <w:t>347,760 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4B6141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82E22E7"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CFDE29D"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EB940D" w14:textId="77777777" w:rsidR="006D4A4A" w:rsidRDefault="00BC25B3">
            <w:pPr>
              <w:keepNext/>
              <w:spacing w:before="55" w:after="30" w:line="288" w:lineRule="auto"/>
              <w:jc w:val="right"/>
            </w:pPr>
            <w:r>
              <w:rPr>
                <w:rFonts w:ascii="Arial" w:eastAsia="Arial" w:hAnsi="Arial" w:cs="Arial"/>
                <w:color w:val="000000"/>
                <w:sz w:val="18"/>
              </w:rPr>
              <w:t>(14,157)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29B89A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3FD41E1"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55D54FFF" w14:textId="77777777" w:rsidR="006D4A4A" w:rsidRDefault="00BC25B3">
            <w:pPr>
              <w:keepNext/>
              <w:spacing w:before="55" w:after="30" w:line="288" w:lineRule="auto"/>
              <w:jc w:val="right"/>
            </w:pPr>
            <w:r>
              <w:rPr>
                <w:rFonts w:ascii="Arial" w:eastAsia="Arial" w:hAnsi="Arial" w:cs="Arial"/>
                <w:color w:val="000000"/>
                <w:sz w:val="18"/>
              </w:rPr>
              <w:t>5,759,442 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36ABBD5" w14:textId="77777777" w:rsidR="006D4A4A" w:rsidRDefault="006D4A4A">
            <w:pPr>
              <w:keepNext/>
              <w:spacing w:before="55" w:after="30" w:line="288" w:lineRule="auto"/>
              <w:jc w:val="right"/>
            </w:pPr>
          </w:p>
        </w:tc>
      </w:tr>
      <w:tr w:rsidR="006D4A4A" w14:paraId="59955084" w14:textId="77777777">
        <w:trPr>
          <w:cantSplit/>
          <w:trHeight w:hRule="exact" w:val="285"/>
        </w:trPr>
        <w:tc>
          <w:tcPr>
            <w:tcW w:w="424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0F0E8D2"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Less: loaned securities </w:t>
            </w:r>
            <w:r>
              <w:rPr>
                <w:rFonts w:ascii="Arial" w:eastAsia="Arial" w:hAnsi="Arial" w:cs="Arial"/>
                <w:sz w:val="18"/>
                <w:vertAlign w:val="superscript"/>
              </w:rPr>
              <w:t>(1)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520684E"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474E2BA9" w14:textId="77777777" w:rsidR="006D4A4A" w:rsidRDefault="00BC25B3">
            <w:pPr>
              <w:keepNext/>
              <w:spacing w:before="55" w:after="30" w:line="288" w:lineRule="auto"/>
              <w:jc w:val="right"/>
            </w:pPr>
            <w:r>
              <w:rPr>
                <w:rFonts w:ascii="Arial" w:eastAsia="Arial" w:hAnsi="Arial" w:cs="Arial"/>
                <w:color w:val="000000"/>
                <w:sz w:val="18"/>
              </w:rPr>
              <w:t>33,164 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CEDDC7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C30AF67" w14:textId="77777777" w:rsidR="006D4A4A" w:rsidRDefault="006D4A4A">
            <w:pPr>
              <w:keepNext/>
            </w:pPr>
          </w:p>
        </w:tc>
        <w:tc>
          <w:tcPr>
            <w:tcW w:w="1095" w:type="dxa"/>
            <w:gridSpan w:val="3"/>
            <w:tcBorders>
              <w:top w:val="double" w:sz="8" w:space="0" w:color="C7C9C7"/>
              <w:left w:val="nil"/>
              <w:bottom w:val="single" w:sz="8" w:space="0" w:color="FFFFFF"/>
              <w:right w:val="nil"/>
            </w:tcBorders>
            <w:tcMar>
              <w:top w:w="0" w:type="dxa"/>
              <w:left w:w="53" w:type="dxa"/>
              <w:bottom w:w="0" w:type="dxa"/>
              <w:right w:w="53" w:type="dxa"/>
            </w:tcMar>
            <w:vAlign w:val="bottom"/>
          </w:tcPr>
          <w:p w14:paraId="22C5F642" w14:textId="77777777" w:rsidR="006D4A4A" w:rsidRDefault="006D4A4A">
            <w:pPr>
              <w:keepNext/>
              <w:spacing w:before="55" w:after="30" w:line="288" w:lineRule="auto"/>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F8514ED" w14:textId="77777777" w:rsidR="006D4A4A" w:rsidRDefault="006D4A4A">
            <w:pPr>
              <w:keepNext/>
              <w:spacing w:before="55" w:after="30" w:line="288" w:lineRule="auto"/>
            </w:pPr>
          </w:p>
        </w:tc>
        <w:tc>
          <w:tcPr>
            <w:tcW w:w="1095" w:type="dxa"/>
            <w:gridSpan w:val="3"/>
            <w:tcBorders>
              <w:top w:val="double" w:sz="8" w:space="0" w:color="C7C9C7"/>
              <w:left w:val="nil"/>
              <w:bottom w:val="single" w:sz="8" w:space="0" w:color="FFFFFF"/>
              <w:right w:val="nil"/>
            </w:tcBorders>
            <w:tcMar>
              <w:top w:w="0" w:type="dxa"/>
              <w:left w:w="53" w:type="dxa"/>
              <w:bottom w:w="0" w:type="dxa"/>
              <w:right w:w="53" w:type="dxa"/>
            </w:tcMar>
            <w:vAlign w:val="bottom"/>
          </w:tcPr>
          <w:p w14:paraId="4F807E7F" w14:textId="77777777" w:rsidR="006D4A4A" w:rsidRDefault="006D4A4A">
            <w:pPr>
              <w:keepNext/>
              <w:spacing w:before="55" w:after="30" w:line="288" w:lineRule="auto"/>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F81A309" w14:textId="77777777" w:rsidR="006D4A4A" w:rsidRDefault="006D4A4A">
            <w:pPr>
              <w:keepNext/>
              <w:spacing w:before="55" w:after="30" w:line="288" w:lineRule="auto"/>
            </w:pPr>
          </w:p>
        </w:tc>
        <w:tc>
          <w:tcPr>
            <w:tcW w:w="1095" w:type="dxa"/>
            <w:gridSpan w:val="3"/>
            <w:tcBorders>
              <w:top w:val="double" w:sz="8" w:space="0" w:color="C7C9C7"/>
              <w:left w:val="nil"/>
              <w:bottom w:val="single" w:sz="8" w:space="0" w:color="FFFFFF"/>
              <w:right w:val="nil"/>
            </w:tcBorders>
            <w:tcMar>
              <w:top w:w="0" w:type="dxa"/>
              <w:left w:w="53" w:type="dxa"/>
              <w:bottom w:w="0" w:type="dxa"/>
              <w:right w:w="53" w:type="dxa"/>
            </w:tcMar>
            <w:vAlign w:val="bottom"/>
          </w:tcPr>
          <w:p w14:paraId="7B583C06" w14:textId="77777777" w:rsidR="006D4A4A" w:rsidRDefault="006D4A4A">
            <w:pPr>
              <w:keepNext/>
              <w:spacing w:before="55" w:after="30" w:line="288" w:lineRule="auto"/>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303B562" w14:textId="77777777" w:rsidR="006D4A4A" w:rsidRDefault="006D4A4A">
            <w:pPr>
              <w:keepNext/>
              <w:spacing w:before="55" w:after="30" w:line="288" w:lineRule="auto"/>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4052262D" w14:textId="77777777" w:rsidR="006D4A4A" w:rsidRDefault="00BC25B3">
            <w:pPr>
              <w:keepNext/>
              <w:spacing w:before="55" w:after="30" w:line="288" w:lineRule="auto"/>
              <w:jc w:val="right"/>
            </w:pPr>
            <w:r>
              <w:rPr>
                <w:rFonts w:ascii="Arial" w:eastAsia="Arial" w:hAnsi="Arial" w:cs="Arial"/>
                <w:color w:val="000000"/>
                <w:sz w:val="18"/>
              </w:rPr>
              <w:t>36,102 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2A8F6152" w14:textId="77777777" w:rsidR="006D4A4A" w:rsidRDefault="006D4A4A">
            <w:pPr>
              <w:keepNext/>
              <w:spacing w:before="55" w:after="30" w:line="288" w:lineRule="auto"/>
              <w:jc w:val="right"/>
            </w:pPr>
          </w:p>
        </w:tc>
      </w:tr>
      <w:tr w:rsidR="006D4A4A" w14:paraId="29A05B19" w14:textId="77777777">
        <w:trPr>
          <w:cantSplit/>
          <w:trHeight w:hRule="exact" w:val="285"/>
        </w:trPr>
        <w:tc>
          <w:tcPr>
            <w:tcW w:w="424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03ECDF7" w14:textId="77777777" w:rsidR="006D4A4A" w:rsidRDefault="00BC25B3">
            <w:pPr>
              <w:spacing w:before="55" w:after="30" w:line="288" w:lineRule="auto"/>
            </w:pPr>
            <w:r>
              <w:rPr>
                <w:rFonts w:ascii="Arial" w:eastAsia="Arial" w:hAnsi="Arial" w:cs="Arial"/>
                <w:color w:val="000000"/>
                <w:sz w:val="18"/>
              </w:rPr>
              <w:t>Total fixed-maturities available for sale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47059C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5318B27"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8B418CE" w14:textId="77777777" w:rsidR="006D4A4A" w:rsidRDefault="00BC25B3">
            <w:pPr>
              <w:spacing w:before="55" w:after="30" w:line="288" w:lineRule="auto"/>
              <w:jc w:val="right"/>
            </w:pPr>
            <w:r>
              <w:rPr>
                <w:rFonts w:ascii="Arial" w:eastAsia="Arial" w:hAnsi="Arial" w:cs="Arial"/>
                <w:color w:val="000000"/>
                <w:sz w:val="18"/>
              </w:rPr>
              <w:t>5,393,623 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28752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B23E6C2" w14:textId="77777777" w:rsidR="006D4A4A" w:rsidRDefault="006D4A4A"/>
        </w:tc>
        <w:tc>
          <w:tcPr>
            <w:tcW w:w="1095" w:type="dxa"/>
            <w:gridSpan w:val="3"/>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B588F25" w14:textId="77777777" w:rsidR="006D4A4A" w:rsidRDefault="006D4A4A">
            <w:pPr>
              <w:spacing w:before="55" w:after="30" w:line="288" w:lineRule="auto"/>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F786338" w14:textId="77777777" w:rsidR="006D4A4A" w:rsidRDefault="006D4A4A">
            <w:pPr>
              <w:spacing w:before="55" w:after="30" w:line="288" w:lineRule="auto"/>
            </w:pPr>
          </w:p>
        </w:tc>
        <w:tc>
          <w:tcPr>
            <w:tcW w:w="1095" w:type="dxa"/>
            <w:gridSpan w:val="3"/>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88340F2" w14:textId="77777777" w:rsidR="006D4A4A" w:rsidRDefault="006D4A4A">
            <w:pPr>
              <w:spacing w:before="55" w:after="30" w:line="288" w:lineRule="auto"/>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E5F6971" w14:textId="77777777" w:rsidR="006D4A4A" w:rsidRDefault="006D4A4A">
            <w:pPr>
              <w:spacing w:before="55" w:after="30" w:line="288" w:lineRule="auto"/>
            </w:pPr>
          </w:p>
        </w:tc>
        <w:tc>
          <w:tcPr>
            <w:tcW w:w="1095" w:type="dxa"/>
            <w:gridSpan w:val="3"/>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D5CF2B0" w14:textId="77777777" w:rsidR="006D4A4A" w:rsidRDefault="006D4A4A">
            <w:pPr>
              <w:spacing w:before="55" w:after="30" w:line="288" w:lineRule="auto"/>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1D70D39"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22321E4"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8D80E08" w14:textId="77777777" w:rsidR="006D4A4A" w:rsidRDefault="00BC25B3">
            <w:pPr>
              <w:spacing w:before="55" w:after="30" w:line="288" w:lineRule="auto"/>
              <w:jc w:val="right"/>
            </w:pPr>
            <w:r>
              <w:rPr>
                <w:rFonts w:ascii="Arial" w:eastAsia="Arial" w:hAnsi="Arial" w:cs="Arial"/>
                <w:color w:val="000000"/>
                <w:sz w:val="18"/>
              </w:rPr>
              <w:t>5,723,340 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9F1975" w14:textId="77777777" w:rsidR="006D4A4A" w:rsidRDefault="006D4A4A">
            <w:pPr>
              <w:spacing w:before="55" w:after="30" w:line="288" w:lineRule="auto"/>
              <w:jc w:val="right"/>
            </w:pPr>
          </w:p>
        </w:tc>
      </w:tr>
    </w:tbl>
    <w:p w14:paraId="07D38D66" w14:textId="77777777" w:rsidR="006D4A4A" w:rsidRDefault="00BC25B3" w:rsidP="000A1222">
      <w:pPr>
        <w:numPr>
          <w:ilvl w:val="0"/>
          <w:numId w:val="103"/>
        </w:numPr>
        <w:spacing w:before="160" w:line="288" w:lineRule="auto"/>
        <w:ind w:left="360"/>
        <w:rPr>
          <w:rFonts w:ascii="Arial" w:eastAsia="Arial" w:hAnsi="Arial" w:cs="Arial"/>
          <w:color w:val="64615D"/>
          <w:sz w:val="16"/>
        </w:rPr>
      </w:pPr>
      <w:r>
        <w:rPr>
          <w:rFonts w:ascii="Arial" w:eastAsia="Arial" w:hAnsi="Arial" w:cs="Arial"/>
          <w:color w:val="64615D"/>
          <w:sz w:val="16"/>
        </w:rPr>
        <w:t>Included in Other assets in our consolidated balance sheet as further described below. See below for a discussion of our securities lending agreements.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07"/>
        <w:gridCol w:w="163"/>
        <w:gridCol w:w="866"/>
        <w:gridCol w:w="102"/>
        <w:gridCol w:w="107"/>
        <w:gridCol w:w="1115"/>
        <w:gridCol w:w="107"/>
        <w:gridCol w:w="163"/>
        <w:gridCol w:w="850"/>
        <w:gridCol w:w="102"/>
        <w:gridCol w:w="107"/>
        <w:gridCol w:w="163"/>
        <w:gridCol w:w="850"/>
        <w:gridCol w:w="102"/>
        <w:gridCol w:w="107"/>
        <w:gridCol w:w="163"/>
        <w:gridCol w:w="853"/>
        <w:gridCol w:w="102"/>
      </w:tblGrid>
      <w:tr w:rsidR="006D4A4A" w14:paraId="15C689C0" w14:textId="77777777">
        <w:trPr>
          <w:cantSplit/>
          <w:trHeight w:hRule="exact" w:val="255"/>
        </w:trPr>
        <w:tc>
          <w:tcPr>
            <w:tcW w:w="4260" w:type="dxa"/>
            <w:tcBorders>
              <w:top w:val="nil"/>
              <w:left w:val="nil"/>
              <w:bottom w:val="single" w:sz="8" w:space="0" w:color="FFFFFF"/>
              <w:right w:val="nil"/>
            </w:tcBorders>
            <w:tcMar>
              <w:top w:w="0" w:type="dxa"/>
              <w:left w:w="0" w:type="dxa"/>
              <w:bottom w:w="0" w:type="dxa"/>
              <w:right w:w="0" w:type="dxa"/>
            </w:tcMar>
            <w:vAlign w:val="bottom"/>
          </w:tcPr>
          <w:p w14:paraId="59E44830"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5B233E1" w14:textId="77777777" w:rsidR="006D4A4A" w:rsidRDefault="006D4A4A">
            <w:pPr>
              <w:keepNext/>
            </w:pPr>
          </w:p>
        </w:tc>
        <w:tc>
          <w:tcPr>
            <w:tcW w:w="5895" w:type="dxa"/>
            <w:gridSpan w:val="17"/>
            <w:tcBorders>
              <w:top w:val="nil"/>
              <w:left w:val="nil"/>
              <w:bottom w:val="nil"/>
              <w:right w:val="nil"/>
            </w:tcBorders>
            <w:tcMar>
              <w:top w:w="0" w:type="dxa"/>
              <w:left w:w="53" w:type="dxa"/>
              <w:bottom w:w="0" w:type="dxa"/>
              <w:right w:w="53" w:type="dxa"/>
            </w:tcMar>
            <w:vAlign w:val="bottom"/>
          </w:tcPr>
          <w:p w14:paraId="407CFB6E"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30AD641E" w14:textId="77777777">
        <w:trPr>
          <w:cantSplit/>
          <w:trHeight w:hRule="exact" w:val="720"/>
        </w:trPr>
        <w:tc>
          <w:tcPr>
            <w:tcW w:w="426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7C9F359B" w14:textId="77777777" w:rsidR="006D4A4A" w:rsidRDefault="00BC25B3">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2D8779E"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571A910" w14:textId="77777777" w:rsidR="006D4A4A" w:rsidRDefault="00BC25B3">
            <w:pPr>
              <w:keepNext/>
              <w:spacing w:before="55" w:after="30" w:line="288" w:lineRule="auto"/>
              <w:jc w:val="center"/>
            </w:pPr>
            <w:r>
              <w:rPr>
                <w:rFonts w:ascii="Arial" w:eastAsia="Arial" w:hAnsi="Arial" w:cs="Arial"/>
                <w:b/>
                <w:color w:val="000000"/>
                <w:sz w:val="18"/>
              </w:rPr>
              <w:t>Amortized</w:t>
            </w:r>
            <w:r>
              <w:br/>
            </w:r>
            <w:r>
              <w:rPr>
                <w:rFonts w:ascii="Arial" w:eastAsia="Arial" w:hAnsi="Arial" w:cs="Arial"/>
                <w:b/>
                <w:color w:val="000000"/>
                <w:sz w:val="18"/>
              </w:rPr>
              <w:t>Cost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46F9B4A" w14:textId="77777777" w:rsidR="006D4A4A" w:rsidRDefault="006D4A4A">
            <w:pPr>
              <w:keepNext/>
            </w:pPr>
          </w:p>
        </w:tc>
        <w:tc>
          <w:tcPr>
            <w:tcW w:w="1095" w:type="dxa"/>
            <w:tcBorders>
              <w:top w:val="nil"/>
              <w:left w:val="nil"/>
              <w:bottom w:val="single" w:sz="8" w:space="0" w:color="C7C9C7"/>
              <w:right w:val="nil"/>
            </w:tcBorders>
            <w:tcMar>
              <w:top w:w="0" w:type="dxa"/>
              <w:left w:w="53" w:type="dxa"/>
              <w:bottom w:w="0" w:type="dxa"/>
              <w:right w:w="53" w:type="dxa"/>
            </w:tcMar>
            <w:vAlign w:val="bottom"/>
          </w:tcPr>
          <w:p w14:paraId="38A53382" w14:textId="77777777" w:rsidR="006D4A4A" w:rsidRDefault="006D4A4A">
            <w:pPr>
              <w:keepNext/>
              <w:spacing w:before="75" w:after="30" w:line="288" w:lineRule="auto"/>
              <w:jc w:val="center"/>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34B5E2F6"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0D0BDF3" w14:textId="77777777" w:rsidR="006D4A4A" w:rsidRDefault="00BC25B3">
            <w:pPr>
              <w:keepNext/>
              <w:spacing w:before="55" w:after="30" w:line="288" w:lineRule="auto"/>
              <w:jc w:val="center"/>
            </w:pPr>
            <w:r>
              <w:rPr>
                <w:rFonts w:ascii="Arial" w:eastAsia="Arial" w:hAnsi="Arial" w:cs="Arial"/>
                <w:b/>
                <w:color w:val="000000"/>
                <w:sz w:val="18"/>
              </w:rPr>
              <w:t>Gross</w:t>
            </w:r>
            <w:r>
              <w:br/>
            </w:r>
            <w:r>
              <w:rPr>
                <w:rFonts w:ascii="Arial" w:eastAsia="Arial" w:hAnsi="Arial" w:cs="Arial"/>
                <w:b/>
                <w:color w:val="000000"/>
                <w:sz w:val="18"/>
              </w:rPr>
              <w:t>Unrealized</w:t>
            </w:r>
            <w:r>
              <w:br/>
            </w:r>
            <w:r>
              <w:rPr>
                <w:rFonts w:ascii="Arial" w:eastAsia="Arial" w:hAnsi="Arial" w:cs="Arial"/>
                <w:b/>
                <w:color w:val="000000"/>
                <w:sz w:val="18"/>
              </w:rPr>
              <w:t>Gains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313F12A"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F17A296" w14:textId="77777777" w:rsidR="006D4A4A" w:rsidRDefault="00BC25B3">
            <w:pPr>
              <w:keepNext/>
              <w:spacing w:before="55" w:after="30" w:line="288" w:lineRule="auto"/>
              <w:jc w:val="center"/>
            </w:pPr>
            <w:r>
              <w:rPr>
                <w:rFonts w:ascii="Arial" w:eastAsia="Arial" w:hAnsi="Arial" w:cs="Arial"/>
                <w:b/>
                <w:color w:val="000000"/>
                <w:sz w:val="18"/>
              </w:rPr>
              <w:t>Gross</w:t>
            </w:r>
            <w:r>
              <w:br/>
            </w:r>
            <w:r>
              <w:rPr>
                <w:rFonts w:ascii="Arial" w:eastAsia="Arial" w:hAnsi="Arial" w:cs="Arial"/>
                <w:b/>
                <w:color w:val="000000"/>
                <w:sz w:val="18"/>
              </w:rPr>
              <w:t>Unrealized</w:t>
            </w:r>
            <w:r>
              <w:br/>
            </w:r>
            <w:r>
              <w:rPr>
                <w:rFonts w:ascii="Arial" w:eastAsia="Arial" w:hAnsi="Arial" w:cs="Arial"/>
                <w:b/>
                <w:color w:val="000000"/>
                <w:sz w:val="18"/>
              </w:rPr>
              <w:t>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8C53586" w14:textId="77777777" w:rsidR="006D4A4A" w:rsidRDefault="006D4A4A">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0A33823" w14:textId="77777777" w:rsidR="006D4A4A" w:rsidRDefault="00BC25B3">
            <w:pPr>
              <w:keepNext/>
              <w:spacing w:before="55" w:after="30" w:line="288" w:lineRule="auto"/>
              <w:jc w:val="center"/>
            </w:pPr>
            <w:r>
              <w:rPr>
                <w:rFonts w:ascii="Arial" w:eastAsia="Arial" w:hAnsi="Arial" w:cs="Arial"/>
                <w:b/>
                <w:color w:val="000000"/>
                <w:sz w:val="18"/>
              </w:rPr>
              <w:t>Fair Value</w:t>
            </w:r>
          </w:p>
        </w:tc>
      </w:tr>
      <w:tr w:rsidR="006D4A4A" w14:paraId="07518182" w14:textId="77777777">
        <w:trPr>
          <w:cantSplit/>
          <w:trHeight w:hRule="exact" w:val="300"/>
        </w:trPr>
        <w:tc>
          <w:tcPr>
            <w:tcW w:w="42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6E69EBB" w14:textId="77777777" w:rsidR="006D4A4A" w:rsidRDefault="00BC25B3">
            <w:pPr>
              <w:keepNext/>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8641884"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30D5CB8"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2AAAD61" w14:textId="77777777" w:rsidR="006D4A4A" w:rsidRDefault="006D4A4A">
            <w:pPr>
              <w:keepNext/>
            </w:pPr>
          </w:p>
        </w:tc>
        <w:tc>
          <w:tcPr>
            <w:tcW w:w="109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8CA0DFF"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A87CC7A"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6BC30D3"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CA9D395"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A26FF87"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525B662"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2D2AD5D" w14:textId="77777777" w:rsidR="006D4A4A" w:rsidRDefault="006D4A4A">
            <w:pPr>
              <w:keepNext/>
            </w:pPr>
          </w:p>
        </w:tc>
      </w:tr>
      <w:tr w:rsidR="006D4A4A" w14:paraId="023960BC"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E21EF5" w14:textId="77777777" w:rsidR="006D4A4A" w:rsidRDefault="00BC25B3">
            <w:pPr>
              <w:keepNext/>
              <w:spacing w:before="55" w:after="30" w:line="288" w:lineRule="auto"/>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69CA88D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9EFEF1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4B49A3B" w14:textId="77777777" w:rsidR="006D4A4A" w:rsidRDefault="00BC25B3">
            <w:pPr>
              <w:keepNext/>
              <w:spacing w:before="55" w:after="30" w:line="288" w:lineRule="auto"/>
              <w:jc w:val="right"/>
            </w:pPr>
            <w:r>
              <w:rPr>
                <w:rFonts w:ascii="Arial" w:eastAsia="Arial" w:hAnsi="Arial" w:cs="Arial"/>
                <w:color w:val="000000"/>
                <w:sz w:val="18"/>
              </w:rPr>
              <w:t>198,613 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8D7E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3A259A"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7BC1548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D4486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4EAB2BE"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AD8119F" w14:textId="77777777" w:rsidR="006D4A4A" w:rsidRDefault="00BC25B3">
            <w:pPr>
              <w:keepNext/>
              <w:spacing w:before="55" w:after="30" w:line="288" w:lineRule="auto"/>
              <w:jc w:val="right"/>
            </w:pPr>
            <w:r>
              <w:rPr>
                <w:rFonts w:ascii="Arial" w:eastAsia="Arial" w:hAnsi="Arial" w:cs="Arial"/>
                <w:color w:val="000000"/>
                <w:sz w:val="18"/>
              </w:rPr>
              <w:t>2,048 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28B8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2CD31C"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1AB9C3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5F957313" w14:textId="77777777" w:rsidR="006D4A4A" w:rsidRDefault="00BC25B3">
            <w:pPr>
              <w:keepNext/>
              <w:spacing w:before="55" w:after="30" w:line="288" w:lineRule="auto"/>
              <w:jc w:val="right"/>
            </w:pPr>
            <w:r>
              <w:rPr>
                <w:rFonts w:ascii="Arial" w:eastAsia="Arial" w:hAnsi="Arial" w:cs="Arial"/>
                <w:color w:val="000000"/>
                <w:sz w:val="18"/>
              </w:rPr>
              <w:t>(733)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6C929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4194C2"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9F4BCC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CFA0FB5" w14:textId="77777777" w:rsidR="006D4A4A" w:rsidRDefault="00BC25B3">
            <w:pPr>
              <w:keepNext/>
              <w:spacing w:before="55" w:after="30" w:line="288" w:lineRule="auto"/>
              <w:jc w:val="right"/>
            </w:pPr>
            <w:r>
              <w:rPr>
                <w:rFonts w:ascii="Arial" w:eastAsia="Arial" w:hAnsi="Arial" w:cs="Arial"/>
                <w:color w:val="000000"/>
                <w:sz w:val="18"/>
              </w:rPr>
              <w:t>199,928 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395332" w14:textId="77777777" w:rsidR="006D4A4A" w:rsidRDefault="006D4A4A">
            <w:pPr>
              <w:keepNext/>
              <w:spacing w:before="55" w:after="30" w:line="288" w:lineRule="auto"/>
              <w:jc w:val="right"/>
            </w:pPr>
          </w:p>
        </w:tc>
      </w:tr>
      <w:tr w:rsidR="006D4A4A" w14:paraId="75DC0D86"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E40CF48" w14:textId="77777777" w:rsidR="006D4A4A" w:rsidRDefault="00BC25B3">
            <w:pPr>
              <w:keepNext/>
              <w:spacing w:before="55" w:after="30" w:line="288" w:lineRule="auto"/>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475CE5D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EA03B4" w14:textId="77777777" w:rsidR="006D4A4A" w:rsidRDefault="00BC25B3">
            <w:pPr>
              <w:keepNext/>
              <w:spacing w:before="55" w:after="30" w:line="288" w:lineRule="auto"/>
              <w:jc w:val="right"/>
            </w:pPr>
            <w:r>
              <w:rPr>
                <w:rFonts w:ascii="Arial" w:eastAsia="Arial" w:hAnsi="Arial" w:cs="Arial"/>
                <w:color w:val="000000"/>
                <w:sz w:val="18"/>
              </w:rPr>
              <w:t>112,003 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9CFCB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98AB2A"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19EB2F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7E48D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BD1201" w14:textId="77777777" w:rsidR="006D4A4A" w:rsidRDefault="00BC25B3">
            <w:pPr>
              <w:keepNext/>
              <w:spacing w:before="55" w:after="30" w:line="288" w:lineRule="auto"/>
              <w:jc w:val="right"/>
            </w:pPr>
            <w:r>
              <w:rPr>
                <w:rFonts w:ascii="Arial" w:eastAsia="Arial" w:hAnsi="Arial" w:cs="Arial"/>
                <w:color w:val="000000"/>
                <w:sz w:val="18"/>
              </w:rPr>
              <w:t>8,032 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68AFA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27FDF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4724E8" w14:textId="77777777" w:rsidR="006D4A4A" w:rsidRDefault="00BC25B3">
            <w:pPr>
              <w:keepNext/>
              <w:spacing w:before="55" w:after="30" w:line="288" w:lineRule="auto"/>
              <w:jc w:val="right"/>
            </w:pPr>
            <w:r>
              <w:rPr>
                <w:rFonts w:ascii="Arial" w:eastAsia="Arial" w:hAnsi="Arial" w:cs="Arial"/>
                <w:color w:val="000000"/>
                <w:sz w:val="18"/>
              </w:rPr>
              <w:t>(41)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5F9DE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3903D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559BBB" w14:textId="77777777" w:rsidR="006D4A4A" w:rsidRDefault="00BC25B3">
            <w:pPr>
              <w:keepNext/>
              <w:spacing w:before="55" w:after="30" w:line="288" w:lineRule="auto"/>
              <w:jc w:val="right"/>
            </w:pPr>
            <w:r>
              <w:rPr>
                <w:rFonts w:ascii="Arial" w:eastAsia="Arial" w:hAnsi="Arial" w:cs="Arial"/>
                <w:color w:val="000000"/>
                <w:sz w:val="18"/>
              </w:rPr>
              <w:t>119,994 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445775" w14:textId="77777777" w:rsidR="006D4A4A" w:rsidRDefault="006D4A4A">
            <w:pPr>
              <w:keepNext/>
              <w:spacing w:before="55" w:after="30" w:line="288" w:lineRule="auto"/>
              <w:jc w:val="right"/>
            </w:pPr>
          </w:p>
        </w:tc>
      </w:tr>
      <w:tr w:rsidR="006D4A4A" w14:paraId="2E84DBBC"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5FFCEB6" w14:textId="77777777" w:rsidR="006D4A4A" w:rsidRDefault="00BC25B3">
            <w:pPr>
              <w:keepNext/>
              <w:spacing w:before="55" w:after="30" w:line="288" w:lineRule="auto"/>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11A9C78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5759DC" w14:textId="77777777" w:rsidR="006D4A4A" w:rsidRDefault="00BC25B3">
            <w:pPr>
              <w:keepNext/>
              <w:spacing w:before="55" w:after="30" w:line="288" w:lineRule="auto"/>
              <w:jc w:val="right"/>
            </w:pPr>
            <w:r>
              <w:rPr>
                <w:rFonts w:ascii="Arial" w:eastAsia="Arial" w:hAnsi="Arial" w:cs="Arial"/>
                <w:color w:val="000000"/>
                <w:sz w:val="18"/>
              </w:rPr>
              <w:t>2,136,819 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1F170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C333AC"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11A215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308AD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4ABD68" w14:textId="77777777" w:rsidR="006D4A4A" w:rsidRDefault="00BC25B3">
            <w:pPr>
              <w:keepNext/>
              <w:spacing w:before="55" w:after="30" w:line="288" w:lineRule="auto"/>
              <w:jc w:val="right"/>
            </w:pPr>
            <w:r>
              <w:rPr>
                <w:rFonts w:ascii="Arial" w:eastAsia="Arial" w:hAnsi="Arial" w:cs="Arial"/>
                <w:color w:val="000000"/>
                <w:sz w:val="18"/>
              </w:rPr>
              <w:t>106,189 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51292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A5A0D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18AE8C" w14:textId="77777777" w:rsidR="006D4A4A" w:rsidRDefault="00BC25B3">
            <w:pPr>
              <w:keepNext/>
              <w:spacing w:before="55" w:after="30" w:line="288" w:lineRule="auto"/>
              <w:jc w:val="right"/>
            </w:pPr>
            <w:r>
              <w:rPr>
                <w:rFonts w:ascii="Arial" w:eastAsia="Arial" w:hAnsi="Arial" w:cs="Arial"/>
                <w:color w:val="000000"/>
                <w:sz w:val="18"/>
              </w:rPr>
              <w:t>(1,728)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ED2B8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AB4E2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E12665" w14:textId="77777777" w:rsidR="006D4A4A" w:rsidRDefault="00BC25B3">
            <w:pPr>
              <w:keepNext/>
              <w:spacing w:before="55" w:after="30" w:line="288" w:lineRule="auto"/>
              <w:jc w:val="right"/>
            </w:pPr>
            <w:r>
              <w:rPr>
                <w:rFonts w:ascii="Arial" w:eastAsia="Arial" w:hAnsi="Arial" w:cs="Arial"/>
                <w:color w:val="000000"/>
                <w:sz w:val="18"/>
              </w:rPr>
              <w:t>2,241,280 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8AEBCD" w14:textId="77777777" w:rsidR="006D4A4A" w:rsidRDefault="006D4A4A">
            <w:pPr>
              <w:keepNext/>
              <w:spacing w:before="55" w:after="30" w:line="288" w:lineRule="auto"/>
              <w:jc w:val="right"/>
            </w:pPr>
          </w:p>
        </w:tc>
      </w:tr>
      <w:tr w:rsidR="006D4A4A" w14:paraId="062F2C16"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9EE80FB" w14:textId="77777777" w:rsidR="006D4A4A" w:rsidRDefault="00BC25B3">
            <w:pPr>
              <w:keepNext/>
              <w:spacing w:before="55" w:after="30" w:line="288" w:lineRule="auto"/>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0DD6F42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6237C5" w14:textId="77777777" w:rsidR="006D4A4A" w:rsidRDefault="00BC25B3">
            <w:pPr>
              <w:keepNext/>
              <w:spacing w:before="55" w:after="30" w:line="288" w:lineRule="auto"/>
              <w:jc w:val="right"/>
            </w:pPr>
            <w:r>
              <w:rPr>
                <w:rFonts w:ascii="Arial" w:eastAsia="Arial" w:hAnsi="Arial" w:cs="Arial"/>
                <w:color w:val="000000"/>
                <w:sz w:val="18"/>
              </w:rPr>
              <w:t>766,429 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0236B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FAD702"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62176CB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B2DEE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1F359D" w14:textId="77777777" w:rsidR="006D4A4A" w:rsidRDefault="00BC25B3">
            <w:pPr>
              <w:keepNext/>
              <w:spacing w:before="55" w:after="30" w:line="288" w:lineRule="auto"/>
              <w:jc w:val="right"/>
            </w:pPr>
            <w:r>
              <w:rPr>
                <w:rFonts w:ascii="Arial" w:eastAsia="Arial" w:hAnsi="Arial" w:cs="Arial"/>
                <w:color w:val="000000"/>
                <w:sz w:val="18"/>
              </w:rPr>
              <w:t>14,452 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58AA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8311D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4F85BA" w14:textId="77777777" w:rsidR="006D4A4A" w:rsidRDefault="00BC25B3">
            <w:pPr>
              <w:keepNext/>
              <w:spacing w:before="55" w:after="30" w:line="288" w:lineRule="auto"/>
              <w:jc w:val="right"/>
            </w:pPr>
            <w:r>
              <w:rPr>
                <w:rFonts w:ascii="Arial" w:eastAsia="Arial" w:hAnsi="Arial" w:cs="Arial"/>
                <w:color w:val="000000"/>
                <w:sz w:val="18"/>
              </w:rPr>
              <w:t>(1,527)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C9DB4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EE2129"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7B112A" w14:textId="77777777" w:rsidR="006D4A4A" w:rsidRDefault="00BC25B3">
            <w:pPr>
              <w:keepNext/>
              <w:spacing w:before="55" w:after="30" w:line="288" w:lineRule="auto"/>
              <w:jc w:val="right"/>
            </w:pPr>
            <w:r>
              <w:rPr>
                <w:rFonts w:ascii="Arial" w:eastAsia="Arial" w:hAnsi="Arial" w:cs="Arial"/>
                <w:color w:val="000000"/>
                <w:sz w:val="18"/>
              </w:rPr>
              <w:t>779,354 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4E480E" w14:textId="77777777" w:rsidR="006D4A4A" w:rsidRDefault="006D4A4A">
            <w:pPr>
              <w:keepNext/>
              <w:spacing w:before="55" w:after="30" w:line="288" w:lineRule="auto"/>
              <w:jc w:val="right"/>
            </w:pPr>
          </w:p>
        </w:tc>
      </w:tr>
      <w:tr w:rsidR="006D4A4A" w14:paraId="416C2926"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BB0A27" w14:textId="77777777" w:rsidR="006D4A4A" w:rsidRDefault="00BC25B3">
            <w:pPr>
              <w:keepNext/>
              <w:spacing w:before="55" w:after="30" w:line="288" w:lineRule="auto"/>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548162E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BCA8AB" w14:textId="77777777" w:rsidR="006D4A4A" w:rsidRDefault="00BC25B3">
            <w:pPr>
              <w:keepNext/>
              <w:spacing w:before="55" w:after="30" w:line="288" w:lineRule="auto"/>
              <w:jc w:val="right"/>
            </w:pPr>
            <w:r>
              <w:rPr>
                <w:rFonts w:ascii="Arial" w:eastAsia="Arial" w:hAnsi="Arial" w:cs="Arial"/>
                <w:color w:val="000000"/>
                <w:sz w:val="18"/>
              </w:rPr>
              <w:t>574,037 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9F4CB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4DC7FD"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7EFE33C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14AD9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55178F" w14:textId="77777777" w:rsidR="006D4A4A" w:rsidRDefault="00BC25B3">
            <w:pPr>
              <w:keepNext/>
              <w:spacing w:before="55" w:after="30" w:line="288" w:lineRule="auto"/>
              <w:jc w:val="right"/>
            </w:pPr>
            <w:r>
              <w:rPr>
                <w:rFonts w:ascii="Arial" w:eastAsia="Arial" w:hAnsi="Arial" w:cs="Arial"/>
                <w:color w:val="000000"/>
                <w:sz w:val="18"/>
              </w:rPr>
              <w:t>14,993 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7593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A2CBB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6D49FF" w14:textId="77777777" w:rsidR="006D4A4A" w:rsidRDefault="00BC25B3">
            <w:pPr>
              <w:keepNext/>
              <w:spacing w:before="55" w:after="30" w:line="288" w:lineRule="auto"/>
              <w:jc w:val="right"/>
            </w:pPr>
            <w:r>
              <w:rPr>
                <w:rFonts w:ascii="Arial" w:eastAsia="Arial" w:hAnsi="Arial" w:cs="Arial"/>
                <w:color w:val="000000"/>
                <w:sz w:val="18"/>
              </w:rPr>
              <w:t>(610)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BCAF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B30D8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1B7520" w14:textId="77777777" w:rsidR="006D4A4A" w:rsidRDefault="00BC25B3">
            <w:pPr>
              <w:keepNext/>
              <w:spacing w:before="55" w:after="30" w:line="288" w:lineRule="auto"/>
              <w:jc w:val="right"/>
            </w:pPr>
            <w:r>
              <w:rPr>
                <w:rFonts w:ascii="Arial" w:eastAsia="Arial" w:hAnsi="Arial" w:cs="Arial"/>
                <w:color w:val="000000"/>
                <w:sz w:val="18"/>
              </w:rPr>
              <w:t>588,420 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690831" w14:textId="77777777" w:rsidR="006D4A4A" w:rsidRDefault="006D4A4A">
            <w:pPr>
              <w:keepNext/>
              <w:spacing w:before="55" w:after="30" w:line="288" w:lineRule="auto"/>
              <w:jc w:val="right"/>
            </w:pPr>
          </w:p>
        </w:tc>
      </w:tr>
      <w:tr w:rsidR="006D4A4A" w14:paraId="62417896"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737FA0" w14:textId="77777777" w:rsidR="006D4A4A" w:rsidRDefault="00BC25B3">
            <w:pPr>
              <w:keepNext/>
              <w:spacing w:before="55" w:after="30" w:line="288" w:lineRule="auto"/>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02F421C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BF89B4" w14:textId="77777777" w:rsidR="006D4A4A" w:rsidRDefault="00BC25B3">
            <w:pPr>
              <w:keepNext/>
              <w:spacing w:before="55" w:after="30" w:line="288" w:lineRule="auto"/>
              <w:jc w:val="right"/>
            </w:pPr>
            <w:r>
              <w:rPr>
                <w:rFonts w:ascii="Arial" w:eastAsia="Arial" w:hAnsi="Arial" w:cs="Arial"/>
                <w:color w:val="000000"/>
                <w:sz w:val="18"/>
              </w:rPr>
              <w:t>465,449 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12BF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3AD4FD"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0" w:type="dxa"/>
              <w:bottom w:w="0" w:type="dxa"/>
              <w:right w:w="0" w:type="dxa"/>
            </w:tcMar>
            <w:vAlign w:val="bottom"/>
          </w:tcPr>
          <w:p w14:paraId="0709C7C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D40E26D"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3B229F" w14:textId="77777777" w:rsidR="006D4A4A" w:rsidRDefault="00BC25B3">
            <w:pPr>
              <w:keepNext/>
              <w:spacing w:before="55" w:after="30" w:line="288" w:lineRule="auto"/>
              <w:jc w:val="right"/>
            </w:pPr>
            <w:r>
              <w:rPr>
                <w:rFonts w:ascii="Arial" w:eastAsia="Arial" w:hAnsi="Arial" w:cs="Arial"/>
                <w:color w:val="000000"/>
                <w:sz w:val="18"/>
              </w:rPr>
              <w:t>229 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AC22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AEA273"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9AE1C2" w14:textId="77777777" w:rsidR="006D4A4A" w:rsidRDefault="00BC25B3">
            <w:pPr>
              <w:keepNext/>
              <w:spacing w:before="55" w:after="30" w:line="288" w:lineRule="auto"/>
              <w:jc w:val="right"/>
            </w:pPr>
            <w:r>
              <w:rPr>
                <w:rFonts w:ascii="Arial" w:eastAsia="Arial" w:hAnsi="Arial" w:cs="Arial"/>
                <w:color w:val="000000"/>
                <w:sz w:val="18"/>
              </w:rPr>
              <w:t>(3,117)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D38A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61D029"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7B642C" w14:textId="77777777" w:rsidR="006D4A4A" w:rsidRDefault="00BC25B3">
            <w:pPr>
              <w:keepNext/>
              <w:spacing w:before="55" w:after="30" w:line="288" w:lineRule="auto"/>
              <w:jc w:val="right"/>
            </w:pPr>
            <w:r>
              <w:rPr>
                <w:rFonts w:ascii="Arial" w:eastAsia="Arial" w:hAnsi="Arial" w:cs="Arial"/>
                <w:color w:val="000000"/>
                <w:sz w:val="18"/>
              </w:rPr>
              <w:t>462,561 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BEDD6E" w14:textId="77777777" w:rsidR="006D4A4A" w:rsidRDefault="006D4A4A">
            <w:pPr>
              <w:keepNext/>
              <w:spacing w:before="55" w:after="30" w:line="288" w:lineRule="auto"/>
              <w:jc w:val="right"/>
            </w:pPr>
          </w:p>
        </w:tc>
      </w:tr>
      <w:tr w:rsidR="006D4A4A" w14:paraId="4A3E4780" w14:textId="77777777">
        <w:trPr>
          <w:cantSplit/>
          <w:trHeight w:hRule="exact" w:val="300"/>
        </w:trPr>
        <w:tc>
          <w:tcPr>
            <w:tcW w:w="42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4BBF21B" w14:textId="77777777" w:rsidR="006D4A4A" w:rsidRDefault="00BC25B3">
            <w:pPr>
              <w:keepNext/>
              <w:spacing w:before="55" w:after="30" w:line="288" w:lineRule="auto"/>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3943A098"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74B631" w14:textId="77777777" w:rsidR="006D4A4A" w:rsidRDefault="00BC25B3">
            <w:pPr>
              <w:keepNext/>
              <w:spacing w:before="55" w:after="30" w:line="288" w:lineRule="auto"/>
              <w:jc w:val="right"/>
            </w:pPr>
            <w:r>
              <w:rPr>
                <w:rFonts w:ascii="Arial" w:eastAsia="Arial" w:hAnsi="Arial" w:cs="Arial"/>
                <w:color w:val="000000"/>
                <w:sz w:val="18"/>
              </w:rPr>
              <w:t>314,946 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7E60E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573A94" w14:textId="77777777" w:rsidR="006D4A4A" w:rsidRDefault="006D4A4A">
            <w:pPr>
              <w:keepNext/>
            </w:pPr>
          </w:p>
        </w:tc>
        <w:tc>
          <w:tcPr>
            <w:tcW w:w="1095" w:type="dxa"/>
            <w:tcBorders>
              <w:top w:val="single" w:sz="8" w:space="0" w:color="E9E9E9"/>
              <w:left w:val="nil"/>
              <w:bottom w:val="single" w:sz="8" w:space="0" w:color="E9E9E9"/>
              <w:right w:val="nil"/>
            </w:tcBorders>
            <w:tcMar>
              <w:top w:w="0" w:type="dxa"/>
              <w:left w:w="53" w:type="dxa"/>
              <w:bottom w:w="0" w:type="dxa"/>
              <w:right w:w="15" w:type="dxa"/>
            </w:tcMar>
            <w:vAlign w:val="bottom"/>
          </w:tcPr>
          <w:p w14:paraId="3E6F2B5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DF795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3E96F6" w14:textId="77777777" w:rsidR="006D4A4A" w:rsidRDefault="00BC25B3">
            <w:pPr>
              <w:keepNext/>
              <w:spacing w:before="55" w:after="30" w:line="288" w:lineRule="auto"/>
              <w:jc w:val="right"/>
            </w:pPr>
            <w:r>
              <w:rPr>
                <w:rFonts w:ascii="Arial" w:eastAsia="Arial" w:hAnsi="Arial" w:cs="Arial"/>
                <w:color w:val="000000"/>
                <w:sz w:val="18"/>
              </w:rPr>
              <w:t>1,789 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32101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A123F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ECB49B" w14:textId="77777777" w:rsidR="006D4A4A" w:rsidRDefault="00BC25B3">
            <w:pPr>
              <w:keepNext/>
              <w:spacing w:before="55" w:after="30" w:line="288" w:lineRule="auto"/>
              <w:jc w:val="right"/>
            </w:pPr>
            <w:r>
              <w:rPr>
                <w:rFonts w:ascii="Arial" w:eastAsia="Arial" w:hAnsi="Arial" w:cs="Arial"/>
                <w:color w:val="000000"/>
                <w:sz w:val="18"/>
              </w:rPr>
              <w:t>(572)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D9996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DF622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C4780A" w14:textId="77777777" w:rsidR="006D4A4A" w:rsidRDefault="00BC25B3">
            <w:pPr>
              <w:keepNext/>
              <w:spacing w:before="55" w:after="30" w:line="288" w:lineRule="auto"/>
              <w:jc w:val="right"/>
            </w:pPr>
            <w:r>
              <w:rPr>
                <w:rFonts w:ascii="Arial" w:eastAsia="Arial" w:hAnsi="Arial" w:cs="Arial"/>
                <w:color w:val="000000"/>
                <w:sz w:val="18"/>
              </w:rPr>
              <w:t>316,163 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3DC869" w14:textId="77777777" w:rsidR="006D4A4A" w:rsidRDefault="006D4A4A">
            <w:pPr>
              <w:keepNext/>
              <w:spacing w:before="55" w:after="30" w:line="288" w:lineRule="auto"/>
              <w:jc w:val="right"/>
            </w:pPr>
          </w:p>
        </w:tc>
      </w:tr>
      <w:tr w:rsidR="006D4A4A" w14:paraId="3476E24A" w14:textId="77777777">
        <w:trPr>
          <w:cantSplit/>
          <w:trHeight w:hRule="exact" w:val="300"/>
        </w:trPr>
        <w:tc>
          <w:tcPr>
            <w:tcW w:w="42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249CDCB" w14:textId="77777777" w:rsidR="006D4A4A" w:rsidRDefault="00BC25B3">
            <w:pPr>
              <w:keepNext/>
              <w:spacing w:before="55" w:after="30" w:line="288" w:lineRule="auto"/>
            </w:pPr>
            <w:r>
              <w:rPr>
                <w:rFonts w:ascii="Arial" w:eastAsia="Arial" w:hAnsi="Arial" w:cs="Arial"/>
                <w:color w:val="000000"/>
                <w:sz w:val="18"/>
              </w:rPr>
              <w:t>Foreign government and agency securities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468CBD8"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3611B45" w14:textId="77777777" w:rsidR="006D4A4A" w:rsidRDefault="00BC25B3">
            <w:pPr>
              <w:keepNext/>
              <w:spacing w:before="55" w:after="30" w:line="288" w:lineRule="auto"/>
              <w:jc w:val="right"/>
            </w:pPr>
            <w:r>
              <w:rPr>
                <w:rFonts w:ascii="Arial" w:eastAsia="Arial" w:hAnsi="Arial" w:cs="Arial"/>
                <w:color w:val="000000"/>
                <w:sz w:val="18"/>
              </w:rPr>
              <w:t>5,091 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F60255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686785D" w14:textId="77777777" w:rsidR="006D4A4A" w:rsidRDefault="006D4A4A">
            <w:pPr>
              <w:keepNext/>
            </w:pPr>
          </w:p>
        </w:tc>
        <w:tc>
          <w:tcPr>
            <w:tcW w:w="1095" w:type="dxa"/>
            <w:tcBorders>
              <w:top w:val="single" w:sz="8" w:space="0" w:color="E9E9E9"/>
              <w:left w:val="nil"/>
              <w:bottom w:val="single" w:sz="8" w:space="0" w:color="C7C9C7"/>
              <w:right w:val="nil"/>
            </w:tcBorders>
            <w:tcMar>
              <w:top w:w="0" w:type="dxa"/>
              <w:left w:w="53" w:type="dxa"/>
              <w:bottom w:w="0" w:type="dxa"/>
              <w:right w:w="15" w:type="dxa"/>
            </w:tcMar>
            <w:vAlign w:val="bottom"/>
          </w:tcPr>
          <w:p w14:paraId="7FC4734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E886A47"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261F1D8" w14:textId="77777777" w:rsidR="006D4A4A" w:rsidRDefault="00BC25B3">
            <w:pPr>
              <w:keepNext/>
              <w:spacing w:before="55" w:after="30" w:line="288" w:lineRule="auto"/>
              <w:jc w:val="right"/>
            </w:pPr>
            <w:r>
              <w:rPr>
                <w:rFonts w:ascii="Arial" w:eastAsia="Arial" w:hAnsi="Arial" w:cs="Arial"/>
                <w:color w:val="000000"/>
                <w:sz w:val="18"/>
              </w:rPr>
              <w:t>133 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287D35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FC2C12F"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D7A247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D5640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26C7F33"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75882CC" w14:textId="77777777" w:rsidR="006D4A4A" w:rsidRDefault="00BC25B3">
            <w:pPr>
              <w:keepNext/>
              <w:spacing w:before="55" w:after="30" w:line="288" w:lineRule="auto"/>
              <w:jc w:val="right"/>
            </w:pPr>
            <w:r>
              <w:rPr>
                <w:rFonts w:ascii="Arial" w:eastAsia="Arial" w:hAnsi="Arial" w:cs="Arial"/>
                <w:color w:val="000000"/>
                <w:sz w:val="18"/>
              </w:rPr>
              <w:t>5,224 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99E9996" w14:textId="77777777" w:rsidR="006D4A4A" w:rsidRDefault="006D4A4A">
            <w:pPr>
              <w:keepNext/>
              <w:spacing w:before="55" w:after="30" w:line="288" w:lineRule="auto"/>
              <w:jc w:val="right"/>
            </w:pPr>
          </w:p>
        </w:tc>
      </w:tr>
      <w:tr w:rsidR="006D4A4A" w14:paraId="7F634943" w14:textId="77777777">
        <w:trPr>
          <w:cantSplit/>
          <w:trHeight w:hRule="exact" w:val="495"/>
        </w:trPr>
        <w:tc>
          <w:tcPr>
            <w:tcW w:w="42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FD3FFB5" w14:textId="77777777" w:rsidR="006D4A4A" w:rsidRDefault="00BC25B3">
            <w:pPr>
              <w:keepNext/>
              <w:spacing w:before="55" w:after="30" w:line="288" w:lineRule="auto"/>
            </w:pPr>
            <w:r>
              <w:rPr>
                <w:rFonts w:ascii="Arial" w:eastAsia="Arial" w:hAnsi="Arial" w:cs="Arial"/>
                <w:color w:val="000000"/>
                <w:sz w:val="18"/>
              </w:rPr>
              <w:t>Total securities available for sale, including loaned securities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059FE5"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59D3BF33" w14:textId="77777777" w:rsidR="006D4A4A" w:rsidRDefault="00BC25B3">
            <w:pPr>
              <w:keepNext/>
              <w:spacing w:before="55" w:after="30" w:line="288" w:lineRule="auto"/>
              <w:jc w:val="right"/>
            </w:pPr>
            <w:r>
              <w:rPr>
                <w:rFonts w:ascii="Arial" w:eastAsia="Arial" w:hAnsi="Arial" w:cs="Arial"/>
                <w:color w:val="000000"/>
                <w:sz w:val="18"/>
              </w:rPr>
              <w:t>4,573,387 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2B5AEB6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A05D37D" w14:textId="77777777" w:rsidR="006D4A4A" w:rsidRDefault="006D4A4A">
            <w:pPr>
              <w:keepNext/>
            </w:pPr>
          </w:p>
        </w:tc>
        <w:tc>
          <w:tcPr>
            <w:tcW w:w="1095" w:type="dxa"/>
            <w:tcBorders>
              <w:top w:val="single" w:sz="8" w:space="0" w:color="C7C9C7"/>
              <w:left w:val="nil"/>
              <w:bottom w:val="single" w:sz="8" w:space="0" w:color="FFFFFF"/>
              <w:right w:val="nil"/>
            </w:tcBorders>
            <w:shd w:val="clear" w:color="auto" w:fill="F4F4F4"/>
            <w:tcMar>
              <w:top w:w="0" w:type="dxa"/>
              <w:left w:w="53" w:type="dxa"/>
              <w:bottom w:w="0" w:type="dxa"/>
              <w:right w:w="15" w:type="dxa"/>
            </w:tcMar>
            <w:vAlign w:val="bottom"/>
          </w:tcPr>
          <w:p w14:paraId="2C8F530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1710D9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923D9E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F6AA67E" w14:textId="77777777" w:rsidR="006D4A4A" w:rsidRDefault="00BC25B3">
            <w:pPr>
              <w:keepNext/>
              <w:spacing w:before="55" w:after="30" w:line="288" w:lineRule="auto"/>
              <w:jc w:val="right"/>
            </w:pPr>
            <w:r>
              <w:rPr>
                <w:rFonts w:ascii="Arial" w:eastAsia="Arial" w:hAnsi="Arial" w:cs="Arial"/>
                <w:color w:val="000000"/>
                <w:sz w:val="18"/>
              </w:rPr>
              <w:t>147,865 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981FF2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B252FC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CA8197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7E5375B" w14:textId="77777777" w:rsidR="006D4A4A" w:rsidRDefault="00BC25B3">
            <w:pPr>
              <w:keepNext/>
              <w:spacing w:before="55" w:after="30" w:line="288" w:lineRule="auto"/>
              <w:jc w:val="right"/>
            </w:pPr>
            <w:r>
              <w:rPr>
                <w:rFonts w:ascii="Arial" w:eastAsia="Arial" w:hAnsi="Arial" w:cs="Arial"/>
                <w:color w:val="000000"/>
                <w:sz w:val="18"/>
              </w:rPr>
              <w:t>(8,328)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896B1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DDFA58"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2FD9C33C" w14:textId="77777777" w:rsidR="006D4A4A" w:rsidRDefault="00BC25B3">
            <w:pPr>
              <w:keepNext/>
              <w:spacing w:before="55" w:after="30" w:line="288" w:lineRule="auto"/>
              <w:jc w:val="right"/>
            </w:pPr>
            <w:r>
              <w:rPr>
                <w:rFonts w:ascii="Arial" w:eastAsia="Arial" w:hAnsi="Arial" w:cs="Arial"/>
                <w:color w:val="000000"/>
                <w:sz w:val="18"/>
              </w:rPr>
              <w:t>4,712,924 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023904A" w14:textId="77777777" w:rsidR="006D4A4A" w:rsidRDefault="006D4A4A">
            <w:pPr>
              <w:keepNext/>
              <w:spacing w:before="55" w:after="30" w:line="288" w:lineRule="auto"/>
              <w:jc w:val="right"/>
            </w:pPr>
          </w:p>
        </w:tc>
      </w:tr>
      <w:tr w:rsidR="006D4A4A" w14:paraId="7C16F178" w14:textId="77777777">
        <w:trPr>
          <w:cantSplit/>
          <w:trHeight w:hRule="exact" w:val="300"/>
        </w:trPr>
        <w:tc>
          <w:tcPr>
            <w:tcW w:w="42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EFE7C23"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Less: loaned securities </w:t>
            </w:r>
            <w:r>
              <w:rPr>
                <w:rFonts w:ascii="Arial" w:eastAsia="Arial" w:hAnsi="Arial" w:cs="Arial"/>
                <w:sz w:val="18"/>
                <w:vertAlign w:val="superscript"/>
              </w:rPr>
              <w:t>(1)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3ED1AAA"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5A24BE54" w14:textId="77777777" w:rsidR="006D4A4A" w:rsidRDefault="00BC25B3">
            <w:pPr>
              <w:keepNext/>
              <w:spacing w:before="55" w:after="30" w:line="288" w:lineRule="auto"/>
              <w:jc w:val="right"/>
            </w:pPr>
            <w:r>
              <w:rPr>
                <w:rFonts w:ascii="Arial" w:eastAsia="Arial" w:hAnsi="Arial" w:cs="Arial"/>
                <w:color w:val="000000"/>
                <w:sz w:val="18"/>
              </w:rPr>
              <w:t>23,853 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EA67CC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40E879B" w14:textId="77777777" w:rsidR="006D4A4A" w:rsidRDefault="006D4A4A">
            <w:pPr>
              <w:keepNext/>
            </w:pPr>
          </w:p>
        </w:tc>
        <w:tc>
          <w:tcPr>
            <w:tcW w:w="109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C753BEC" w14:textId="77777777" w:rsidR="006D4A4A" w:rsidRDefault="006D4A4A">
            <w:pPr>
              <w:keepNext/>
              <w:spacing w:before="55" w:after="30" w:line="288" w:lineRule="auto"/>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88894D0" w14:textId="77777777" w:rsidR="006D4A4A" w:rsidRDefault="006D4A4A">
            <w:pPr>
              <w:keepNext/>
            </w:pPr>
          </w:p>
        </w:tc>
        <w:tc>
          <w:tcPr>
            <w:tcW w:w="1095" w:type="dxa"/>
            <w:gridSpan w:val="3"/>
            <w:tcBorders>
              <w:top w:val="double" w:sz="8" w:space="0" w:color="C7C9C7"/>
              <w:left w:val="nil"/>
              <w:bottom w:val="single" w:sz="8" w:space="0" w:color="FFFFFF"/>
              <w:right w:val="nil"/>
            </w:tcBorders>
            <w:tcMar>
              <w:top w:w="0" w:type="dxa"/>
              <w:left w:w="53" w:type="dxa"/>
              <w:bottom w:w="0" w:type="dxa"/>
              <w:right w:w="15" w:type="dxa"/>
            </w:tcMar>
            <w:vAlign w:val="bottom"/>
          </w:tcPr>
          <w:p w14:paraId="0AC1E5B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96D534" w14:textId="77777777" w:rsidR="006D4A4A" w:rsidRDefault="006D4A4A">
            <w:pPr>
              <w:keepNext/>
            </w:pPr>
          </w:p>
        </w:tc>
        <w:tc>
          <w:tcPr>
            <w:tcW w:w="1095" w:type="dxa"/>
            <w:gridSpan w:val="3"/>
            <w:tcBorders>
              <w:top w:val="double" w:sz="8" w:space="0" w:color="C7C9C7"/>
              <w:left w:val="nil"/>
              <w:bottom w:val="single" w:sz="8" w:space="0" w:color="FFFFFF"/>
              <w:right w:val="nil"/>
            </w:tcBorders>
            <w:tcMar>
              <w:top w:w="0" w:type="dxa"/>
              <w:left w:w="53" w:type="dxa"/>
              <w:bottom w:w="0" w:type="dxa"/>
              <w:right w:w="15" w:type="dxa"/>
            </w:tcMar>
            <w:vAlign w:val="bottom"/>
          </w:tcPr>
          <w:p w14:paraId="747E146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3E20F42"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32702E6B" w14:textId="77777777" w:rsidR="006D4A4A" w:rsidRDefault="00BC25B3">
            <w:pPr>
              <w:keepNext/>
              <w:spacing w:before="55" w:after="30" w:line="288" w:lineRule="auto"/>
              <w:jc w:val="right"/>
            </w:pPr>
            <w:r>
              <w:rPr>
                <w:rFonts w:ascii="Arial" w:eastAsia="Arial" w:hAnsi="Arial" w:cs="Arial"/>
                <w:color w:val="000000"/>
                <w:sz w:val="18"/>
              </w:rPr>
              <w:t>24,013 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4B197BD" w14:textId="77777777" w:rsidR="006D4A4A" w:rsidRDefault="006D4A4A">
            <w:pPr>
              <w:keepNext/>
              <w:spacing w:before="55" w:after="30" w:line="288" w:lineRule="auto"/>
              <w:jc w:val="right"/>
            </w:pPr>
          </w:p>
        </w:tc>
      </w:tr>
      <w:tr w:rsidR="006D4A4A" w14:paraId="4A9479EA" w14:textId="77777777">
        <w:trPr>
          <w:cantSplit/>
          <w:trHeight w:hRule="exact" w:val="300"/>
        </w:trPr>
        <w:tc>
          <w:tcPr>
            <w:tcW w:w="42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73A7132" w14:textId="77777777" w:rsidR="006D4A4A" w:rsidRDefault="00BC25B3">
            <w:pPr>
              <w:spacing w:before="55" w:after="30" w:line="288" w:lineRule="auto"/>
            </w:pPr>
            <w:r>
              <w:rPr>
                <w:rFonts w:ascii="Arial" w:eastAsia="Arial" w:hAnsi="Arial" w:cs="Arial"/>
                <w:color w:val="000000"/>
                <w:sz w:val="18"/>
              </w:rPr>
              <w:t>Total fixed-maturities available for sale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815548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558457D"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66E97B7" w14:textId="77777777" w:rsidR="006D4A4A" w:rsidRDefault="00BC25B3">
            <w:pPr>
              <w:spacing w:before="55" w:after="30" w:line="288" w:lineRule="auto"/>
              <w:jc w:val="right"/>
            </w:pPr>
            <w:r>
              <w:rPr>
                <w:rFonts w:ascii="Arial" w:eastAsia="Arial" w:hAnsi="Arial" w:cs="Arial"/>
                <w:color w:val="000000"/>
                <w:sz w:val="18"/>
              </w:rPr>
              <w:t>4,549,534 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BF100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D61657" w14:textId="77777777" w:rsidR="006D4A4A" w:rsidRDefault="006D4A4A"/>
        </w:tc>
        <w:tc>
          <w:tcPr>
            <w:tcW w:w="109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F23B384" w14:textId="77777777" w:rsidR="006D4A4A" w:rsidRDefault="006D4A4A">
            <w:pPr>
              <w:spacing w:before="55" w:after="30" w:line="288" w:lineRule="auto"/>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7AA935E" w14:textId="77777777" w:rsidR="006D4A4A" w:rsidRDefault="006D4A4A"/>
        </w:tc>
        <w:tc>
          <w:tcPr>
            <w:tcW w:w="1095" w:type="dxa"/>
            <w:gridSpan w:val="3"/>
            <w:tcBorders>
              <w:top w:val="single" w:sz="8" w:space="0" w:color="FFFFFF"/>
              <w:left w:val="nil"/>
              <w:bottom w:val="single" w:sz="8" w:space="0" w:color="FFFFFF"/>
              <w:right w:val="nil"/>
            </w:tcBorders>
            <w:shd w:val="clear" w:color="auto" w:fill="F4F4F4"/>
            <w:tcMar>
              <w:top w:w="0" w:type="dxa"/>
              <w:left w:w="53" w:type="dxa"/>
              <w:bottom w:w="0" w:type="dxa"/>
              <w:right w:w="15" w:type="dxa"/>
            </w:tcMar>
            <w:vAlign w:val="bottom"/>
          </w:tcPr>
          <w:p w14:paraId="35E42A68"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D3BA689" w14:textId="77777777" w:rsidR="006D4A4A" w:rsidRDefault="006D4A4A"/>
        </w:tc>
        <w:tc>
          <w:tcPr>
            <w:tcW w:w="109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4708593" w14:textId="77777777" w:rsidR="006D4A4A" w:rsidRDefault="006D4A4A"/>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BC12DE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D0A8DB3"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8EAC7E6" w14:textId="77777777" w:rsidR="006D4A4A" w:rsidRDefault="00BC25B3">
            <w:pPr>
              <w:spacing w:before="55" w:after="30" w:line="288" w:lineRule="auto"/>
              <w:jc w:val="right"/>
            </w:pPr>
            <w:r>
              <w:rPr>
                <w:rFonts w:ascii="Arial" w:eastAsia="Arial" w:hAnsi="Arial" w:cs="Arial"/>
                <w:color w:val="000000"/>
                <w:sz w:val="18"/>
              </w:rPr>
              <w:t>4,688,911 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2037B0D" w14:textId="77777777" w:rsidR="006D4A4A" w:rsidRDefault="006D4A4A">
            <w:pPr>
              <w:spacing w:before="55" w:after="30" w:line="288" w:lineRule="auto"/>
              <w:jc w:val="right"/>
            </w:pPr>
          </w:p>
        </w:tc>
      </w:tr>
    </w:tbl>
    <w:p w14:paraId="3D15D7D4" w14:textId="77777777" w:rsidR="006D4A4A" w:rsidRDefault="00BC25B3" w:rsidP="000A1222">
      <w:pPr>
        <w:numPr>
          <w:ilvl w:val="0"/>
          <w:numId w:val="104"/>
        </w:numPr>
        <w:spacing w:before="160" w:line="288" w:lineRule="auto"/>
        <w:ind w:left="360"/>
        <w:rPr>
          <w:rFonts w:ascii="Arial" w:eastAsia="Arial" w:hAnsi="Arial" w:cs="Arial"/>
          <w:color w:val="64615D"/>
          <w:sz w:val="16"/>
        </w:rPr>
      </w:pPr>
      <w:r>
        <w:rPr>
          <w:rFonts w:ascii="Arial" w:eastAsia="Arial" w:hAnsi="Arial" w:cs="Arial"/>
          <w:color w:val="64615D"/>
          <w:sz w:val="16"/>
        </w:rPr>
        <w:t>Included in Other assets in our consolidated balance sheet as further described below. See below for a discussion of our securities lending agreements.</w:t>
      </w:r>
    </w:p>
    <w:p w14:paraId="0A05C758" w14:textId="77777777" w:rsidR="006D4A4A" w:rsidRDefault="006D4A4A">
      <w:pPr>
        <w:tabs>
          <w:tab w:val="left" w:pos="5120"/>
        </w:tabs>
        <w:spacing w:line="288" w:lineRule="auto"/>
        <w:ind w:firstLine="450"/>
        <w:rPr>
          <w:rFonts w:ascii="Arial" w:eastAsia="Arial" w:hAnsi="Arial" w:cs="Arial"/>
          <w:b/>
          <w:sz w:val="18"/>
        </w:rPr>
      </w:pPr>
    </w:p>
    <w:p w14:paraId="1ABD40F4" w14:textId="77777777" w:rsidR="006D4A4A" w:rsidRDefault="00BC25B3">
      <w:pPr>
        <w:keepNext/>
        <w:tabs>
          <w:tab w:val="left" w:pos="5120"/>
        </w:tabs>
        <w:spacing w:before="180" w:after="100" w:line="288" w:lineRule="auto"/>
        <w:ind w:firstLine="450"/>
        <w:rPr>
          <w:rFonts w:ascii="Arial" w:eastAsia="Arial" w:hAnsi="Arial" w:cs="Arial"/>
          <w:b/>
          <w:sz w:val="18"/>
        </w:rPr>
      </w:pPr>
      <w:r>
        <w:rPr>
          <w:rFonts w:ascii="Arial" w:eastAsia="Arial" w:hAnsi="Arial" w:cs="Arial"/>
          <w:sz w:val="18"/>
        </w:rPr>
        <w:t>The following table provides a rollforward of the allowance for credit losses on fixed-maturities available for sale, which relates entirely to corporate bonds and notes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gridCol w:w="107"/>
        <w:gridCol w:w="163"/>
        <w:gridCol w:w="1571"/>
        <w:gridCol w:w="102"/>
      </w:tblGrid>
      <w:tr w:rsidR="006D4A4A" w14:paraId="2EE6E3E9" w14:textId="77777777">
        <w:trPr>
          <w:cantSplit/>
          <w:trHeight w:hRule="exact" w:val="495"/>
        </w:trPr>
        <w:tc>
          <w:tcPr>
            <w:tcW w:w="8355" w:type="dxa"/>
            <w:tcBorders>
              <w:top w:val="nil"/>
              <w:left w:val="nil"/>
              <w:bottom w:val="single" w:sz="8" w:space="0" w:color="C7C9C7"/>
              <w:right w:val="nil"/>
            </w:tcBorders>
            <w:tcMar>
              <w:top w:w="0" w:type="dxa"/>
              <w:left w:w="53" w:type="dxa"/>
              <w:bottom w:w="0" w:type="dxa"/>
              <w:right w:w="53" w:type="dxa"/>
            </w:tcMar>
            <w:vAlign w:val="bottom"/>
          </w:tcPr>
          <w:p w14:paraId="69719D24"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6A65960" w14:textId="77777777" w:rsidR="006D4A4A" w:rsidRDefault="006D4A4A">
            <w:pPr>
              <w:keepNext/>
            </w:pPr>
          </w:p>
        </w:tc>
        <w:tc>
          <w:tcPr>
            <w:tcW w:w="18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6BF95E8" w14:textId="77777777" w:rsidR="006D4A4A" w:rsidRDefault="00BC25B3">
            <w:pPr>
              <w:keepNext/>
              <w:spacing w:before="75" w:after="30" w:line="288" w:lineRule="auto"/>
              <w:jc w:val="center"/>
            </w:pPr>
            <w:r>
              <w:rPr>
                <w:rFonts w:ascii="Arial" w:eastAsia="Arial" w:hAnsi="Arial" w:cs="Arial"/>
                <w:b/>
                <w:color w:val="00BAB3"/>
                <w:sz w:val="18"/>
              </w:rPr>
              <w:t>Year Ended</w:t>
            </w:r>
            <w:r>
              <w:br/>
            </w:r>
            <w:r>
              <w:rPr>
                <w:rFonts w:ascii="Arial" w:eastAsia="Arial" w:hAnsi="Arial" w:cs="Arial"/>
                <w:b/>
                <w:color w:val="00BAB3"/>
                <w:sz w:val="18"/>
              </w:rPr>
              <w:t>December 31, 2020</w:t>
            </w:r>
          </w:p>
        </w:tc>
      </w:tr>
      <w:tr w:rsidR="006D4A4A" w14:paraId="5C58F3EC" w14:textId="77777777">
        <w:trPr>
          <w:cantSplit/>
          <w:trHeight w:hRule="exact" w:val="285"/>
        </w:trPr>
        <w:tc>
          <w:tcPr>
            <w:tcW w:w="835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AC23A95" w14:textId="77777777" w:rsidR="006D4A4A" w:rsidRDefault="00BC25B3">
            <w:pPr>
              <w:keepNext/>
              <w:spacing w:before="55" w:after="30" w:line="288" w:lineRule="auto"/>
            </w:pPr>
            <w:r>
              <w:rPr>
                <w:rFonts w:ascii="Arial" w:eastAsia="Arial" w:hAnsi="Arial" w:cs="Arial"/>
                <w:color w:val="000000"/>
                <w:sz w:val="18"/>
              </w:rPr>
              <w:t>Beginning balance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84E574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076D68C" w14:textId="77777777" w:rsidR="006D4A4A" w:rsidRDefault="00BC25B3">
            <w:pPr>
              <w:keepNext/>
              <w:spacing w:before="55" w:after="30" w:line="288" w:lineRule="auto"/>
            </w:pPr>
            <w:r>
              <w:rPr>
                <w:rFonts w:ascii="Arial" w:eastAsia="Arial" w:hAnsi="Arial" w:cs="Arial"/>
                <w:color w:val="000000"/>
                <w:sz w:val="18"/>
              </w:rPr>
              <w:t>$</w:t>
            </w:r>
          </w:p>
        </w:tc>
        <w:tc>
          <w:tcPr>
            <w:tcW w:w="1540" w:type="dxa"/>
            <w:tcBorders>
              <w:top w:val="single" w:sz="8" w:space="0" w:color="C7C9C7"/>
              <w:left w:val="nil"/>
              <w:bottom w:val="single" w:sz="8" w:space="0" w:color="E9E9E9"/>
              <w:right w:val="nil"/>
            </w:tcBorders>
            <w:tcMar>
              <w:top w:w="0" w:type="dxa"/>
              <w:left w:w="0" w:type="dxa"/>
              <w:bottom w:w="0" w:type="dxa"/>
              <w:right w:w="0" w:type="dxa"/>
            </w:tcMar>
            <w:vAlign w:val="bottom"/>
          </w:tcPr>
          <w:p w14:paraId="5A11829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CCBAA80" w14:textId="77777777" w:rsidR="006D4A4A" w:rsidRDefault="006D4A4A">
            <w:pPr>
              <w:keepNext/>
              <w:spacing w:before="55" w:after="30" w:line="288" w:lineRule="auto"/>
              <w:jc w:val="right"/>
            </w:pPr>
          </w:p>
        </w:tc>
      </w:tr>
      <w:tr w:rsidR="006D4A4A" w14:paraId="313DE75D" w14:textId="77777777">
        <w:trPr>
          <w:cantSplit/>
          <w:trHeight w:hRule="exact" w:val="285"/>
        </w:trPr>
        <w:tc>
          <w:tcPr>
            <w:tcW w:w="83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9295A6" w14:textId="77777777" w:rsidR="006D4A4A" w:rsidRDefault="00BC25B3">
            <w:pPr>
              <w:keepNext/>
              <w:spacing w:before="55" w:after="30" w:line="288" w:lineRule="auto"/>
              <w:ind w:left="240"/>
            </w:pPr>
            <w:r>
              <w:rPr>
                <w:rFonts w:ascii="Arial" w:eastAsia="Arial" w:hAnsi="Arial" w:cs="Arial"/>
                <w:color w:val="000000"/>
                <w:sz w:val="18"/>
              </w:rPr>
              <w:t>Current provision for securities without prior allowance</w:t>
            </w:r>
          </w:p>
        </w:tc>
        <w:tc>
          <w:tcPr>
            <w:tcW w:w="105" w:type="dxa"/>
            <w:tcBorders>
              <w:top w:val="nil"/>
              <w:left w:val="nil"/>
              <w:bottom w:val="nil"/>
              <w:right w:val="nil"/>
            </w:tcBorders>
            <w:tcMar>
              <w:top w:w="0" w:type="dxa"/>
              <w:left w:w="0" w:type="dxa"/>
              <w:bottom w:w="0" w:type="dxa"/>
              <w:right w:w="0" w:type="dxa"/>
            </w:tcMar>
            <w:vAlign w:val="bottom"/>
          </w:tcPr>
          <w:p w14:paraId="2183F73E"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B0DB9D" w14:textId="77777777" w:rsidR="006D4A4A" w:rsidRDefault="00BC25B3">
            <w:pPr>
              <w:keepNext/>
              <w:spacing w:before="55" w:after="30" w:line="288" w:lineRule="auto"/>
              <w:jc w:val="right"/>
            </w:pPr>
            <w:r>
              <w:rPr>
                <w:rFonts w:ascii="Arial" w:eastAsia="Arial" w:hAnsi="Arial" w:cs="Arial"/>
                <w:color w:val="000000"/>
                <w:sz w:val="18"/>
              </w:rPr>
              <w:t>1,254 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E60AEC" w14:textId="77777777" w:rsidR="006D4A4A" w:rsidRDefault="006D4A4A">
            <w:pPr>
              <w:keepNext/>
              <w:spacing w:before="55" w:after="30" w:line="288" w:lineRule="auto"/>
              <w:jc w:val="right"/>
            </w:pPr>
          </w:p>
        </w:tc>
      </w:tr>
      <w:tr w:rsidR="006D4A4A" w14:paraId="1DD06CE2" w14:textId="77777777">
        <w:trPr>
          <w:cantSplit/>
          <w:trHeight w:hRule="exact" w:val="285"/>
        </w:trPr>
        <w:tc>
          <w:tcPr>
            <w:tcW w:w="83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E19648" w14:textId="77777777" w:rsidR="006D4A4A" w:rsidRDefault="00BC25B3">
            <w:pPr>
              <w:keepNext/>
              <w:spacing w:before="55" w:after="30" w:line="288" w:lineRule="auto"/>
              <w:ind w:left="240"/>
            </w:pPr>
            <w:r>
              <w:rPr>
                <w:rFonts w:ascii="Arial" w:eastAsia="Arial" w:hAnsi="Arial" w:cs="Arial"/>
                <w:color w:val="000000"/>
                <w:sz w:val="18"/>
              </w:rPr>
              <w:t>Net increases (decreases) in allowance on previously impaired securities</w:t>
            </w:r>
          </w:p>
        </w:tc>
        <w:tc>
          <w:tcPr>
            <w:tcW w:w="105" w:type="dxa"/>
            <w:tcBorders>
              <w:top w:val="nil"/>
              <w:left w:val="nil"/>
              <w:bottom w:val="nil"/>
              <w:right w:val="nil"/>
            </w:tcBorders>
            <w:tcMar>
              <w:top w:w="0" w:type="dxa"/>
              <w:left w:w="0" w:type="dxa"/>
              <w:bottom w:w="0" w:type="dxa"/>
              <w:right w:w="0" w:type="dxa"/>
            </w:tcMar>
            <w:vAlign w:val="bottom"/>
          </w:tcPr>
          <w:p w14:paraId="1F4F042D"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5FF8C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D7E09B" w14:textId="77777777" w:rsidR="006D4A4A" w:rsidRDefault="006D4A4A">
            <w:pPr>
              <w:keepNext/>
              <w:spacing w:before="55" w:after="30" w:line="288" w:lineRule="auto"/>
              <w:jc w:val="right"/>
            </w:pPr>
          </w:p>
        </w:tc>
      </w:tr>
      <w:tr w:rsidR="006D4A4A" w14:paraId="35B80A43" w14:textId="77777777">
        <w:trPr>
          <w:cantSplit/>
          <w:trHeight w:hRule="exact" w:val="285"/>
        </w:trPr>
        <w:tc>
          <w:tcPr>
            <w:tcW w:w="835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FEDD405" w14:textId="77777777" w:rsidR="006D4A4A" w:rsidRDefault="00BC25B3">
            <w:pPr>
              <w:keepNext/>
              <w:spacing w:before="55" w:after="30" w:line="288" w:lineRule="auto"/>
              <w:ind w:left="240"/>
            </w:pPr>
            <w:r>
              <w:rPr>
                <w:rFonts w:ascii="Arial" w:eastAsia="Arial" w:hAnsi="Arial" w:cs="Arial"/>
                <w:color w:val="000000"/>
                <w:sz w:val="18"/>
              </w:rPr>
              <w:t>Reduction for securities sold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1EBAD51" w14:textId="77777777" w:rsidR="006D4A4A" w:rsidRDefault="006D4A4A">
            <w:pPr>
              <w:keepNext/>
            </w:pPr>
          </w:p>
        </w:tc>
        <w:tc>
          <w:tcPr>
            <w:tcW w:w="17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964CCAD" w14:textId="77777777" w:rsidR="006D4A4A" w:rsidRDefault="00BC25B3">
            <w:pPr>
              <w:keepNext/>
              <w:spacing w:before="55" w:after="30" w:line="288" w:lineRule="auto"/>
              <w:jc w:val="right"/>
            </w:pPr>
            <w:r>
              <w:rPr>
                <w:rFonts w:ascii="Arial" w:eastAsia="Arial" w:hAnsi="Arial" w:cs="Arial"/>
                <w:color w:val="000000"/>
                <w:sz w:val="18"/>
              </w:rPr>
              <w:t>(306)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B0CD0ED" w14:textId="77777777" w:rsidR="006D4A4A" w:rsidRDefault="006D4A4A">
            <w:pPr>
              <w:keepNext/>
              <w:spacing w:before="55" w:after="30" w:line="288" w:lineRule="auto"/>
              <w:jc w:val="right"/>
            </w:pPr>
          </w:p>
        </w:tc>
      </w:tr>
      <w:tr w:rsidR="006D4A4A" w14:paraId="3ED6420D" w14:textId="77777777">
        <w:trPr>
          <w:cantSplit/>
          <w:trHeight w:hRule="exact" w:val="285"/>
        </w:trPr>
        <w:tc>
          <w:tcPr>
            <w:tcW w:w="83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06E710C" w14:textId="77777777" w:rsidR="006D4A4A" w:rsidRDefault="00BC25B3">
            <w:pPr>
              <w:spacing w:before="55" w:after="30" w:line="288" w:lineRule="auto"/>
            </w:pPr>
            <w:r>
              <w:rPr>
                <w:rFonts w:ascii="Arial" w:eastAsia="Arial" w:hAnsi="Arial" w:cs="Arial"/>
                <w:color w:val="000000"/>
                <w:sz w:val="18"/>
              </w:rPr>
              <w:t>Ending balance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7F3C8D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E6D37D3" w14:textId="77777777" w:rsidR="006D4A4A" w:rsidRDefault="00BC25B3">
            <w:pPr>
              <w:spacing w:before="55" w:after="30" w:line="288" w:lineRule="auto"/>
            </w:pPr>
            <w:r>
              <w:rPr>
                <w:rFonts w:ascii="Arial" w:eastAsia="Arial" w:hAnsi="Arial" w:cs="Arial"/>
                <w:color w:val="000000"/>
                <w:sz w:val="18"/>
              </w:rPr>
              <w:t>$</w:t>
            </w:r>
          </w:p>
        </w:tc>
        <w:tc>
          <w:tcPr>
            <w:tcW w:w="15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F037151" w14:textId="77777777" w:rsidR="006D4A4A" w:rsidRDefault="00BC25B3">
            <w:pPr>
              <w:spacing w:before="55" w:after="30" w:line="288" w:lineRule="auto"/>
              <w:jc w:val="right"/>
            </w:pPr>
            <w:r>
              <w:rPr>
                <w:rFonts w:ascii="Arial" w:eastAsia="Arial" w:hAnsi="Arial" w:cs="Arial"/>
                <w:color w:val="000000"/>
                <w:sz w:val="18"/>
              </w:rPr>
              <w:t>948 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1F1E32" w14:textId="77777777" w:rsidR="006D4A4A" w:rsidRDefault="006D4A4A">
            <w:pPr>
              <w:spacing w:before="55" w:after="30" w:line="288" w:lineRule="auto"/>
              <w:jc w:val="right"/>
            </w:pPr>
          </w:p>
        </w:tc>
      </w:tr>
    </w:tbl>
    <w:p w14:paraId="3CB0B70D" w14:textId="77777777" w:rsidR="006D4A4A" w:rsidRDefault="006D4A4A">
      <w:pPr>
        <w:spacing w:line="288" w:lineRule="auto"/>
        <w:ind w:firstLine="450"/>
        <w:rPr>
          <w:rFonts w:ascii="Arial" w:eastAsia="Arial" w:hAnsi="Arial" w:cs="Arial"/>
          <w:sz w:val="18"/>
        </w:rPr>
      </w:pPr>
    </w:p>
    <w:p w14:paraId="626B4EC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Gross Unrealized Losses and Related Fair Values of Available for Sale Securities</w:t>
      </w:r>
    </w:p>
    <w:p w14:paraId="49B92492" w14:textId="77777777" w:rsidR="006D4A4A" w:rsidRDefault="00BC25B3">
      <w:pPr>
        <w:keepLines/>
        <w:widowControl w:val="0"/>
        <w:spacing w:before="100" w:after="100" w:line="288" w:lineRule="auto"/>
        <w:ind w:firstLine="450"/>
        <w:rPr>
          <w:rFonts w:ascii="Arial" w:eastAsia="Arial" w:hAnsi="Arial" w:cs="Arial"/>
          <w:sz w:val="18"/>
        </w:rPr>
      </w:pPr>
      <w:r>
        <w:rPr>
          <w:rFonts w:ascii="Arial" w:eastAsia="Arial" w:hAnsi="Arial" w:cs="Arial"/>
          <w:sz w:val="18"/>
        </w:rPr>
        <w:t xml:space="preserve">For securities deemed “available for sale” that are in an unrealized loss position and for which an allowance for credit loss has not been established, the following tables show the gross unrealized losses and fair values, aggregated by investment category and length of time that individual securities have been in a continuous unrealized loss position, as of the dates indicated. Included in the amounts as of December 31, 2020 and 2019, are loaned securities under securities lending agreements that are classified as other assets in our consolidated balance sheets, as further described below.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2"/>
        <w:gridCol w:w="800"/>
        <w:gridCol w:w="98"/>
        <w:gridCol w:w="72"/>
        <w:gridCol w:w="160"/>
        <w:gridCol w:w="701"/>
        <w:gridCol w:w="97"/>
        <w:gridCol w:w="72"/>
        <w:gridCol w:w="160"/>
        <w:gridCol w:w="671"/>
        <w:gridCol w:w="99"/>
        <w:gridCol w:w="72"/>
        <w:gridCol w:w="785"/>
        <w:gridCol w:w="99"/>
        <w:gridCol w:w="72"/>
        <w:gridCol w:w="160"/>
        <w:gridCol w:w="701"/>
        <w:gridCol w:w="97"/>
        <w:gridCol w:w="72"/>
        <w:gridCol w:w="160"/>
        <w:gridCol w:w="685"/>
        <w:gridCol w:w="99"/>
        <w:gridCol w:w="72"/>
        <w:gridCol w:w="785"/>
        <w:gridCol w:w="99"/>
        <w:gridCol w:w="112"/>
        <w:gridCol w:w="160"/>
        <w:gridCol w:w="701"/>
        <w:gridCol w:w="97"/>
        <w:gridCol w:w="112"/>
        <w:gridCol w:w="160"/>
        <w:gridCol w:w="685"/>
        <w:gridCol w:w="99"/>
      </w:tblGrid>
      <w:tr w:rsidR="006D4A4A" w14:paraId="1D740C56" w14:textId="77777777">
        <w:trPr>
          <w:cantSplit/>
          <w:trHeight w:hRule="exact" w:val="285"/>
        </w:trPr>
        <w:tc>
          <w:tcPr>
            <w:tcW w:w="1395" w:type="dxa"/>
            <w:tcBorders>
              <w:top w:val="nil"/>
              <w:left w:val="nil"/>
              <w:bottom w:val="nil"/>
              <w:right w:val="nil"/>
            </w:tcBorders>
            <w:tcMar>
              <w:top w:w="0" w:type="dxa"/>
              <w:left w:w="0" w:type="dxa"/>
              <w:bottom w:w="0" w:type="dxa"/>
              <w:right w:w="0" w:type="dxa"/>
            </w:tcMar>
            <w:vAlign w:val="bottom"/>
          </w:tcPr>
          <w:p w14:paraId="5EBCC270" w14:textId="77777777" w:rsidR="006D4A4A" w:rsidRDefault="006D4A4A">
            <w:pPr>
              <w:keepNext/>
            </w:pPr>
          </w:p>
        </w:tc>
        <w:tc>
          <w:tcPr>
            <w:tcW w:w="75" w:type="dxa"/>
            <w:tcBorders>
              <w:top w:val="nil"/>
              <w:left w:val="nil"/>
              <w:bottom w:val="nil"/>
              <w:right w:val="nil"/>
            </w:tcBorders>
            <w:tcMar>
              <w:top w:w="0" w:type="dxa"/>
              <w:left w:w="0" w:type="dxa"/>
              <w:bottom w:w="0" w:type="dxa"/>
              <w:right w:w="0" w:type="dxa"/>
            </w:tcMar>
            <w:vAlign w:val="bottom"/>
          </w:tcPr>
          <w:p w14:paraId="0A7C34E2" w14:textId="77777777" w:rsidR="006D4A4A" w:rsidRDefault="006D4A4A">
            <w:pPr>
              <w:keepNext/>
            </w:pPr>
          </w:p>
        </w:tc>
        <w:tc>
          <w:tcPr>
            <w:tcW w:w="8790" w:type="dxa"/>
            <w:gridSpan w:val="32"/>
            <w:tcBorders>
              <w:top w:val="nil"/>
              <w:left w:val="nil"/>
              <w:bottom w:val="nil"/>
              <w:right w:val="nil"/>
            </w:tcBorders>
            <w:shd w:val="clear" w:color="auto" w:fill="E6F8F8"/>
            <w:tcMar>
              <w:top w:w="0" w:type="dxa"/>
              <w:left w:w="53" w:type="dxa"/>
              <w:bottom w:w="0" w:type="dxa"/>
              <w:right w:w="53" w:type="dxa"/>
            </w:tcMar>
            <w:vAlign w:val="bottom"/>
          </w:tcPr>
          <w:p w14:paraId="5A056EAF"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2DF72248" w14:textId="77777777">
        <w:trPr>
          <w:cantSplit/>
          <w:trHeight w:hRule="exact" w:val="285"/>
        </w:trPr>
        <w:tc>
          <w:tcPr>
            <w:tcW w:w="1395" w:type="dxa"/>
            <w:tcBorders>
              <w:top w:val="nil"/>
              <w:left w:val="nil"/>
              <w:bottom w:val="single" w:sz="8" w:space="0" w:color="C7C9C7"/>
              <w:right w:val="nil"/>
            </w:tcBorders>
            <w:tcMar>
              <w:top w:w="0" w:type="dxa"/>
              <w:left w:w="53" w:type="dxa"/>
              <w:bottom w:w="0" w:type="dxa"/>
              <w:right w:w="53" w:type="dxa"/>
            </w:tcMar>
            <w:vAlign w:val="bottom"/>
          </w:tcPr>
          <w:p w14:paraId="080A1424" w14:textId="77777777" w:rsidR="006D4A4A" w:rsidRDefault="00BC25B3">
            <w:pPr>
              <w:keepNext/>
              <w:spacing w:before="75" w:after="30" w:line="288" w:lineRule="auto"/>
            </w:pPr>
            <w:r>
              <w:rPr>
                <w:rFonts w:ascii="Arial" w:eastAsia="Arial" w:hAnsi="Arial" w:cs="Arial"/>
                <w:color w:val="8B8886"/>
                <w:sz w:val="16"/>
              </w:rPr>
              <w:t>($ in thousands)</w:t>
            </w:r>
          </w:p>
        </w:tc>
        <w:tc>
          <w:tcPr>
            <w:tcW w:w="75" w:type="dxa"/>
            <w:tcBorders>
              <w:top w:val="nil"/>
              <w:left w:val="nil"/>
              <w:bottom w:val="nil"/>
              <w:right w:val="nil"/>
            </w:tcBorders>
            <w:tcMar>
              <w:top w:w="0" w:type="dxa"/>
              <w:left w:w="0" w:type="dxa"/>
              <w:bottom w:w="0" w:type="dxa"/>
              <w:right w:w="0" w:type="dxa"/>
            </w:tcMar>
            <w:vAlign w:val="bottom"/>
          </w:tcPr>
          <w:p w14:paraId="05B354D7" w14:textId="77777777" w:rsidR="006D4A4A" w:rsidRDefault="006D4A4A">
            <w:pPr>
              <w:keepNext/>
            </w:pPr>
          </w:p>
        </w:tc>
        <w:tc>
          <w:tcPr>
            <w:tcW w:w="2880" w:type="dxa"/>
            <w:gridSpan w:val="10"/>
            <w:tcBorders>
              <w:top w:val="nil"/>
              <w:left w:val="nil"/>
              <w:bottom w:val="single" w:sz="8" w:space="0" w:color="C7C9C7"/>
              <w:right w:val="nil"/>
            </w:tcBorders>
            <w:tcMar>
              <w:top w:w="0" w:type="dxa"/>
              <w:left w:w="53" w:type="dxa"/>
              <w:bottom w:w="0" w:type="dxa"/>
              <w:right w:w="53" w:type="dxa"/>
            </w:tcMar>
            <w:vAlign w:val="bottom"/>
          </w:tcPr>
          <w:p w14:paraId="4BCA7294" w14:textId="77777777" w:rsidR="006D4A4A" w:rsidRDefault="00BC25B3">
            <w:pPr>
              <w:keepNext/>
              <w:spacing w:before="75" w:after="30" w:line="288" w:lineRule="auto"/>
              <w:jc w:val="center"/>
            </w:pPr>
            <w:r>
              <w:rPr>
                <w:rFonts w:ascii="Arial" w:eastAsia="Arial" w:hAnsi="Arial" w:cs="Arial"/>
                <w:b/>
                <w:color w:val="000000"/>
                <w:sz w:val="18"/>
              </w:rPr>
              <w:t>Less Than 12 Months</w:t>
            </w:r>
          </w:p>
        </w:tc>
        <w:tc>
          <w:tcPr>
            <w:tcW w:w="75" w:type="dxa"/>
            <w:tcBorders>
              <w:top w:val="nil"/>
              <w:left w:val="nil"/>
              <w:bottom w:val="nil"/>
              <w:right w:val="nil"/>
            </w:tcBorders>
            <w:tcMar>
              <w:top w:w="0" w:type="dxa"/>
              <w:left w:w="0" w:type="dxa"/>
              <w:bottom w:w="0" w:type="dxa"/>
              <w:right w:w="0" w:type="dxa"/>
            </w:tcMar>
            <w:vAlign w:val="bottom"/>
          </w:tcPr>
          <w:p w14:paraId="309A73A1" w14:textId="77777777" w:rsidR="006D4A4A" w:rsidRDefault="006D4A4A">
            <w:pPr>
              <w:keepNext/>
            </w:pPr>
          </w:p>
        </w:tc>
        <w:tc>
          <w:tcPr>
            <w:tcW w:w="2880" w:type="dxa"/>
            <w:gridSpan w:val="10"/>
            <w:tcBorders>
              <w:top w:val="nil"/>
              <w:left w:val="nil"/>
              <w:bottom w:val="single" w:sz="8" w:space="0" w:color="C7C9C7"/>
              <w:right w:val="nil"/>
            </w:tcBorders>
            <w:tcMar>
              <w:top w:w="0" w:type="dxa"/>
              <w:left w:w="53" w:type="dxa"/>
              <w:bottom w:w="0" w:type="dxa"/>
              <w:right w:w="53" w:type="dxa"/>
            </w:tcMar>
            <w:vAlign w:val="bottom"/>
          </w:tcPr>
          <w:p w14:paraId="3052B57D" w14:textId="77777777" w:rsidR="006D4A4A" w:rsidRDefault="00BC25B3">
            <w:pPr>
              <w:keepNext/>
              <w:spacing w:before="75" w:after="30" w:line="288" w:lineRule="auto"/>
              <w:jc w:val="center"/>
            </w:pPr>
            <w:r>
              <w:rPr>
                <w:rFonts w:ascii="Arial" w:eastAsia="Arial" w:hAnsi="Arial" w:cs="Arial"/>
                <w:b/>
                <w:color w:val="000000"/>
                <w:sz w:val="18"/>
              </w:rPr>
              <w:t>12 Months or Greater</w:t>
            </w:r>
          </w:p>
        </w:tc>
        <w:tc>
          <w:tcPr>
            <w:tcW w:w="75" w:type="dxa"/>
            <w:tcBorders>
              <w:top w:val="nil"/>
              <w:left w:val="nil"/>
              <w:bottom w:val="nil"/>
              <w:right w:val="nil"/>
            </w:tcBorders>
            <w:tcMar>
              <w:top w:w="0" w:type="dxa"/>
              <w:left w:w="0" w:type="dxa"/>
              <w:bottom w:w="0" w:type="dxa"/>
              <w:right w:w="0" w:type="dxa"/>
            </w:tcMar>
            <w:vAlign w:val="bottom"/>
          </w:tcPr>
          <w:p w14:paraId="7009599E" w14:textId="77777777" w:rsidR="006D4A4A" w:rsidRDefault="006D4A4A">
            <w:pPr>
              <w:keepNext/>
            </w:pPr>
          </w:p>
        </w:tc>
        <w:tc>
          <w:tcPr>
            <w:tcW w:w="2880" w:type="dxa"/>
            <w:gridSpan w:val="10"/>
            <w:tcBorders>
              <w:top w:val="nil"/>
              <w:left w:val="nil"/>
              <w:bottom w:val="single" w:sz="8" w:space="0" w:color="C7C9C7"/>
              <w:right w:val="nil"/>
            </w:tcBorders>
            <w:tcMar>
              <w:top w:w="0" w:type="dxa"/>
              <w:left w:w="53" w:type="dxa"/>
              <w:bottom w:w="0" w:type="dxa"/>
              <w:right w:w="53" w:type="dxa"/>
            </w:tcMar>
            <w:vAlign w:val="bottom"/>
          </w:tcPr>
          <w:p w14:paraId="31C0011A" w14:textId="77777777" w:rsidR="006D4A4A" w:rsidRDefault="00BC25B3">
            <w:pPr>
              <w:keepNext/>
              <w:spacing w:before="75" w:after="30" w:line="288" w:lineRule="auto"/>
              <w:jc w:val="center"/>
            </w:pPr>
            <w:r>
              <w:rPr>
                <w:rFonts w:ascii="Arial" w:eastAsia="Arial" w:hAnsi="Arial" w:cs="Arial"/>
                <w:b/>
                <w:color w:val="000000"/>
                <w:sz w:val="18"/>
              </w:rPr>
              <w:t>Total</w:t>
            </w:r>
          </w:p>
        </w:tc>
      </w:tr>
      <w:tr w:rsidR="006D4A4A" w14:paraId="6153108B" w14:textId="77777777">
        <w:trPr>
          <w:cantSplit/>
          <w:trHeight w:hRule="exact" w:val="465"/>
        </w:trPr>
        <w:tc>
          <w:tcPr>
            <w:tcW w:w="1395" w:type="dxa"/>
            <w:tcBorders>
              <w:top w:val="single" w:sz="8" w:space="0" w:color="C7C9C7"/>
              <w:left w:val="nil"/>
              <w:bottom w:val="nil"/>
              <w:right w:val="nil"/>
            </w:tcBorders>
            <w:shd w:val="clear" w:color="auto" w:fill="F4F4F4"/>
            <w:tcMar>
              <w:top w:w="0" w:type="dxa"/>
              <w:left w:w="53" w:type="dxa"/>
              <w:bottom w:w="0" w:type="dxa"/>
              <w:right w:w="53" w:type="dxa"/>
            </w:tcMar>
            <w:vAlign w:val="bottom"/>
          </w:tcPr>
          <w:p w14:paraId="7CEAE3D8" w14:textId="77777777" w:rsidR="006D4A4A" w:rsidRDefault="00BC25B3">
            <w:pPr>
              <w:keepNext/>
              <w:spacing w:before="55" w:after="30" w:line="288" w:lineRule="auto"/>
            </w:pPr>
            <w:r>
              <w:rPr>
                <w:rFonts w:ascii="Arial" w:eastAsia="Arial" w:hAnsi="Arial" w:cs="Arial"/>
                <w:b/>
                <w:color w:val="000000"/>
                <w:sz w:val="16"/>
              </w:rPr>
              <w:t>Description of</w:t>
            </w:r>
            <w:r>
              <w:br/>
            </w:r>
            <w:r>
              <w:rPr>
                <w:rFonts w:ascii="Arial" w:eastAsia="Arial" w:hAnsi="Arial" w:cs="Arial"/>
                <w:b/>
                <w:color w:val="000000"/>
                <w:sz w:val="16"/>
              </w:rPr>
              <w:t>Securities</w:t>
            </w:r>
          </w:p>
        </w:tc>
        <w:tc>
          <w:tcPr>
            <w:tcW w:w="75" w:type="dxa"/>
            <w:tcBorders>
              <w:top w:val="nil"/>
              <w:left w:val="nil"/>
              <w:bottom w:val="nil"/>
              <w:right w:val="nil"/>
            </w:tcBorders>
            <w:tcMar>
              <w:top w:w="0" w:type="dxa"/>
              <w:left w:w="0" w:type="dxa"/>
              <w:bottom w:w="0" w:type="dxa"/>
              <w:right w:w="0" w:type="dxa"/>
            </w:tcMar>
            <w:vAlign w:val="bottom"/>
          </w:tcPr>
          <w:p w14:paraId="5A33BE71" w14:textId="77777777" w:rsidR="006D4A4A" w:rsidRDefault="006D4A4A">
            <w:pPr>
              <w:keepNext/>
            </w:pPr>
          </w:p>
        </w:tc>
        <w:tc>
          <w:tcPr>
            <w:tcW w:w="900" w:type="dxa"/>
            <w:gridSpan w:val="2"/>
            <w:tcBorders>
              <w:top w:val="nil"/>
              <w:left w:val="nil"/>
              <w:bottom w:val="nil"/>
              <w:right w:val="nil"/>
            </w:tcBorders>
            <w:shd w:val="clear" w:color="auto" w:fill="F4F4F4"/>
            <w:tcMar>
              <w:top w:w="0" w:type="dxa"/>
              <w:left w:w="53" w:type="dxa"/>
              <w:bottom w:w="0" w:type="dxa"/>
              <w:right w:w="53" w:type="dxa"/>
            </w:tcMar>
            <w:vAlign w:val="bottom"/>
          </w:tcPr>
          <w:p w14:paraId="0E1DE153"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2B59F2B0"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34C012FE"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47A577EF" w14:textId="77777777" w:rsidR="006D4A4A" w:rsidRDefault="006D4A4A">
            <w:pPr>
              <w:keepNext/>
            </w:pPr>
          </w:p>
        </w:tc>
        <w:tc>
          <w:tcPr>
            <w:tcW w:w="93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31F6E79D"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c>
          <w:tcPr>
            <w:tcW w:w="75" w:type="dxa"/>
            <w:tcBorders>
              <w:top w:val="nil"/>
              <w:left w:val="nil"/>
              <w:bottom w:val="nil"/>
              <w:right w:val="nil"/>
            </w:tcBorders>
            <w:tcMar>
              <w:top w:w="0" w:type="dxa"/>
              <w:left w:w="0" w:type="dxa"/>
              <w:bottom w:w="0" w:type="dxa"/>
              <w:right w:w="0" w:type="dxa"/>
            </w:tcMar>
            <w:vAlign w:val="bottom"/>
          </w:tcPr>
          <w:p w14:paraId="68203911" w14:textId="77777777" w:rsidR="006D4A4A" w:rsidRDefault="006D4A4A">
            <w:pPr>
              <w:keepNext/>
            </w:pPr>
          </w:p>
        </w:tc>
        <w:tc>
          <w:tcPr>
            <w:tcW w:w="885" w:type="dxa"/>
            <w:gridSpan w:val="2"/>
            <w:tcBorders>
              <w:top w:val="nil"/>
              <w:left w:val="nil"/>
              <w:bottom w:val="nil"/>
              <w:right w:val="nil"/>
            </w:tcBorders>
            <w:shd w:val="clear" w:color="auto" w:fill="F4F4F4"/>
            <w:tcMar>
              <w:top w:w="0" w:type="dxa"/>
              <w:left w:w="53" w:type="dxa"/>
              <w:bottom w:w="0" w:type="dxa"/>
              <w:right w:w="53" w:type="dxa"/>
            </w:tcMar>
            <w:vAlign w:val="bottom"/>
          </w:tcPr>
          <w:p w14:paraId="373A2282"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4C4AAD31"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67E31414"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0D8636F5" w14:textId="77777777" w:rsidR="006D4A4A" w:rsidRDefault="006D4A4A">
            <w:pPr>
              <w:keepNext/>
            </w:pPr>
          </w:p>
        </w:tc>
        <w:tc>
          <w:tcPr>
            <w:tcW w:w="945"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70F719DC"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c>
          <w:tcPr>
            <w:tcW w:w="75" w:type="dxa"/>
            <w:tcBorders>
              <w:top w:val="nil"/>
              <w:left w:val="nil"/>
              <w:bottom w:val="nil"/>
              <w:right w:val="nil"/>
            </w:tcBorders>
            <w:tcMar>
              <w:top w:w="0" w:type="dxa"/>
              <w:left w:w="0" w:type="dxa"/>
              <w:bottom w:w="0" w:type="dxa"/>
              <w:right w:w="0" w:type="dxa"/>
            </w:tcMar>
            <w:vAlign w:val="bottom"/>
          </w:tcPr>
          <w:p w14:paraId="52A80A5A" w14:textId="77777777" w:rsidR="006D4A4A" w:rsidRDefault="006D4A4A">
            <w:pPr>
              <w:keepNext/>
            </w:pPr>
          </w:p>
        </w:tc>
        <w:tc>
          <w:tcPr>
            <w:tcW w:w="885" w:type="dxa"/>
            <w:gridSpan w:val="2"/>
            <w:tcBorders>
              <w:top w:val="nil"/>
              <w:left w:val="nil"/>
              <w:bottom w:val="nil"/>
              <w:right w:val="nil"/>
            </w:tcBorders>
            <w:shd w:val="clear" w:color="auto" w:fill="F4F4F4"/>
            <w:tcMar>
              <w:top w:w="0" w:type="dxa"/>
              <w:left w:w="53" w:type="dxa"/>
              <w:bottom w:w="0" w:type="dxa"/>
              <w:right w:w="53" w:type="dxa"/>
            </w:tcMar>
            <w:vAlign w:val="bottom"/>
          </w:tcPr>
          <w:p w14:paraId="13A1FB3C"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482FECC9"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719BB980"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7E286592" w14:textId="77777777" w:rsidR="006D4A4A" w:rsidRDefault="006D4A4A">
            <w:pPr>
              <w:keepNext/>
            </w:pPr>
          </w:p>
        </w:tc>
        <w:tc>
          <w:tcPr>
            <w:tcW w:w="945"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6ECD9ED4"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r>
      <w:tr w:rsidR="006D4A4A" w14:paraId="73D16CD5" w14:textId="77777777">
        <w:trPr>
          <w:cantSplit/>
          <w:trHeight w:hRule="exact" w:val="645"/>
        </w:trPr>
        <w:tc>
          <w:tcPr>
            <w:tcW w:w="1395" w:type="dxa"/>
            <w:tcBorders>
              <w:top w:val="nil"/>
              <w:left w:val="nil"/>
              <w:bottom w:val="single" w:sz="8" w:space="0" w:color="E9E9E9"/>
              <w:right w:val="nil"/>
            </w:tcBorders>
            <w:tcMar>
              <w:top w:w="0" w:type="dxa"/>
              <w:left w:w="53" w:type="dxa"/>
              <w:bottom w:w="0" w:type="dxa"/>
              <w:right w:w="53" w:type="dxa"/>
            </w:tcMar>
            <w:vAlign w:val="bottom"/>
          </w:tcPr>
          <w:p w14:paraId="4AAE8321" w14:textId="77777777" w:rsidR="006D4A4A" w:rsidRDefault="00BC25B3">
            <w:pPr>
              <w:keepNext/>
              <w:spacing w:before="75" w:after="30" w:line="288" w:lineRule="auto"/>
            </w:pPr>
            <w:r>
              <w:rPr>
                <w:rFonts w:ascii="Arial" w:eastAsia="Arial" w:hAnsi="Arial" w:cs="Arial"/>
                <w:color w:val="000000"/>
                <w:sz w:val="16"/>
              </w:rPr>
              <w:t>U.S. government and agency securities</w:t>
            </w:r>
          </w:p>
        </w:tc>
        <w:tc>
          <w:tcPr>
            <w:tcW w:w="75" w:type="dxa"/>
            <w:tcBorders>
              <w:top w:val="nil"/>
              <w:left w:val="nil"/>
              <w:bottom w:val="nil"/>
              <w:right w:val="nil"/>
            </w:tcBorders>
            <w:tcMar>
              <w:top w:w="0" w:type="dxa"/>
              <w:left w:w="0" w:type="dxa"/>
              <w:bottom w:w="0" w:type="dxa"/>
              <w:right w:w="0" w:type="dxa"/>
            </w:tcMar>
            <w:vAlign w:val="bottom"/>
          </w:tcPr>
          <w:p w14:paraId="23E972A4" w14:textId="77777777" w:rsidR="006D4A4A" w:rsidRDefault="006D4A4A">
            <w:pPr>
              <w:keepNext/>
            </w:pPr>
          </w:p>
        </w:tc>
        <w:tc>
          <w:tcPr>
            <w:tcW w:w="800" w:type="dxa"/>
            <w:tcBorders>
              <w:top w:val="nil"/>
              <w:left w:val="nil"/>
              <w:bottom w:val="single" w:sz="8" w:space="0" w:color="E9E9E9"/>
              <w:right w:val="nil"/>
            </w:tcBorders>
            <w:tcMar>
              <w:top w:w="0" w:type="dxa"/>
              <w:left w:w="53" w:type="dxa"/>
              <w:bottom w:w="0" w:type="dxa"/>
              <w:right w:w="0" w:type="dxa"/>
            </w:tcMar>
            <w:vAlign w:val="bottom"/>
          </w:tcPr>
          <w:p w14:paraId="4DDFB566" w14:textId="77777777" w:rsidR="006D4A4A" w:rsidRDefault="00BC25B3">
            <w:pPr>
              <w:keepNext/>
              <w:spacing w:before="75" w:after="30" w:line="288" w:lineRule="auto"/>
              <w:jc w:val="right"/>
            </w:pPr>
            <w:r>
              <w:rPr>
                <w:rFonts w:ascii="Arial" w:eastAsia="Arial" w:hAnsi="Arial" w:cs="Arial"/>
                <w:color w:val="000000"/>
                <w:sz w:val="18"/>
              </w:rPr>
              <w:t>4 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1A3EF042"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B93E485"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73B2CCA2"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2D6148AE" w14:textId="77777777" w:rsidR="006D4A4A" w:rsidRDefault="00BC25B3">
            <w:pPr>
              <w:keepNext/>
              <w:spacing w:before="75" w:after="30" w:line="288" w:lineRule="auto"/>
              <w:jc w:val="right"/>
            </w:pPr>
            <w:r>
              <w:rPr>
                <w:rFonts w:ascii="Arial" w:eastAsia="Arial" w:hAnsi="Arial" w:cs="Arial"/>
                <w:color w:val="000000"/>
                <w:sz w:val="18"/>
              </w:rPr>
              <w:t>90,591 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82E0F5C"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0FEF39"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00593D65" w14:textId="77777777" w:rsidR="006D4A4A" w:rsidRDefault="00BC25B3">
            <w:pPr>
              <w:keepNext/>
              <w:spacing w:before="75" w:after="30" w:line="288" w:lineRule="auto"/>
            </w:pPr>
            <w:r>
              <w:rPr>
                <w:rFonts w:ascii="Arial" w:eastAsia="Arial" w:hAnsi="Arial" w:cs="Arial"/>
                <w:color w:val="000000"/>
                <w:sz w:val="18"/>
              </w:rPr>
              <w:t>$</w:t>
            </w:r>
          </w:p>
        </w:tc>
        <w:tc>
          <w:tcPr>
            <w:tcW w:w="670" w:type="dxa"/>
            <w:tcBorders>
              <w:top w:val="nil"/>
              <w:left w:val="nil"/>
              <w:bottom w:val="single" w:sz="8" w:space="0" w:color="E9E9E9"/>
              <w:right w:val="nil"/>
            </w:tcBorders>
            <w:tcMar>
              <w:top w:w="0" w:type="dxa"/>
              <w:left w:w="0" w:type="dxa"/>
              <w:bottom w:w="0" w:type="dxa"/>
              <w:right w:w="0" w:type="dxa"/>
            </w:tcMar>
            <w:vAlign w:val="bottom"/>
          </w:tcPr>
          <w:p w14:paraId="7A94FD71" w14:textId="77777777" w:rsidR="006D4A4A" w:rsidRDefault="00BC25B3">
            <w:pPr>
              <w:keepNext/>
              <w:spacing w:before="75" w:after="30" w:line="288" w:lineRule="auto"/>
              <w:jc w:val="right"/>
            </w:pPr>
            <w:r>
              <w:rPr>
                <w:rFonts w:ascii="Arial" w:eastAsia="Arial" w:hAnsi="Arial" w:cs="Arial"/>
                <w:color w:val="000000"/>
                <w:sz w:val="18"/>
              </w:rPr>
              <w:t>(3,611)</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0CBC945"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4F52F9C" w14:textId="77777777" w:rsidR="006D4A4A" w:rsidRDefault="006D4A4A">
            <w:pPr>
              <w:keepNext/>
            </w:pPr>
          </w:p>
        </w:tc>
        <w:tc>
          <w:tcPr>
            <w:tcW w:w="785" w:type="dxa"/>
            <w:tcBorders>
              <w:top w:val="nil"/>
              <w:left w:val="nil"/>
              <w:bottom w:val="single" w:sz="8" w:space="0" w:color="E9E9E9"/>
              <w:right w:val="nil"/>
            </w:tcBorders>
            <w:tcMar>
              <w:top w:w="0" w:type="dxa"/>
              <w:left w:w="53" w:type="dxa"/>
              <w:bottom w:w="0" w:type="dxa"/>
              <w:right w:w="0" w:type="dxa"/>
            </w:tcMar>
            <w:vAlign w:val="bottom"/>
          </w:tcPr>
          <w:p w14:paraId="2D3061D1" w14:textId="77777777" w:rsidR="006D4A4A" w:rsidRDefault="00BC25B3">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4256937"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A42381A"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796EFE1B"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321748A5" w14:textId="77777777" w:rsidR="006D4A4A" w:rsidRDefault="00BC25B3">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24ABF14"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89133A3"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0576D819" w14:textId="77777777" w:rsidR="006D4A4A" w:rsidRDefault="00BC25B3">
            <w:pPr>
              <w:keepNext/>
              <w:spacing w:before="75" w:after="30" w:line="288" w:lineRule="auto"/>
            </w:pPr>
            <w:r>
              <w:rPr>
                <w:rFonts w:ascii="Arial" w:eastAsia="Arial" w:hAnsi="Arial" w:cs="Arial"/>
                <w:color w:val="000000"/>
                <w:sz w:val="18"/>
              </w:rPr>
              <w:t>$</w:t>
            </w:r>
          </w:p>
        </w:tc>
        <w:tc>
          <w:tcPr>
            <w:tcW w:w="685" w:type="dxa"/>
            <w:tcBorders>
              <w:top w:val="nil"/>
              <w:left w:val="nil"/>
              <w:bottom w:val="single" w:sz="8" w:space="0" w:color="E9E9E9"/>
              <w:right w:val="nil"/>
            </w:tcBorders>
            <w:tcMar>
              <w:top w:w="0" w:type="dxa"/>
              <w:left w:w="0" w:type="dxa"/>
              <w:bottom w:w="0" w:type="dxa"/>
              <w:right w:w="0" w:type="dxa"/>
            </w:tcMar>
            <w:vAlign w:val="bottom"/>
          </w:tcPr>
          <w:p w14:paraId="3B4CEF6E" w14:textId="77777777" w:rsidR="006D4A4A" w:rsidRDefault="00BC25B3">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118A1938"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9F62D0B" w14:textId="77777777" w:rsidR="006D4A4A" w:rsidRDefault="006D4A4A">
            <w:pPr>
              <w:keepNext/>
            </w:pPr>
          </w:p>
        </w:tc>
        <w:tc>
          <w:tcPr>
            <w:tcW w:w="785" w:type="dxa"/>
            <w:tcBorders>
              <w:top w:val="nil"/>
              <w:left w:val="nil"/>
              <w:bottom w:val="single" w:sz="8" w:space="0" w:color="E9E9E9"/>
              <w:right w:val="nil"/>
            </w:tcBorders>
            <w:tcMar>
              <w:top w:w="0" w:type="dxa"/>
              <w:left w:w="53" w:type="dxa"/>
              <w:bottom w:w="0" w:type="dxa"/>
              <w:right w:w="0" w:type="dxa"/>
            </w:tcMar>
            <w:vAlign w:val="bottom"/>
          </w:tcPr>
          <w:p w14:paraId="742AE592" w14:textId="77777777" w:rsidR="006D4A4A" w:rsidRDefault="00BC25B3">
            <w:pPr>
              <w:keepNext/>
              <w:spacing w:before="75" w:after="30" w:line="288" w:lineRule="auto"/>
              <w:jc w:val="right"/>
            </w:pPr>
            <w:r>
              <w:rPr>
                <w:rFonts w:ascii="Arial" w:eastAsia="Arial" w:hAnsi="Arial" w:cs="Arial"/>
                <w:color w:val="000000"/>
                <w:sz w:val="18"/>
              </w:rPr>
              <w:t>4 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CB60581"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DFDFC41"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73C33402"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22AF2E3C" w14:textId="77777777" w:rsidR="006D4A4A" w:rsidRDefault="00BC25B3">
            <w:pPr>
              <w:keepNext/>
              <w:spacing w:before="75" w:after="30" w:line="288" w:lineRule="auto"/>
              <w:jc w:val="right"/>
            </w:pPr>
            <w:r>
              <w:rPr>
                <w:rFonts w:ascii="Arial" w:eastAsia="Arial" w:hAnsi="Arial" w:cs="Arial"/>
                <w:color w:val="000000"/>
                <w:sz w:val="18"/>
              </w:rPr>
              <w:t>90,591 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58D70DD"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E2FA98D"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558842D7" w14:textId="77777777" w:rsidR="006D4A4A" w:rsidRDefault="00BC25B3">
            <w:pPr>
              <w:keepNext/>
              <w:spacing w:before="75" w:after="30" w:line="288" w:lineRule="auto"/>
            </w:pPr>
            <w:r>
              <w:rPr>
                <w:rFonts w:ascii="Arial" w:eastAsia="Arial" w:hAnsi="Arial" w:cs="Arial"/>
                <w:color w:val="000000"/>
                <w:sz w:val="18"/>
              </w:rPr>
              <w:t>$</w:t>
            </w:r>
          </w:p>
        </w:tc>
        <w:tc>
          <w:tcPr>
            <w:tcW w:w="685" w:type="dxa"/>
            <w:tcBorders>
              <w:top w:val="nil"/>
              <w:left w:val="nil"/>
              <w:bottom w:val="single" w:sz="8" w:space="0" w:color="E9E9E9"/>
              <w:right w:val="nil"/>
            </w:tcBorders>
            <w:tcMar>
              <w:top w:w="0" w:type="dxa"/>
              <w:left w:w="0" w:type="dxa"/>
              <w:bottom w:w="0" w:type="dxa"/>
              <w:right w:w="0" w:type="dxa"/>
            </w:tcMar>
            <w:vAlign w:val="bottom"/>
          </w:tcPr>
          <w:p w14:paraId="677909EB" w14:textId="77777777" w:rsidR="006D4A4A" w:rsidRDefault="00BC25B3">
            <w:pPr>
              <w:keepNext/>
              <w:spacing w:before="75" w:after="30" w:line="288" w:lineRule="auto"/>
              <w:jc w:val="right"/>
            </w:pPr>
            <w:r>
              <w:rPr>
                <w:rFonts w:ascii="Arial" w:eastAsia="Arial" w:hAnsi="Arial" w:cs="Arial"/>
                <w:color w:val="000000"/>
                <w:sz w:val="18"/>
              </w:rPr>
              <w:t>(3,611)</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97E7814" w14:textId="77777777" w:rsidR="006D4A4A" w:rsidRDefault="006D4A4A">
            <w:pPr>
              <w:keepNext/>
              <w:spacing w:before="75" w:after="30" w:line="288" w:lineRule="auto"/>
              <w:jc w:val="right"/>
            </w:pPr>
          </w:p>
        </w:tc>
      </w:tr>
      <w:tr w:rsidR="006D4A4A" w14:paraId="252638C2" w14:textId="77777777">
        <w:trPr>
          <w:cantSplit/>
          <w:trHeight w:hRule="exact" w:val="64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44911DA" w14:textId="77777777" w:rsidR="006D4A4A" w:rsidRDefault="00BC25B3">
            <w:pPr>
              <w:keepNext/>
              <w:spacing w:before="55" w:after="30" w:line="288" w:lineRule="auto"/>
            </w:pPr>
            <w:r>
              <w:rPr>
                <w:rFonts w:ascii="Arial" w:eastAsia="Arial" w:hAnsi="Arial" w:cs="Arial"/>
                <w:color w:val="000000"/>
                <w:sz w:val="16"/>
              </w:rPr>
              <w:t>State and municipal obligations</w:t>
            </w:r>
          </w:p>
        </w:tc>
        <w:tc>
          <w:tcPr>
            <w:tcW w:w="75" w:type="dxa"/>
            <w:tcBorders>
              <w:top w:val="nil"/>
              <w:left w:val="nil"/>
              <w:bottom w:val="nil"/>
              <w:right w:val="nil"/>
            </w:tcBorders>
            <w:tcMar>
              <w:top w:w="0" w:type="dxa"/>
              <w:left w:w="0" w:type="dxa"/>
              <w:bottom w:w="0" w:type="dxa"/>
              <w:right w:w="0" w:type="dxa"/>
            </w:tcMar>
            <w:vAlign w:val="bottom"/>
          </w:tcPr>
          <w:p w14:paraId="423EB661"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AE78D70" w14:textId="77777777" w:rsidR="006D4A4A" w:rsidRDefault="00BC25B3">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29F89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532E99D"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38F252" w14:textId="77777777" w:rsidR="006D4A4A" w:rsidRDefault="00BC25B3">
            <w:pPr>
              <w:keepNext/>
              <w:spacing w:before="55" w:after="30" w:line="288" w:lineRule="auto"/>
              <w:jc w:val="right"/>
            </w:pPr>
            <w:r>
              <w:rPr>
                <w:rFonts w:ascii="Arial" w:eastAsia="Arial" w:hAnsi="Arial" w:cs="Arial"/>
                <w:color w:val="000000"/>
                <w:sz w:val="18"/>
              </w:rPr>
              <w:t>9,626 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B4F5C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546944A" w14:textId="77777777" w:rsidR="006D4A4A" w:rsidRDefault="006D4A4A">
            <w:pPr>
              <w:keepNext/>
            </w:pPr>
          </w:p>
        </w:tc>
        <w:tc>
          <w:tcPr>
            <w:tcW w:w="83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B3940E" w14:textId="77777777" w:rsidR="006D4A4A" w:rsidRDefault="00BC25B3">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43A74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974AECD"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C62B2C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727BD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0062D11"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FBBAF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40951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BA524EB"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862BB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486F0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4D89EC2"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54F674B" w14:textId="77777777" w:rsidR="006D4A4A" w:rsidRDefault="00BC25B3">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3A9AE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D54CCDC"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43D7F6" w14:textId="77777777" w:rsidR="006D4A4A" w:rsidRDefault="00BC25B3">
            <w:pPr>
              <w:keepNext/>
              <w:spacing w:before="55" w:after="30" w:line="288" w:lineRule="auto"/>
              <w:jc w:val="right"/>
            </w:pPr>
            <w:r>
              <w:rPr>
                <w:rFonts w:ascii="Arial" w:eastAsia="Arial" w:hAnsi="Arial" w:cs="Arial"/>
                <w:color w:val="000000"/>
                <w:sz w:val="18"/>
              </w:rPr>
              <w:t>9,626 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C0A92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C25D3CD"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3B0D67" w14:textId="77777777" w:rsidR="006D4A4A" w:rsidRDefault="00BC25B3">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7E0F85" w14:textId="77777777" w:rsidR="006D4A4A" w:rsidRDefault="006D4A4A">
            <w:pPr>
              <w:keepNext/>
              <w:spacing w:before="55" w:after="30" w:line="288" w:lineRule="auto"/>
              <w:jc w:val="right"/>
            </w:pPr>
          </w:p>
        </w:tc>
      </w:tr>
      <w:tr w:rsidR="006D4A4A" w14:paraId="5A699F05" w14:textId="77777777">
        <w:trPr>
          <w:cantSplit/>
          <w:trHeight w:hRule="exact" w:val="46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65C4357" w14:textId="77777777" w:rsidR="006D4A4A" w:rsidRDefault="00BC25B3">
            <w:pPr>
              <w:keepNext/>
              <w:spacing w:before="55" w:after="30" w:line="288" w:lineRule="auto"/>
            </w:pPr>
            <w:r>
              <w:rPr>
                <w:rFonts w:ascii="Arial" w:eastAsia="Arial" w:hAnsi="Arial" w:cs="Arial"/>
                <w:color w:val="000000"/>
                <w:sz w:val="16"/>
              </w:rPr>
              <w:t>Corporate bonds and notes</w:t>
            </w:r>
          </w:p>
        </w:tc>
        <w:tc>
          <w:tcPr>
            <w:tcW w:w="75" w:type="dxa"/>
            <w:tcBorders>
              <w:top w:val="nil"/>
              <w:left w:val="nil"/>
              <w:bottom w:val="nil"/>
              <w:right w:val="nil"/>
            </w:tcBorders>
            <w:tcMar>
              <w:top w:w="0" w:type="dxa"/>
              <w:left w:w="0" w:type="dxa"/>
              <w:bottom w:w="0" w:type="dxa"/>
              <w:right w:w="0" w:type="dxa"/>
            </w:tcMar>
            <w:vAlign w:val="bottom"/>
          </w:tcPr>
          <w:p w14:paraId="5C904AC7"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6919CE5" w14:textId="77777777" w:rsidR="006D4A4A" w:rsidRDefault="00BC25B3">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3CC68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599BC08"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CF4A36" w14:textId="77777777" w:rsidR="006D4A4A" w:rsidRDefault="00BC25B3">
            <w:pPr>
              <w:keepNext/>
              <w:spacing w:before="55" w:after="30" w:line="288" w:lineRule="auto"/>
              <w:jc w:val="right"/>
            </w:pPr>
            <w:r>
              <w:rPr>
                <w:rFonts w:ascii="Arial" w:eastAsia="Arial" w:hAnsi="Arial" w:cs="Arial"/>
                <w:color w:val="000000"/>
                <w:sz w:val="18"/>
              </w:rPr>
              <w:t>174,848 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5EC22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4AFF0C" w14:textId="77777777" w:rsidR="006D4A4A" w:rsidRDefault="006D4A4A">
            <w:pPr>
              <w:keepNext/>
            </w:pPr>
          </w:p>
        </w:tc>
        <w:tc>
          <w:tcPr>
            <w:tcW w:w="83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2767FE" w14:textId="77777777" w:rsidR="006D4A4A" w:rsidRDefault="00BC25B3">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CD660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6D0ADFB"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EAF44E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F45AF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D5397C5"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F21DB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6A8AF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362C469"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15A1F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F39F4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C324E1E"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0EBC152" w14:textId="77777777" w:rsidR="006D4A4A" w:rsidRDefault="00BC25B3">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643A4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31BDD27"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FFFF94" w14:textId="77777777" w:rsidR="006D4A4A" w:rsidRDefault="00BC25B3">
            <w:pPr>
              <w:keepNext/>
              <w:spacing w:before="55" w:after="30" w:line="288" w:lineRule="auto"/>
              <w:jc w:val="right"/>
            </w:pPr>
            <w:r>
              <w:rPr>
                <w:rFonts w:ascii="Arial" w:eastAsia="Arial" w:hAnsi="Arial" w:cs="Arial"/>
                <w:color w:val="000000"/>
                <w:sz w:val="18"/>
              </w:rPr>
              <w:t>174,848 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FCA58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06656C6"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1BCF03" w14:textId="77777777" w:rsidR="006D4A4A" w:rsidRDefault="00BC25B3">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E15AEA" w14:textId="77777777" w:rsidR="006D4A4A" w:rsidRDefault="006D4A4A">
            <w:pPr>
              <w:keepNext/>
              <w:spacing w:before="55" w:after="30" w:line="288" w:lineRule="auto"/>
              <w:jc w:val="right"/>
            </w:pPr>
          </w:p>
        </w:tc>
      </w:tr>
      <w:tr w:rsidR="006D4A4A" w14:paraId="395009C6"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1065EC1" w14:textId="77777777" w:rsidR="006D4A4A" w:rsidRDefault="00BC25B3">
            <w:pPr>
              <w:keepNext/>
              <w:spacing w:before="55" w:after="30" w:line="288" w:lineRule="auto"/>
            </w:pPr>
            <w:r>
              <w:rPr>
                <w:rFonts w:ascii="Arial" w:eastAsia="Arial" w:hAnsi="Arial" w:cs="Arial"/>
                <w:color w:val="000000"/>
                <w:sz w:val="16"/>
              </w:rPr>
              <w:t>RMBS</w:t>
            </w:r>
          </w:p>
        </w:tc>
        <w:tc>
          <w:tcPr>
            <w:tcW w:w="75" w:type="dxa"/>
            <w:tcBorders>
              <w:top w:val="nil"/>
              <w:left w:val="nil"/>
              <w:bottom w:val="nil"/>
              <w:right w:val="nil"/>
            </w:tcBorders>
            <w:tcMar>
              <w:top w:w="0" w:type="dxa"/>
              <w:left w:w="0" w:type="dxa"/>
              <w:bottom w:w="0" w:type="dxa"/>
              <w:right w:w="0" w:type="dxa"/>
            </w:tcMar>
            <w:vAlign w:val="bottom"/>
          </w:tcPr>
          <w:p w14:paraId="0C6DE716"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F46E9B7" w14:textId="77777777" w:rsidR="006D4A4A" w:rsidRDefault="00BC25B3">
            <w:pPr>
              <w:keepNext/>
              <w:spacing w:before="55" w:after="30" w:line="288" w:lineRule="auto"/>
              <w:jc w:val="right"/>
            </w:pPr>
            <w:r>
              <w:rPr>
                <w:rFonts w:ascii="Arial" w:eastAsia="Arial" w:hAnsi="Arial" w:cs="Arial"/>
                <w:color w:val="000000"/>
                <w:sz w:val="18"/>
              </w:rPr>
              <w:t>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811090"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8651A31"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AA6DEB" w14:textId="77777777" w:rsidR="006D4A4A" w:rsidRDefault="00BC25B3">
            <w:pPr>
              <w:keepNext/>
              <w:spacing w:before="55" w:after="30" w:line="288" w:lineRule="auto"/>
              <w:jc w:val="right"/>
            </w:pPr>
            <w:r>
              <w:rPr>
                <w:rFonts w:ascii="Arial" w:eastAsia="Arial" w:hAnsi="Arial" w:cs="Arial"/>
                <w:color w:val="000000"/>
                <w:sz w:val="18"/>
              </w:rPr>
              <w:t>42,003 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4798F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7C48908" w14:textId="77777777" w:rsidR="006D4A4A" w:rsidRDefault="006D4A4A">
            <w:pPr>
              <w:keepNext/>
            </w:pPr>
          </w:p>
        </w:tc>
        <w:tc>
          <w:tcPr>
            <w:tcW w:w="83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C9EC6B" w14:textId="77777777" w:rsidR="006D4A4A" w:rsidRDefault="00BC25B3">
            <w:pPr>
              <w:keepNext/>
              <w:spacing w:before="55" w:after="30" w:line="288" w:lineRule="auto"/>
              <w:jc w:val="right"/>
            </w:pPr>
            <w:r>
              <w:rPr>
                <w:rFonts w:ascii="Arial" w:eastAsia="Arial" w:hAnsi="Arial" w:cs="Arial"/>
                <w:color w:val="000000"/>
                <w:sz w:val="18"/>
              </w:rPr>
              <w:t>(305)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7FB01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7935FC9"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BCE7E68" w14:textId="77777777" w:rsidR="006D4A4A" w:rsidRDefault="00BC25B3">
            <w:pPr>
              <w:keepNext/>
              <w:spacing w:before="55" w:after="30" w:line="288" w:lineRule="auto"/>
              <w:jc w:val="right"/>
            </w:pPr>
            <w:r>
              <w:rPr>
                <w:rFonts w:ascii="Arial" w:eastAsia="Arial" w:hAnsi="Arial" w:cs="Arial"/>
                <w:color w:val="000000"/>
                <w:sz w:val="18"/>
              </w:rPr>
              <w:t>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D4343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6E348E5"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702DCA" w14:textId="77777777" w:rsidR="006D4A4A" w:rsidRDefault="00BC25B3">
            <w:pPr>
              <w:keepNext/>
              <w:spacing w:before="55" w:after="30" w:line="288" w:lineRule="auto"/>
              <w:jc w:val="right"/>
            </w:pPr>
            <w:r>
              <w:rPr>
                <w:rFonts w:ascii="Arial" w:eastAsia="Arial" w:hAnsi="Arial" w:cs="Arial"/>
                <w:color w:val="000000"/>
                <w:sz w:val="18"/>
              </w:rPr>
              <w:t>915 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998BD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7971292"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B045DA" w14:textId="77777777" w:rsidR="006D4A4A" w:rsidRDefault="00BC25B3">
            <w:pPr>
              <w:keepNext/>
              <w:spacing w:before="55" w:after="30" w:line="288" w:lineRule="auto"/>
              <w:jc w:val="right"/>
            </w:pPr>
            <w:r>
              <w:rPr>
                <w:rFonts w:ascii="Arial" w:eastAsia="Arial" w:hAnsi="Arial" w:cs="Arial"/>
                <w:color w:val="000000"/>
                <w:sz w:val="18"/>
              </w:rPr>
              <w:t>(9)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74B2B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9F99769"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326B11" w14:textId="77777777" w:rsidR="006D4A4A" w:rsidRDefault="00BC25B3">
            <w:pPr>
              <w:keepNext/>
              <w:spacing w:before="55" w:after="30" w:line="288" w:lineRule="auto"/>
              <w:jc w:val="right"/>
            </w:pPr>
            <w:r>
              <w:rPr>
                <w:rFonts w:ascii="Arial" w:eastAsia="Arial" w:hAnsi="Arial" w:cs="Arial"/>
                <w:color w:val="000000"/>
                <w:sz w:val="18"/>
              </w:rPr>
              <w:t>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422F70"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22A15E"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959081" w14:textId="77777777" w:rsidR="006D4A4A" w:rsidRDefault="00BC25B3">
            <w:pPr>
              <w:keepNext/>
              <w:spacing w:before="55" w:after="30" w:line="288" w:lineRule="auto"/>
              <w:jc w:val="right"/>
            </w:pPr>
            <w:r>
              <w:rPr>
                <w:rFonts w:ascii="Arial" w:eastAsia="Arial" w:hAnsi="Arial" w:cs="Arial"/>
                <w:color w:val="000000"/>
                <w:sz w:val="18"/>
              </w:rPr>
              <w:t>42,918 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D57A4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1C0F8B2"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1184BA" w14:textId="77777777" w:rsidR="006D4A4A" w:rsidRDefault="00BC25B3">
            <w:pPr>
              <w:keepNext/>
              <w:spacing w:before="55" w:after="30" w:line="288" w:lineRule="auto"/>
              <w:jc w:val="right"/>
            </w:pPr>
            <w:r>
              <w:rPr>
                <w:rFonts w:ascii="Arial" w:eastAsia="Arial" w:hAnsi="Arial" w:cs="Arial"/>
                <w:color w:val="000000"/>
                <w:sz w:val="18"/>
              </w:rPr>
              <w:t>(314)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1DB907" w14:textId="77777777" w:rsidR="006D4A4A" w:rsidRDefault="006D4A4A">
            <w:pPr>
              <w:keepNext/>
              <w:spacing w:before="55" w:after="30" w:line="288" w:lineRule="auto"/>
              <w:jc w:val="right"/>
            </w:pPr>
          </w:p>
        </w:tc>
      </w:tr>
      <w:tr w:rsidR="006D4A4A" w14:paraId="38E8D422"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E93CEAA" w14:textId="77777777" w:rsidR="006D4A4A" w:rsidRDefault="00BC25B3">
            <w:pPr>
              <w:keepNext/>
              <w:spacing w:before="55" w:after="30" w:line="288" w:lineRule="auto"/>
            </w:pPr>
            <w:r>
              <w:rPr>
                <w:rFonts w:ascii="Arial" w:eastAsia="Arial" w:hAnsi="Arial" w:cs="Arial"/>
                <w:color w:val="000000"/>
                <w:sz w:val="16"/>
              </w:rPr>
              <w:t>CMBS</w:t>
            </w:r>
          </w:p>
        </w:tc>
        <w:tc>
          <w:tcPr>
            <w:tcW w:w="75" w:type="dxa"/>
            <w:tcBorders>
              <w:top w:val="nil"/>
              <w:left w:val="nil"/>
              <w:bottom w:val="nil"/>
              <w:right w:val="nil"/>
            </w:tcBorders>
            <w:tcMar>
              <w:top w:w="0" w:type="dxa"/>
              <w:left w:w="0" w:type="dxa"/>
              <w:bottom w:w="0" w:type="dxa"/>
              <w:right w:w="0" w:type="dxa"/>
            </w:tcMar>
            <w:vAlign w:val="bottom"/>
          </w:tcPr>
          <w:p w14:paraId="176C3284"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DAB4DE" w14:textId="77777777" w:rsidR="006D4A4A" w:rsidRDefault="00BC25B3">
            <w:pPr>
              <w:keepNext/>
              <w:spacing w:before="55" w:after="30" w:line="288" w:lineRule="auto"/>
              <w:jc w:val="right"/>
            </w:pPr>
            <w:r>
              <w:rPr>
                <w:rFonts w:ascii="Arial" w:eastAsia="Arial" w:hAnsi="Arial" w:cs="Arial"/>
                <w:color w:val="000000"/>
                <w:sz w:val="18"/>
              </w:rPr>
              <w:t>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5963F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95DDBB8"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C2F085" w14:textId="77777777" w:rsidR="006D4A4A" w:rsidRDefault="00BC25B3">
            <w:pPr>
              <w:keepNext/>
              <w:spacing w:before="55" w:after="30" w:line="288" w:lineRule="auto"/>
              <w:jc w:val="right"/>
            </w:pPr>
            <w:r>
              <w:rPr>
                <w:rFonts w:ascii="Arial" w:eastAsia="Arial" w:hAnsi="Arial" w:cs="Arial"/>
                <w:color w:val="000000"/>
                <w:sz w:val="18"/>
              </w:rPr>
              <w:t>118,345 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91ED8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651BA92" w14:textId="77777777" w:rsidR="006D4A4A" w:rsidRDefault="006D4A4A">
            <w:pPr>
              <w:keepNext/>
            </w:pPr>
          </w:p>
        </w:tc>
        <w:tc>
          <w:tcPr>
            <w:tcW w:w="83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6F2FCE" w14:textId="77777777" w:rsidR="006D4A4A" w:rsidRDefault="00BC25B3">
            <w:pPr>
              <w:keepNext/>
              <w:spacing w:before="55" w:after="30" w:line="288" w:lineRule="auto"/>
              <w:jc w:val="right"/>
            </w:pPr>
            <w:r>
              <w:rPr>
                <w:rFonts w:ascii="Arial" w:eastAsia="Arial" w:hAnsi="Arial" w:cs="Arial"/>
                <w:color w:val="000000"/>
                <w:sz w:val="18"/>
              </w:rPr>
              <w:t>(3,035)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89D79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F2088F6"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E32F552" w14:textId="77777777" w:rsidR="006D4A4A" w:rsidRDefault="00BC25B3">
            <w:pPr>
              <w:keepNext/>
              <w:spacing w:before="55" w:after="30" w:line="288" w:lineRule="auto"/>
              <w:jc w:val="right"/>
            </w:pPr>
            <w:r>
              <w:rPr>
                <w:rFonts w:ascii="Arial" w:eastAsia="Arial" w:hAnsi="Arial" w:cs="Arial"/>
                <w:color w:val="000000"/>
                <w:sz w:val="18"/>
              </w:rPr>
              <w:t>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FA2E3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FCBF5AF"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9CFE28" w14:textId="77777777" w:rsidR="006D4A4A" w:rsidRDefault="00BC25B3">
            <w:pPr>
              <w:keepNext/>
              <w:spacing w:before="55" w:after="30" w:line="288" w:lineRule="auto"/>
              <w:jc w:val="right"/>
            </w:pPr>
            <w:r>
              <w:rPr>
                <w:rFonts w:ascii="Arial" w:eastAsia="Arial" w:hAnsi="Arial" w:cs="Arial"/>
                <w:color w:val="000000"/>
                <w:sz w:val="18"/>
              </w:rPr>
              <w:t>8,312 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CF3E9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4A0FCA7"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094552" w14:textId="77777777" w:rsidR="006D4A4A" w:rsidRDefault="00BC25B3">
            <w:pPr>
              <w:keepNext/>
              <w:spacing w:before="55" w:after="30" w:line="288" w:lineRule="auto"/>
              <w:jc w:val="right"/>
            </w:pPr>
            <w:r>
              <w:rPr>
                <w:rFonts w:ascii="Arial" w:eastAsia="Arial" w:hAnsi="Arial" w:cs="Arial"/>
                <w:color w:val="000000"/>
                <w:sz w:val="18"/>
              </w:rPr>
              <w:t>(266)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B52C8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E7A6420"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8601017" w14:textId="77777777" w:rsidR="006D4A4A" w:rsidRDefault="00BC25B3">
            <w:pPr>
              <w:keepNext/>
              <w:spacing w:before="55" w:after="30" w:line="288" w:lineRule="auto"/>
              <w:jc w:val="right"/>
            </w:pPr>
            <w:r>
              <w:rPr>
                <w:rFonts w:ascii="Arial" w:eastAsia="Arial" w:hAnsi="Arial" w:cs="Arial"/>
                <w:color w:val="000000"/>
                <w:sz w:val="18"/>
              </w:rPr>
              <w:t>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5634E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E391129"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541A0D" w14:textId="77777777" w:rsidR="006D4A4A" w:rsidRDefault="00BC25B3">
            <w:pPr>
              <w:keepNext/>
              <w:spacing w:before="55" w:after="30" w:line="288" w:lineRule="auto"/>
              <w:jc w:val="right"/>
            </w:pPr>
            <w:r>
              <w:rPr>
                <w:rFonts w:ascii="Arial" w:eastAsia="Arial" w:hAnsi="Arial" w:cs="Arial"/>
                <w:color w:val="000000"/>
                <w:sz w:val="18"/>
              </w:rPr>
              <w:t>126,657 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783B7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E8F114A"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97066B" w14:textId="77777777" w:rsidR="006D4A4A" w:rsidRDefault="00BC25B3">
            <w:pPr>
              <w:keepNext/>
              <w:spacing w:before="55" w:after="30" w:line="288" w:lineRule="auto"/>
              <w:jc w:val="right"/>
            </w:pPr>
            <w:r>
              <w:rPr>
                <w:rFonts w:ascii="Arial" w:eastAsia="Arial" w:hAnsi="Arial" w:cs="Arial"/>
                <w:color w:val="000000"/>
                <w:sz w:val="18"/>
              </w:rPr>
              <w:t>(3,301)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DE1C19" w14:textId="77777777" w:rsidR="006D4A4A" w:rsidRDefault="006D4A4A">
            <w:pPr>
              <w:keepNext/>
              <w:spacing w:before="55" w:after="30" w:line="288" w:lineRule="auto"/>
              <w:jc w:val="right"/>
            </w:pPr>
          </w:p>
        </w:tc>
      </w:tr>
      <w:tr w:rsidR="006D4A4A" w14:paraId="4A8F6E51"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1EE927" w14:textId="77777777" w:rsidR="006D4A4A" w:rsidRDefault="00BC25B3">
            <w:pPr>
              <w:keepNext/>
              <w:spacing w:before="55" w:after="30" w:line="288" w:lineRule="auto"/>
            </w:pPr>
            <w:r>
              <w:rPr>
                <w:rFonts w:ascii="Arial" w:eastAsia="Arial" w:hAnsi="Arial" w:cs="Arial"/>
                <w:color w:val="000000"/>
                <w:sz w:val="16"/>
              </w:rPr>
              <w:t>CLO</w:t>
            </w:r>
          </w:p>
        </w:tc>
        <w:tc>
          <w:tcPr>
            <w:tcW w:w="75" w:type="dxa"/>
            <w:tcBorders>
              <w:top w:val="nil"/>
              <w:left w:val="nil"/>
              <w:bottom w:val="nil"/>
              <w:right w:val="nil"/>
            </w:tcBorders>
            <w:tcMar>
              <w:top w:w="0" w:type="dxa"/>
              <w:left w:w="0" w:type="dxa"/>
              <w:bottom w:w="0" w:type="dxa"/>
              <w:right w:w="0" w:type="dxa"/>
            </w:tcMar>
            <w:vAlign w:val="bottom"/>
          </w:tcPr>
          <w:p w14:paraId="57E35DF9"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8990D5F" w14:textId="77777777" w:rsidR="006D4A4A" w:rsidRDefault="00BC25B3">
            <w:pPr>
              <w:keepNext/>
              <w:spacing w:before="55" w:after="30" w:line="288" w:lineRule="auto"/>
              <w:jc w:val="right"/>
            </w:pPr>
            <w:r>
              <w:rPr>
                <w:rFonts w:ascii="Arial" w:eastAsia="Arial" w:hAnsi="Arial" w:cs="Arial"/>
                <w:color w:val="000000"/>
                <w:sz w:val="18"/>
              </w:rPr>
              <w:t>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A2CF4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AF6A180"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9E62A5" w14:textId="77777777" w:rsidR="006D4A4A" w:rsidRDefault="00BC25B3">
            <w:pPr>
              <w:keepNext/>
              <w:spacing w:before="55" w:after="30" w:line="288" w:lineRule="auto"/>
              <w:jc w:val="right"/>
            </w:pPr>
            <w:r>
              <w:rPr>
                <w:rFonts w:ascii="Arial" w:eastAsia="Arial" w:hAnsi="Arial" w:cs="Arial"/>
                <w:color w:val="000000"/>
                <w:sz w:val="18"/>
              </w:rPr>
              <w:t>173,459 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3B482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A4BF5CD" w14:textId="77777777" w:rsidR="006D4A4A" w:rsidRDefault="006D4A4A">
            <w:pPr>
              <w:keepNext/>
            </w:pPr>
          </w:p>
        </w:tc>
        <w:tc>
          <w:tcPr>
            <w:tcW w:w="83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21C06B" w14:textId="77777777" w:rsidR="006D4A4A" w:rsidRDefault="00BC25B3">
            <w:pPr>
              <w:keepNext/>
              <w:spacing w:before="55" w:after="30" w:line="288" w:lineRule="auto"/>
              <w:jc w:val="right"/>
            </w:pPr>
            <w:r>
              <w:rPr>
                <w:rFonts w:ascii="Arial" w:eastAsia="Arial" w:hAnsi="Arial" w:cs="Arial"/>
                <w:color w:val="000000"/>
                <w:sz w:val="18"/>
              </w:rPr>
              <w:t>(970)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DFA7F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B3B28BD"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796A01E"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898759"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F1A4343"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934AB1" w14:textId="77777777" w:rsidR="006D4A4A" w:rsidRDefault="00BC25B3">
            <w:pPr>
              <w:keepNext/>
              <w:spacing w:before="55" w:after="30" w:line="288" w:lineRule="auto"/>
              <w:jc w:val="right"/>
            </w:pPr>
            <w:r>
              <w:rPr>
                <w:rFonts w:ascii="Arial" w:eastAsia="Arial" w:hAnsi="Arial" w:cs="Arial"/>
                <w:color w:val="000000"/>
                <w:sz w:val="18"/>
              </w:rPr>
              <w:t>137,506 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A52AC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966591A"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750141" w14:textId="77777777" w:rsidR="006D4A4A" w:rsidRDefault="00BC25B3">
            <w:pPr>
              <w:keepNext/>
              <w:spacing w:before="55" w:after="30" w:line="288" w:lineRule="auto"/>
              <w:jc w:val="right"/>
            </w:pPr>
            <w:r>
              <w:rPr>
                <w:rFonts w:ascii="Arial" w:eastAsia="Arial" w:hAnsi="Arial" w:cs="Arial"/>
                <w:color w:val="000000"/>
                <w:sz w:val="18"/>
              </w:rPr>
              <w:t>(1,671)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BDE70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D554EF7"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C31586" w14:textId="77777777" w:rsidR="006D4A4A" w:rsidRDefault="00BC25B3">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1D8D9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53" w:type="dxa"/>
              <w:bottom w:w="0" w:type="dxa"/>
              <w:right w:w="53" w:type="dxa"/>
            </w:tcMar>
            <w:vAlign w:val="bottom"/>
          </w:tcPr>
          <w:p w14:paraId="3FCCF65A" w14:textId="77777777" w:rsidR="006D4A4A" w:rsidRDefault="006D4A4A">
            <w:pPr>
              <w:keepNext/>
              <w:spacing w:before="75" w:after="30" w:line="288" w:lineRule="auto"/>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13AC25" w14:textId="77777777" w:rsidR="006D4A4A" w:rsidRDefault="00BC25B3">
            <w:pPr>
              <w:keepNext/>
              <w:spacing w:before="55" w:after="30" w:line="288" w:lineRule="auto"/>
              <w:jc w:val="right"/>
            </w:pPr>
            <w:r>
              <w:rPr>
                <w:rFonts w:ascii="Arial" w:eastAsia="Arial" w:hAnsi="Arial" w:cs="Arial"/>
                <w:color w:val="000000"/>
                <w:sz w:val="18"/>
              </w:rPr>
              <w:t>310,965 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BFCBE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53" w:type="dxa"/>
              <w:bottom w:w="0" w:type="dxa"/>
              <w:right w:w="53" w:type="dxa"/>
            </w:tcMar>
            <w:vAlign w:val="bottom"/>
          </w:tcPr>
          <w:p w14:paraId="2EFF1DB0" w14:textId="77777777" w:rsidR="006D4A4A" w:rsidRDefault="006D4A4A">
            <w:pPr>
              <w:keepNext/>
              <w:spacing w:before="75" w:after="30" w:line="288" w:lineRule="auto"/>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22B392" w14:textId="77777777" w:rsidR="006D4A4A" w:rsidRDefault="00BC25B3">
            <w:pPr>
              <w:keepNext/>
              <w:spacing w:before="55" w:after="30" w:line="288" w:lineRule="auto"/>
              <w:jc w:val="right"/>
            </w:pPr>
            <w:r>
              <w:rPr>
                <w:rFonts w:ascii="Arial" w:eastAsia="Arial" w:hAnsi="Arial" w:cs="Arial"/>
                <w:color w:val="000000"/>
                <w:sz w:val="18"/>
              </w:rPr>
              <w:t>(2,641)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4F9838" w14:textId="77777777" w:rsidR="006D4A4A" w:rsidRDefault="006D4A4A">
            <w:pPr>
              <w:keepNext/>
              <w:spacing w:before="55" w:after="30" w:line="288" w:lineRule="auto"/>
              <w:jc w:val="right"/>
            </w:pPr>
          </w:p>
        </w:tc>
      </w:tr>
      <w:tr w:rsidR="006D4A4A" w14:paraId="75E06315" w14:textId="77777777">
        <w:trPr>
          <w:cantSplit/>
          <w:trHeight w:hRule="exact" w:val="285"/>
        </w:trPr>
        <w:tc>
          <w:tcPr>
            <w:tcW w:w="1395" w:type="dxa"/>
            <w:tcBorders>
              <w:top w:val="single" w:sz="8" w:space="0" w:color="E9E9E9"/>
              <w:left w:val="nil"/>
              <w:bottom w:val="nil"/>
              <w:right w:val="nil"/>
            </w:tcBorders>
            <w:tcMar>
              <w:top w:w="0" w:type="dxa"/>
              <w:left w:w="53" w:type="dxa"/>
              <w:bottom w:w="0" w:type="dxa"/>
              <w:right w:w="53" w:type="dxa"/>
            </w:tcMar>
            <w:vAlign w:val="bottom"/>
          </w:tcPr>
          <w:p w14:paraId="7B87E852" w14:textId="77777777" w:rsidR="006D4A4A" w:rsidRDefault="00BC25B3">
            <w:pPr>
              <w:keepNext/>
              <w:spacing w:before="55" w:after="30" w:line="288" w:lineRule="auto"/>
            </w:pPr>
            <w:r>
              <w:rPr>
                <w:rFonts w:ascii="Arial" w:eastAsia="Arial" w:hAnsi="Arial" w:cs="Arial"/>
                <w:color w:val="000000"/>
                <w:sz w:val="16"/>
              </w:rPr>
              <w:t>Other ABS</w:t>
            </w:r>
          </w:p>
        </w:tc>
        <w:tc>
          <w:tcPr>
            <w:tcW w:w="75" w:type="dxa"/>
            <w:tcBorders>
              <w:top w:val="nil"/>
              <w:left w:val="nil"/>
              <w:bottom w:val="nil"/>
              <w:right w:val="nil"/>
            </w:tcBorders>
            <w:tcMar>
              <w:top w:w="0" w:type="dxa"/>
              <w:left w:w="0" w:type="dxa"/>
              <w:bottom w:w="0" w:type="dxa"/>
              <w:right w:w="0" w:type="dxa"/>
            </w:tcMar>
            <w:vAlign w:val="bottom"/>
          </w:tcPr>
          <w:p w14:paraId="27E89C42" w14:textId="77777777" w:rsidR="006D4A4A" w:rsidRDefault="006D4A4A">
            <w:pPr>
              <w:keepNext/>
            </w:pPr>
          </w:p>
        </w:tc>
        <w:tc>
          <w:tcPr>
            <w:tcW w:w="800" w:type="dxa"/>
            <w:tcBorders>
              <w:top w:val="single" w:sz="8" w:space="0" w:color="E9E9E9"/>
              <w:left w:val="nil"/>
              <w:bottom w:val="nil"/>
              <w:right w:val="nil"/>
            </w:tcBorders>
            <w:tcMar>
              <w:top w:w="0" w:type="dxa"/>
              <w:left w:w="53" w:type="dxa"/>
              <w:bottom w:w="0" w:type="dxa"/>
              <w:right w:w="0" w:type="dxa"/>
            </w:tcMar>
            <w:vAlign w:val="bottom"/>
          </w:tcPr>
          <w:p w14:paraId="21BF5D3B" w14:textId="77777777" w:rsidR="006D4A4A" w:rsidRDefault="00BC25B3">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5685E5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FF77157" w14:textId="77777777" w:rsidR="006D4A4A" w:rsidRDefault="006D4A4A">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62C3F29E" w14:textId="77777777" w:rsidR="006D4A4A" w:rsidRDefault="00BC25B3">
            <w:pPr>
              <w:keepNext/>
              <w:spacing w:before="55" w:after="30" w:line="288" w:lineRule="auto"/>
              <w:jc w:val="right"/>
            </w:pPr>
            <w:r>
              <w:rPr>
                <w:rFonts w:ascii="Arial" w:eastAsia="Arial" w:hAnsi="Arial" w:cs="Arial"/>
                <w:color w:val="000000"/>
                <w:sz w:val="18"/>
              </w:rPr>
              <w:t>70,759 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23F735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7387F36" w14:textId="77777777" w:rsidR="006D4A4A" w:rsidRDefault="006D4A4A">
            <w:pPr>
              <w:keepNext/>
            </w:pPr>
          </w:p>
        </w:tc>
        <w:tc>
          <w:tcPr>
            <w:tcW w:w="830" w:type="dxa"/>
            <w:gridSpan w:val="2"/>
            <w:tcBorders>
              <w:top w:val="single" w:sz="8" w:space="0" w:color="E9E9E9"/>
              <w:left w:val="nil"/>
              <w:bottom w:val="nil"/>
              <w:right w:val="nil"/>
            </w:tcBorders>
            <w:tcMar>
              <w:top w:w="0" w:type="dxa"/>
              <w:left w:w="53" w:type="dxa"/>
              <w:bottom w:w="0" w:type="dxa"/>
              <w:right w:w="0" w:type="dxa"/>
            </w:tcMar>
            <w:vAlign w:val="bottom"/>
          </w:tcPr>
          <w:p w14:paraId="3D7513B5" w14:textId="77777777" w:rsidR="006D4A4A" w:rsidRDefault="00BC25B3">
            <w:pPr>
              <w:keepNext/>
              <w:spacing w:before="55" w:after="30" w:line="288" w:lineRule="auto"/>
              <w:jc w:val="right"/>
            </w:pPr>
            <w:r>
              <w:rPr>
                <w:rFonts w:ascii="Arial" w:eastAsia="Arial" w:hAnsi="Arial" w:cs="Arial"/>
                <w:color w:val="000000"/>
                <w:sz w:val="18"/>
              </w:rPr>
              <w:t>(322)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F81DF7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466DAD5" w14:textId="77777777" w:rsidR="006D4A4A" w:rsidRDefault="006D4A4A">
            <w:pPr>
              <w:keepNext/>
            </w:pPr>
          </w:p>
        </w:tc>
        <w:tc>
          <w:tcPr>
            <w:tcW w:w="785" w:type="dxa"/>
            <w:tcBorders>
              <w:top w:val="single" w:sz="8" w:space="0" w:color="E9E9E9"/>
              <w:left w:val="nil"/>
              <w:bottom w:val="nil"/>
              <w:right w:val="nil"/>
            </w:tcBorders>
            <w:tcMar>
              <w:top w:w="0" w:type="dxa"/>
              <w:left w:w="53" w:type="dxa"/>
              <w:bottom w:w="0" w:type="dxa"/>
              <w:right w:w="0" w:type="dxa"/>
            </w:tcMar>
            <w:vAlign w:val="bottom"/>
          </w:tcPr>
          <w:p w14:paraId="38E5E7DC" w14:textId="77777777" w:rsidR="006D4A4A" w:rsidRDefault="00BC25B3">
            <w:pPr>
              <w:keepNext/>
              <w:spacing w:before="55" w:after="30" w:line="288" w:lineRule="auto"/>
              <w:jc w:val="right"/>
            </w:pPr>
            <w:r>
              <w:rPr>
                <w:rFonts w:ascii="Arial" w:eastAsia="Arial" w:hAnsi="Arial" w:cs="Arial"/>
                <w:color w:val="000000"/>
                <w:sz w:val="18"/>
              </w:rPr>
              <w:t>3 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6FCAB8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64D3443" w14:textId="77777777" w:rsidR="006D4A4A" w:rsidRDefault="006D4A4A">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5ADA9620" w14:textId="77777777" w:rsidR="006D4A4A" w:rsidRDefault="00BC25B3">
            <w:pPr>
              <w:keepNext/>
              <w:spacing w:before="55" w:after="30" w:line="288" w:lineRule="auto"/>
              <w:jc w:val="right"/>
            </w:pPr>
            <w:r>
              <w:rPr>
                <w:rFonts w:ascii="Arial" w:eastAsia="Arial" w:hAnsi="Arial" w:cs="Arial"/>
                <w:color w:val="000000"/>
                <w:sz w:val="18"/>
              </w:rPr>
              <w:t>12,119 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EBE34C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1FB6007" w14:textId="77777777" w:rsidR="006D4A4A" w:rsidRDefault="006D4A4A">
            <w:pPr>
              <w:keepNext/>
            </w:pPr>
          </w:p>
        </w:tc>
        <w:tc>
          <w:tcPr>
            <w:tcW w:w="845" w:type="dxa"/>
            <w:gridSpan w:val="2"/>
            <w:tcBorders>
              <w:top w:val="single" w:sz="8" w:space="0" w:color="E9E9E9"/>
              <w:left w:val="nil"/>
              <w:bottom w:val="nil"/>
              <w:right w:val="nil"/>
            </w:tcBorders>
            <w:tcMar>
              <w:top w:w="0" w:type="dxa"/>
              <w:left w:w="53" w:type="dxa"/>
              <w:bottom w:w="0" w:type="dxa"/>
              <w:right w:w="0" w:type="dxa"/>
            </w:tcMar>
            <w:vAlign w:val="bottom"/>
          </w:tcPr>
          <w:p w14:paraId="139FCD0E" w14:textId="77777777" w:rsidR="006D4A4A" w:rsidRDefault="00BC25B3">
            <w:pPr>
              <w:keepNext/>
              <w:spacing w:before="55" w:after="30" w:line="288" w:lineRule="auto"/>
              <w:jc w:val="right"/>
            </w:pPr>
            <w:r>
              <w:rPr>
                <w:rFonts w:ascii="Arial" w:eastAsia="Arial" w:hAnsi="Arial" w:cs="Arial"/>
                <w:color w:val="000000"/>
                <w:sz w:val="18"/>
              </w:rPr>
              <w:t>(110)</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48A43C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7567A16" w14:textId="77777777" w:rsidR="006D4A4A" w:rsidRDefault="006D4A4A">
            <w:pPr>
              <w:keepNext/>
            </w:pPr>
          </w:p>
        </w:tc>
        <w:tc>
          <w:tcPr>
            <w:tcW w:w="78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B968DB6" w14:textId="77777777" w:rsidR="006D4A4A" w:rsidRDefault="00BC25B3">
            <w:pPr>
              <w:keepNext/>
              <w:spacing w:before="55" w:after="30" w:line="288" w:lineRule="auto"/>
              <w:jc w:val="right"/>
            </w:pPr>
            <w:r>
              <w:rPr>
                <w:rFonts w:ascii="Arial" w:eastAsia="Arial" w:hAnsi="Arial" w:cs="Arial"/>
                <w:color w:val="000000"/>
                <w:sz w:val="18"/>
              </w:rPr>
              <w:t>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C7525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EAF8C0F"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9CDFDC" w14:textId="77777777" w:rsidR="006D4A4A" w:rsidRDefault="00BC25B3">
            <w:pPr>
              <w:keepNext/>
              <w:spacing w:before="55" w:after="30" w:line="288" w:lineRule="auto"/>
              <w:jc w:val="right"/>
            </w:pPr>
            <w:r>
              <w:rPr>
                <w:rFonts w:ascii="Arial" w:eastAsia="Arial" w:hAnsi="Arial" w:cs="Arial"/>
                <w:color w:val="000000"/>
                <w:sz w:val="18"/>
              </w:rPr>
              <w:t>82,878 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44CE8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AB4793E"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9C3C0D" w14:textId="77777777" w:rsidR="006D4A4A" w:rsidRDefault="00BC25B3">
            <w:pPr>
              <w:keepNext/>
              <w:spacing w:before="55" w:after="30" w:line="288" w:lineRule="auto"/>
              <w:jc w:val="right"/>
            </w:pPr>
            <w:r>
              <w:rPr>
                <w:rFonts w:ascii="Arial" w:eastAsia="Arial" w:hAnsi="Arial" w:cs="Arial"/>
                <w:color w:val="000000"/>
                <w:sz w:val="18"/>
              </w:rPr>
              <w:t>(432)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B8BABB" w14:textId="77777777" w:rsidR="006D4A4A" w:rsidRDefault="006D4A4A">
            <w:pPr>
              <w:keepNext/>
              <w:spacing w:before="55" w:after="30" w:line="288" w:lineRule="auto"/>
              <w:jc w:val="right"/>
            </w:pPr>
          </w:p>
        </w:tc>
      </w:tr>
      <w:tr w:rsidR="00BC25B3" w14:paraId="33911EE2" w14:textId="77777777">
        <w:trPr>
          <w:cantSplit/>
          <w:trHeight w:hRule="exact" w:val="285"/>
        </w:trPr>
        <w:tc>
          <w:tcPr>
            <w:tcW w:w="1395" w:type="dxa"/>
            <w:tcBorders>
              <w:top w:val="single" w:sz="8" w:space="0" w:color="E9E9E9"/>
              <w:left w:val="nil"/>
              <w:bottom w:val="single" w:sz="8" w:space="0" w:color="E9E9E9"/>
              <w:right w:val="nil"/>
            </w:tcBorders>
            <w:shd w:val="clear" w:color="auto" w:fill="F4F4F4"/>
            <w:tcMar>
              <w:top w:w="0" w:type="dxa"/>
              <w:left w:w="53" w:type="dxa"/>
              <w:bottom w:w="0" w:type="dxa"/>
              <w:right w:w="53" w:type="dxa"/>
            </w:tcMar>
            <w:vAlign w:val="bottom"/>
          </w:tcPr>
          <w:p w14:paraId="3C4623F3" w14:textId="77777777" w:rsidR="006D4A4A" w:rsidRDefault="00BC25B3">
            <w:pPr>
              <w:spacing w:before="55" w:after="30" w:line="288" w:lineRule="auto"/>
            </w:pPr>
            <w:r>
              <w:rPr>
                <w:rFonts w:ascii="Arial" w:eastAsia="Arial" w:hAnsi="Arial" w:cs="Arial"/>
                <w:color w:val="000000"/>
                <w:sz w:val="18"/>
              </w:rPr>
              <w:t>Total</w:t>
            </w: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69DDFCEA" w14:textId="77777777" w:rsidR="006D4A4A" w:rsidRDefault="006D4A4A"/>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43C7C78" w14:textId="77777777" w:rsidR="006D4A4A" w:rsidRDefault="00BC25B3">
            <w:pPr>
              <w:spacing w:before="55" w:after="30" w:line="288" w:lineRule="auto"/>
              <w:jc w:val="right"/>
            </w:pPr>
            <w:r>
              <w:rPr>
                <w:rFonts w:ascii="Arial" w:eastAsia="Arial" w:hAnsi="Arial" w:cs="Arial"/>
                <w:color w:val="000000"/>
                <w:sz w:val="18"/>
              </w:rPr>
              <w:t>194 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F7FCACF"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0494180E"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06B950C"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A41BD88" w14:textId="77777777" w:rsidR="006D4A4A" w:rsidRDefault="00BC25B3">
            <w:pPr>
              <w:spacing w:before="55" w:after="30" w:line="288" w:lineRule="auto"/>
              <w:jc w:val="right"/>
            </w:pPr>
            <w:r>
              <w:rPr>
                <w:rFonts w:ascii="Arial" w:eastAsia="Arial" w:hAnsi="Arial" w:cs="Arial"/>
                <w:color w:val="000000"/>
                <w:sz w:val="18"/>
              </w:rPr>
              <w:t>679,631 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710F1E2"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701C3F1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6AD6D50" w14:textId="77777777" w:rsidR="006D4A4A" w:rsidRDefault="00BC25B3">
            <w:pPr>
              <w:spacing w:before="55" w:after="30" w:line="288" w:lineRule="auto"/>
            </w:pPr>
            <w:r>
              <w:rPr>
                <w:rFonts w:ascii="Arial" w:eastAsia="Arial" w:hAnsi="Arial" w:cs="Arial"/>
                <w:color w:val="000000"/>
                <w:sz w:val="18"/>
              </w:rPr>
              <w:t>$</w:t>
            </w:r>
          </w:p>
        </w:tc>
        <w:tc>
          <w:tcPr>
            <w:tcW w:w="67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64757A0" w14:textId="77777777" w:rsidR="006D4A4A" w:rsidRDefault="00BC25B3">
            <w:pPr>
              <w:spacing w:before="55" w:after="30" w:line="288" w:lineRule="auto"/>
              <w:jc w:val="right"/>
            </w:pPr>
            <w:r>
              <w:rPr>
                <w:rFonts w:ascii="Arial" w:eastAsia="Arial" w:hAnsi="Arial" w:cs="Arial"/>
                <w:color w:val="000000"/>
                <w:sz w:val="18"/>
              </w:rPr>
              <w:t>(12,101)</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9F96C7E"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30C3EFAC" w14:textId="77777777" w:rsidR="006D4A4A" w:rsidRDefault="006D4A4A"/>
        </w:tc>
        <w:tc>
          <w:tcPr>
            <w:tcW w:w="78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7CE616A" w14:textId="77777777" w:rsidR="006D4A4A" w:rsidRDefault="00BC25B3">
            <w:pPr>
              <w:spacing w:before="55" w:after="30" w:line="288" w:lineRule="auto"/>
              <w:jc w:val="right"/>
            </w:pPr>
            <w:r>
              <w:rPr>
                <w:rFonts w:ascii="Arial" w:eastAsia="Arial" w:hAnsi="Arial" w:cs="Arial"/>
                <w:color w:val="000000"/>
                <w:sz w:val="18"/>
              </w:rPr>
              <w:t>36 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37C07BB"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7841842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47873EA"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C038917" w14:textId="77777777" w:rsidR="006D4A4A" w:rsidRDefault="00BC25B3">
            <w:pPr>
              <w:spacing w:before="55" w:after="30" w:line="288" w:lineRule="auto"/>
              <w:jc w:val="right"/>
            </w:pPr>
            <w:r>
              <w:rPr>
                <w:rFonts w:ascii="Arial" w:eastAsia="Arial" w:hAnsi="Arial" w:cs="Arial"/>
                <w:color w:val="000000"/>
                <w:sz w:val="18"/>
              </w:rPr>
              <w:t>158,852 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AEE9DB"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274E60B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4E1CE8A" w14:textId="77777777" w:rsidR="006D4A4A" w:rsidRDefault="00BC25B3">
            <w:pPr>
              <w:spacing w:before="55" w:after="30" w:line="288" w:lineRule="auto"/>
            </w:pPr>
            <w:r>
              <w:rPr>
                <w:rFonts w:ascii="Arial" w:eastAsia="Arial" w:hAnsi="Arial" w:cs="Arial"/>
                <w:color w:val="000000"/>
                <w:sz w:val="18"/>
              </w:rPr>
              <w:t>$</w:t>
            </w:r>
          </w:p>
        </w:tc>
        <w:tc>
          <w:tcPr>
            <w:tcW w:w="6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5BD271F" w14:textId="77777777" w:rsidR="006D4A4A" w:rsidRDefault="00BC25B3">
            <w:pPr>
              <w:spacing w:before="55" w:after="30" w:line="288" w:lineRule="auto"/>
              <w:jc w:val="right"/>
            </w:pPr>
            <w:r>
              <w:rPr>
                <w:rFonts w:ascii="Arial" w:eastAsia="Arial" w:hAnsi="Arial" w:cs="Arial"/>
                <w:color w:val="000000"/>
                <w:sz w:val="18"/>
              </w:rPr>
              <w:t>(2,056)</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492C9CC"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2E54626A" w14:textId="77777777" w:rsidR="006D4A4A" w:rsidRDefault="006D4A4A"/>
        </w:tc>
        <w:tc>
          <w:tcPr>
            <w:tcW w:w="78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6504509" w14:textId="77777777" w:rsidR="006D4A4A" w:rsidRDefault="00BC25B3">
            <w:pPr>
              <w:spacing w:before="55" w:after="30" w:line="288" w:lineRule="auto"/>
              <w:jc w:val="right"/>
            </w:pPr>
            <w:r>
              <w:rPr>
                <w:rFonts w:ascii="Arial" w:eastAsia="Arial" w:hAnsi="Arial" w:cs="Arial"/>
                <w:color w:val="000000"/>
                <w:sz w:val="18"/>
              </w:rPr>
              <w:t>230 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07563E2"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3285811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6B5F45F"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D6CBB83" w14:textId="77777777" w:rsidR="006D4A4A" w:rsidRDefault="00BC25B3">
            <w:pPr>
              <w:spacing w:before="55" w:after="30" w:line="288" w:lineRule="auto"/>
              <w:jc w:val="right"/>
            </w:pPr>
            <w:r>
              <w:rPr>
                <w:rFonts w:ascii="Arial" w:eastAsia="Arial" w:hAnsi="Arial" w:cs="Arial"/>
                <w:color w:val="000000"/>
                <w:sz w:val="18"/>
              </w:rPr>
              <w:t>838,483 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F626E66" w14:textId="77777777" w:rsidR="006D4A4A" w:rsidRDefault="006D4A4A">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5E3228C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5533F72" w14:textId="77777777" w:rsidR="006D4A4A" w:rsidRDefault="00BC25B3">
            <w:pPr>
              <w:spacing w:before="55" w:after="30" w:line="288" w:lineRule="auto"/>
            </w:pPr>
            <w:r>
              <w:rPr>
                <w:rFonts w:ascii="Arial" w:eastAsia="Arial" w:hAnsi="Arial" w:cs="Arial"/>
                <w:color w:val="000000"/>
                <w:sz w:val="18"/>
              </w:rPr>
              <w:t>$</w:t>
            </w:r>
          </w:p>
        </w:tc>
        <w:tc>
          <w:tcPr>
            <w:tcW w:w="6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5B5DA7F" w14:textId="77777777" w:rsidR="006D4A4A" w:rsidRDefault="00BC25B3">
            <w:pPr>
              <w:spacing w:before="55" w:after="30" w:line="288" w:lineRule="auto"/>
              <w:jc w:val="right"/>
            </w:pPr>
            <w:r>
              <w:rPr>
                <w:rFonts w:ascii="Arial" w:eastAsia="Arial" w:hAnsi="Arial" w:cs="Arial"/>
                <w:color w:val="000000"/>
                <w:sz w:val="18"/>
              </w:rPr>
              <w:t>(14,157)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8C0B0F" w14:textId="77777777" w:rsidR="006D4A4A" w:rsidRDefault="006D4A4A">
            <w:pPr>
              <w:spacing w:before="55" w:after="30" w:line="288" w:lineRule="auto"/>
              <w:jc w:val="right"/>
            </w:pPr>
          </w:p>
        </w:tc>
      </w:tr>
    </w:tbl>
    <w:p w14:paraId="615A952C" w14:textId="77777777" w:rsidR="006D4A4A" w:rsidRDefault="006D4A4A">
      <w:pPr>
        <w:keepLines/>
        <w:widowControl w:val="0"/>
        <w:spacing w:before="100" w:line="288" w:lineRule="auto"/>
        <w:ind w:firstLine="450"/>
        <w:rPr>
          <w:sz w:val="1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2"/>
        <w:gridCol w:w="800"/>
        <w:gridCol w:w="99"/>
        <w:gridCol w:w="73"/>
        <w:gridCol w:w="160"/>
        <w:gridCol w:w="701"/>
        <w:gridCol w:w="98"/>
        <w:gridCol w:w="73"/>
        <w:gridCol w:w="160"/>
        <w:gridCol w:w="685"/>
        <w:gridCol w:w="99"/>
        <w:gridCol w:w="73"/>
        <w:gridCol w:w="800"/>
        <w:gridCol w:w="99"/>
        <w:gridCol w:w="73"/>
        <w:gridCol w:w="160"/>
        <w:gridCol w:w="701"/>
        <w:gridCol w:w="98"/>
        <w:gridCol w:w="73"/>
        <w:gridCol w:w="160"/>
        <w:gridCol w:w="685"/>
        <w:gridCol w:w="99"/>
        <w:gridCol w:w="73"/>
        <w:gridCol w:w="755"/>
        <w:gridCol w:w="100"/>
        <w:gridCol w:w="112"/>
        <w:gridCol w:w="160"/>
        <w:gridCol w:w="688"/>
        <w:gridCol w:w="98"/>
        <w:gridCol w:w="112"/>
        <w:gridCol w:w="160"/>
        <w:gridCol w:w="685"/>
        <w:gridCol w:w="99"/>
      </w:tblGrid>
      <w:tr w:rsidR="006D4A4A" w14:paraId="57F8C947" w14:textId="77777777">
        <w:trPr>
          <w:cantSplit/>
          <w:trHeight w:hRule="exact" w:val="285"/>
        </w:trPr>
        <w:tc>
          <w:tcPr>
            <w:tcW w:w="1395" w:type="dxa"/>
            <w:tcBorders>
              <w:top w:val="nil"/>
              <w:left w:val="nil"/>
              <w:bottom w:val="nil"/>
              <w:right w:val="nil"/>
            </w:tcBorders>
            <w:tcMar>
              <w:top w:w="0" w:type="dxa"/>
              <w:left w:w="0" w:type="dxa"/>
              <w:bottom w:w="0" w:type="dxa"/>
              <w:right w:w="0" w:type="dxa"/>
            </w:tcMar>
            <w:vAlign w:val="bottom"/>
          </w:tcPr>
          <w:p w14:paraId="6B19A75A" w14:textId="77777777" w:rsidR="006D4A4A" w:rsidRDefault="006D4A4A">
            <w:pPr>
              <w:keepNext/>
            </w:pPr>
          </w:p>
        </w:tc>
        <w:tc>
          <w:tcPr>
            <w:tcW w:w="75" w:type="dxa"/>
            <w:tcBorders>
              <w:top w:val="nil"/>
              <w:left w:val="nil"/>
              <w:bottom w:val="nil"/>
              <w:right w:val="nil"/>
            </w:tcBorders>
            <w:tcMar>
              <w:top w:w="0" w:type="dxa"/>
              <w:left w:w="0" w:type="dxa"/>
              <w:bottom w:w="0" w:type="dxa"/>
              <w:right w:w="0" w:type="dxa"/>
            </w:tcMar>
            <w:vAlign w:val="bottom"/>
          </w:tcPr>
          <w:p w14:paraId="523616E3" w14:textId="77777777" w:rsidR="006D4A4A" w:rsidRDefault="006D4A4A">
            <w:pPr>
              <w:keepNext/>
            </w:pPr>
          </w:p>
        </w:tc>
        <w:tc>
          <w:tcPr>
            <w:tcW w:w="8790" w:type="dxa"/>
            <w:gridSpan w:val="32"/>
            <w:tcBorders>
              <w:top w:val="nil"/>
              <w:left w:val="nil"/>
              <w:bottom w:val="nil"/>
              <w:right w:val="nil"/>
            </w:tcBorders>
            <w:shd w:val="clear" w:color="auto" w:fill="F4F4F4"/>
            <w:tcMar>
              <w:top w:w="0" w:type="dxa"/>
              <w:left w:w="53" w:type="dxa"/>
              <w:bottom w:w="0" w:type="dxa"/>
              <w:right w:w="53" w:type="dxa"/>
            </w:tcMar>
            <w:vAlign w:val="bottom"/>
          </w:tcPr>
          <w:p w14:paraId="0018F196"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54949998" w14:textId="77777777">
        <w:trPr>
          <w:cantSplit/>
          <w:trHeight w:hRule="exact" w:val="285"/>
        </w:trPr>
        <w:tc>
          <w:tcPr>
            <w:tcW w:w="1395" w:type="dxa"/>
            <w:tcBorders>
              <w:top w:val="nil"/>
              <w:left w:val="nil"/>
              <w:bottom w:val="single" w:sz="8" w:space="0" w:color="C7C9C7"/>
              <w:right w:val="nil"/>
            </w:tcBorders>
            <w:tcMar>
              <w:top w:w="0" w:type="dxa"/>
              <w:left w:w="53" w:type="dxa"/>
              <w:bottom w:w="0" w:type="dxa"/>
              <w:right w:w="53" w:type="dxa"/>
            </w:tcMar>
            <w:vAlign w:val="bottom"/>
          </w:tcPr>
          <w:p w14:paraId="7E4E9510" w14:textId="77777777" w:rsidR="006D4A4A" w:rsidRDefault="00BC25B3">
            <w:pPr>
              <w:keepNext/>
              <w:spacing w:before="75" w:after="30" w:line="288" w:lineRule="auto"/>
            </w:pPr>
            <w:r>
              <w:rPr>
                <w:rFonts w:ascii="Arial" w:eastAsia="Arial" w:hAnsi="Arial" w:cs="Arial"/>
                <w:color w:val="8B8886"/>
                <w:sz w:val="16"/>
              </w:rPr>
              <w:t>($ in thousands)</w:t>
            </w:r>
          </w:p>
        </w:tc>
        <w:tc>
          <w:tcPr>
            <w:tcW w:w="75" w:type="dxa"/>
            <w:tcBorders>
              <w:top w:val="nil"/>
              <w:left w:val="nil"/>
              <w:bottom w:val="nil"/>
              <w:right w:val="nil"/>
            </w:tcBorders>
            <w:tcMar>
              <w:top w:w="0" w:type="dxa"/>
              <w:left w:w="0" w:type="dxa"/>
              <w:bottom w:w="0" w:type="dxa"/>
              <w:right w:w="0" w:type="dxa"/>
            </w:tcMar>
            <w:vAlign w:val="bottom"/>
          </w:tcPr>
          <w:p w14:paraId="27B98059" w14:textId="77777777" w:rsidR="006D4A4A" w:rsidRDefault="006D4A4A">
            <w:pPr>
              <w:keepNext/>
            </w:pPr>
          </w:p>
        </w:tc>
        <w:tc>
          <w:tcPr>
            <w:tcW w:w="2895" w:type="dxa"/>
            <w:gridSpan w:val="10"/>
            <w:tcBorders>
              <w:top w:val="nil"/>
              <w:left w:val="nil"/>
              <w:bottom w:val="single" w:sz="8" w:space="0" w:color="C7C9C7"/>
              <w:right w:val="nil"/>
            </w:tcBorders>
            <w:tcMar>
              <w:top w:w="0" w:type="dxa"/>
              <w:left w:w="53" w:type="dxa"/>
              <w:bottom w:w="0" w:type="dxa"/>
              <w:right w:w="53" w:type="dxa"/>
            </w:tcMar>
            <w:vAlign w:val="bottom"/>
          </w:tcPr>
          <w:p w14:paraId="127DA1CA" w14:textId="77777777" w:rsidR="006D4A4A" w:rsidRDefault="00BC25B3">
            <w:pPr>
              <w:keepNext/>
              <w:spacing w:before="75" w:after="30" w:line="288" w:lineRule="auto"/>
              <w:jc w:val="center"/>
            </w:pPr>
            <w:r>
              <w:rPr>
                <w:rFonts w:ascii="Arial" w:eastAsia="Arial" w:hAnsi="Arial" w:cs="Arial"/>
                <w:b/>
                <w:color w:val="000000"/>
                <w:sz w:val="18"/>
              </w:rPr>
              <w:t>Less Than 12 Months</w:t>
            </w:r>
          </w:p>
        </w:tc>
        <w:tc>
          <w:tcPr>
            <w:tcW w:w="75" w:type="dxa"/>
            <w:tcBorders>
              <w:top w:val="nil"/>
              <w:left w:val="nil"/>
              <w:bottom w:val="nil"/>
              <w:right w:val="nil"/>
            </w:tcBorders>
            <w:tcMar>
              <w:top w:w="0" w:type="dxa"/>
              <w:left w:w="0" w:type="dxa"/>
              <w:bottom w:w="0" w:type="dxa"/>
              <w:right w:w="0" w:type="dxa"/>
            </w:tcMar>
            <w:vAlign w:val="bottom"/>
          </w:tcPr>
          <w:p w14:paraId="78B4727C" w14:textId="77777777" w:rsidR="006D4A4A" w:rsidRDefault="006D4A4A">
            <w:pPr>
              <w:keepNext/>
            </w:pPr>
          </w:p>
        </w:tc>
        <w:tc>
          <w:tcPr>
            <w:tcW w:w="2895" w:type="dxa"/>
            <w:gridSpan w:val="10"/>
            <w:tcBorders>
              <w:top w:val="nil"/>
              <w:left w:val="nil"/>
              <w:bottom w:val="single" w:sz="8" w:space="0" w:color="C7C9C7"/>
              <w:right w:val="nil"/>
            </w:tcBorders>
            <w:tcMar>
              <w:top w:w="0" w:type="dxa"/>
              <w:left w:w="53" w:type="dxa"/>
              <w:bottom w:w="0" w:type="dxa"/>
              <w:right w:w="53" w:type="dxa"/>
            </w:tcMar>
            <w:vAlign w:val="bottom"/>
          </w:tcPr>
          <w:p w14:paraId="3D98F06A" w14:textId="77777777" w:rsidR="006D4A4A" w:rsidRDefault="00BC25B3">
            <w:pPr>
              <w:keepNext/>
              <w:spacing w:before="75" w:after="30" w:line="288" w:lineRule="auto"/>
              <w:jc w:val="center"/>
            </w:pPr>
            <w:r>
              <w:rPr>
                <w:rFonts w:ascii="Arial" w:eastAsia="Arial" w:hAnsi="Arial" w:cs="Arial"/>
                <w:b/>
                <w:color w:val="000000"/>
                <w:sz w:val="18"/>
              </w:rPr>
              <w:t>12 Months or Greater</w:t>
            </w:r>
          </w:p>
        </w:tc>
        <w:tc>
          <w:tcPr>
            <w:tcW w:w="75" w:type="dxa"/>
            <w:tcBorders>
              <w:top w:val="nil"/>
              <w:left w:val="nil"/>
              <w:bottom w:val="nil"/>
              <w:right w:val="nil"/>
            </w:tcBorders>
            <w:tcMar>
              <w:top w:w="0" w:type="dxa"/>
              <w:left w:w="0" w:type="dxa"/>
              <w:bottom w:w="0" w:type="dxa"/>
              <w:right w:w="0" w:type="dxa"/>
            </w:tcMar>
            <w:vAlign w:val="bottom"/>
          </w:tcPr>
          <w:p w14:paraId="2F4BE59B" w14:textId="77777777" w:rsidR="006D4A4A" w:rsidRDefault="006D4A4A">
            <w:pPr>
              <w:keepNext/>
            </w:pPr>
          </w:p>
        </w:tc>
        <w:tc>
          <w:tcPr>
            <w:tcW w:w="2850" w:type="dxa"/>
            <w:gridSpan w:val="10"/>
            <w:tcBorders>
              <w:top w:val="nil"/>
              <w:left w:val="nil"/>
              <w:bottom w:val="single" w:sz="8" w:space="0" w:color="C7C9C7"/>
              <w:right w:val="nil"/>
            </w:tcBorders>
            <w:tcMar>
              <w:top w:w="0" w:type="dxa"/>
              <w:left w:w="53" w:type="dxa"/>
              <w:bottom w:w="0" w:type="dxa"/>
              <w:right w:w="53" w:type="dxa"/>
            </w:tcMar>
            <w:vAlign w:val="bottom"/>
          </w:tcPr>
          <w:p w14:paraId="0DB42FA6" w14:textId="77777777" w:rsidR="006D4A4A" w:rsidRDefault="00BC25B3">
            <w:pPr>
              <w:keepNext/>
              <w:spacing w:before="75" w:after="30" w:line="288" w:lineRule="auto"/>
              <w:jc w:val="center"/>
            </w:pPr>
            <w:r>
              <w:rPr>
                <w:rFonts w:ascii="Arial" w:eastAsia="Arial" w:hAnsi="Arial" w:cs="Arial"/>
                <w:b/>
                <w:color w:val="000000"/>
                <w:sz w:val="18"/>
              </w:rPr>
              <w:t>Total</w:t>
            </w:r>
          </w:p>
        </w:tc>
      </w:tr>
      <w:tr w:rsidR="006D4A4A" w14:paraId="6380C7EF" w14:textId="77777777">
        <w:trPr>
          <w:cantSplit/>
          <w:trHeight w:hRule="exact" w:val="465"/>
        </w:trPr>
        <w:tc>
          <w:tcPr>
            <w:tcW w:w="1395" w:type="dxa"/>
            <w:tcBorders>
              <w:top w:val="single" w:sz="8" w:space="0" w:color="C7C9C7"/>
              <w:left w:val="nil"/>
              <w:bottom w:val="nil"/>
              <w:right w:val="nil"/>
            </w:tcBorders>
            <w:shd w:val="clear" w:color="auto" w:fill="F4F4F4"/>
            <w:tcMar>
              <w:top w:w="0" w:type="dxa"/>
              <w:left w:w="53" w:type="dxa"/>
              <w:bottom w:w="0" w:type="dxa"/>
              <w:right w:w="53" w:type="dxa"/>
            </w:tcMar>
            <w:vAlign w:val="bottom"/>
          </w:tcPr>
          <w:p w14:paraId="63D52F16" w14:textId="77777777" w:rsidR="006D4A4A" w:rsidRDefault="00BC25B3">
            <w:pPr>
              <w:keepNext/>
              <w:spacing w:before="55" w:after="30" w:line="288" w:lineRule="auto"/>
            </w:pPr>
            <w:r>
              <w:rPr>
                <w:rFonts w:ascii="Arial" w:eastAsia="Arial" w:hAnsi="Arial" w:cs="Arial"/>
                <w:b/>
                <w:color w:val="000000"/>
                <w:sz w:val="16"/>
              </w:rPr>
              <w:t>Description of</w:t>
            </w:r>
            <w:r>
              <w:br/>
            </w:r>
            <w:r>
              <w:rPr>
                <w:rFonts w:ascii="Arial" w:eastAsia="Arial" w:hAnsi="Arial" w:cs="Arial"/>
                <w:b/>
                <w:color w:val="000000"/>
                <w:sz w:val="16"/>
              </w:rPr>
              <w:t>Securities</w:t>
            </w:r>
          </w:p>
        </w:tc>
        <w:tc>
          <w:tcPr>
            <w:tcW w:w="75" w:type="dxa"/>
            <w:tcBorders>
              <w:top w:val="nil"/>
              <w:left w:val="nil"/>
              <w:bottom w:val="nil"/>
              <w:right w:val="nil"/>
            </w:tcBorders>
            <w:tcMar>
              <w:top w:w="0" w:type="dxa"/>
              <w:left w:w="0" w:type="dxa"/>
              <w:bottom w:w="0" w:type="dxa"/>
              <w:right w:w="0" w:type="dxa"/>
            </w:tcMar>
            <w:vAlign w:val="bottom"/>
          </w:tcPr>
          <w:p w14:paraId="047C5B27" w14:textId="77777777" w:rsidR="006D4A4A" w:rsidRDefault="006D4A4A">
            <w:pPr>
              <w:keepNext/>
            </w:pPr>
          </w:p>
        </w:tc>
        <w:tc>
          <w:tcPr>
            <w:tcW w:w="900" w:type="dxa"/>
            <w:gridSpan w:val="2"/>
            <w:tcBorders>
              <w:top w:val="nil"/>
              <w:left w:val="nil"/>
              <w:bottom w:val="nil"/>
              <w:right w:val="nil"/>
            </w:tcBorders>
            <w:shd w:val="clear" w:color="auto" w:fill="F4F4F4"/>
            <w:tcMar>
              <w:top w:w="0" w:type="dxa"/>
              <w:left w:w="53" w:type="dxa"/>
              <w:bottom w:w="0" w:type="dxa"/>
              <w:right w:w="53" w:type="dxa"/>
            </w:tcMar>
            <w:vAlign w:val="bottom"/>
          </w:tcPr>
          <w:p w14:paraId="31C199D2"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6B36DF09"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33173CA1"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1D7DB6BF" w14:textId="77777777" w:rsidR="006D4A4A" w:rsidRDefault="006D4A4A">
            <w:pPr>
              <w:keepNext/>
            </w:pPr>
          </w:p>
        </w:tc>
        <w:tc>
          <w:tcPr>
            <w:tcW w:w="945"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7AD87115"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c>
          <w:tcPr>
            <w:tcW w:w="75" w:type="dxa"/>
            <w:tcBorders>
              <w:top w:val="nil"/>
              <w:left w:val="nil"/>
              <w:bottom w:val="nil"/>
              <w:right w:val="nil"/>
            </w:tcBorders>
            <w:tcMar>
              <w:top w:w="0" w:type="dxa"/>
              <w:left w:w="0" w:type="dxa"/>
              <w:bottom w:w="0" w:type="dxa"/>
              <w:right w:w="0" w:type="dxa"/>
            </w:tcMar>
            <w:vAlign w:val="bottom"/>
          </w:tcPr>
          <w:p w14:paraId="5C773F91" w14:textId="77777777" w:rsidR="006D4A4A" w:rsidRDefault="006D4A4A">
            <w:pPr>
              <w:keepNext/>
            </w:pPr>
          </w:p>
        </w:tc>
        <w:tc>
          <w:tcPr>
            <w:tcW w:w="900" w:type="dxa"/>
            <w:gridSpan w:val="2"/>
            <w:tcBorders>
              <w:top w:val="nil"/>
              <w:left w:val="nil"/>
              <w:bottom w:val="nil"/>
              <w:right w:val="nil"/>
            </w:tcBorders>
            <w:shd w:val="clear" w:color="auto" w:fill="F4F4F4"/>
            <w:tcMar>
              <w:top w:w="0" w:type="dxa"/>
              <w:left w:w="53" w:type="dxa"/>
              <w:bottom w:w="0" w:type="dxa"/>
              <w:right w:w="53" w:type="dxa"/>
            </w:tcMar>
            <w:vAlign w:val="bottom"/>
          </w:tcPr>
          <w:p w14:paraId="65CE9123"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40A2E865"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44BA4E1F"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3A53D686" w14:textId="77777777" w:rsidR="006D4A4A" w:rsidRDefault="006D4A4A">
            <w:pPr>
              <w:keepNext/>
            </w:pPr>
          </w:p>
        </w:tc>
        <w:tc>
          <w:tcPr>
            <w:tcW w:w="945"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3D59B5A9"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c>
          <w:tcPr>
            <w:tcW w:w="75" w:type="dxa"/>
            <w:tcBorders>
              <w:top w:val="nil"/>
              <w:left w:val="nil"/>
              <w:bottom w:val="nil"/>
              <w:right w:val="nil"/>
            </w:tcBorders>
            <w:tcMar>
              <w:top w:w="0" w:type="dxa"/>
              <w:left w:w="0" w:type="dxa"/>
              <w:bottom w:w="0" w:type="dxa"/>
              <w:right w:w="0" w:type="dxa"/>
            </w:tcMar>
            <w:vAlign w:val="bottom"/>
          </w:tcPr>
          <w:p w14:paraId="359AEC36" w14:textId="77777777" w:rsidR="006D4A4A" w:rsidRDefault="006D4A4A">
            <w:pPr>
              <w:keepNext/>
            </w:pPr>
          </w:p>
        </w:tc>
        <w:tc>
          <w:tcPr>
            <w:tcW w:w="855" w:type="dxa"/>
            <w:gridSpan w:val="2"/>
            <w:tcBorders>
              <w:top w:val="nil"/>
              <w:left w:val="nil"/>
              <w:bottom w:val="nil"/>
              <w:right w:val="nil"/>
            </w:tcBorders>
            <w:shd w:val="clear" w:color="auto" w:fill="F4F4F4"/>
            <w:tcMar>
              <w:top w:w="0" w:type="dxa"/>
              <w:left w:w="53" w:type="dxa"/>
              <w:bottom w:w="0" w:type="dxa"/>
              <w:right w:w="53" w:type="dxa"/>
            </w:tcMar>
            <w:vAlign w:val="bottom"/>
          </w:tcPr>
          <w:p w14:paraId="1364A8F7" w14:textId="77777777" w:rsidR="006D4A4A" w:rsidRDefault="00BC25B3">
            <w:pPr>
              <w:keepNext/>
              <w:spacing w:before="55" w:after="30" w:line="288" w:lineRule="auto"/>
              <w:jc w:val="center"/>
            </w:pPr>
            <w:r>
              <w:rPr>
                <w:rFonts w:ascii="Arial" w:eastAsia="Arial" w:hAnsi="Arial" w:cs="Arial"/>
                <w:b/>
                <w:color w:val="000000"/>
                <w:sz w:val="16"/>
              </w:rPr>
              <w:t># of</w:t>
            </w:r>
            <w:r>
              <w:br/>
            </w:r>
            <w:r>
              <w:rPr>
                <w:rFonts w:ascii="Arial" w:eastAsia="Arial" w:hAnsi="Arial" w:cs="Arial"/>
                <w:b/>
                <w:color w:val="000000"/>
                <w:sz w:val="16"/>
              </w:rPr>
              <w:t>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17B2BAF0" w14:textId="77777777" w:rsidR="006D4A4A" w:rsidRDefault="006D4A4A">
            <w:pPr>
              <w:keepNext/>
            </w:pPr>
          </w:p>
        </w:tc>
        <w:tc>
          <w:tcPr>
            <w:tcW w:w="900"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3EBA4D4C" w14:textId="77777777" w:rsidR="006D4A4A" w:rsidRDefault="00BC25B3">
            <w:pPr>
              <w:keepNext/>
              <w:spacing w:before="55" w:after="30" w:line="288"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0C343AB9" w14:textId="77777777" w:rsidR="006D4A4A" w:rsidRDefault="006D4A4A">
            <w:pPr>
              <w:keepNext/>
            </w:pPr>
          </w:p>
        </w:tc>
        <w:tc>
          <w:tcPr>
            <w:tcW w:w="945" w:type="dxa"/>
            <w:gridSpan w:val="3"/>
            <w:tcBorders>
              <w:top w:val="single" w:sz="8" w:space="0" w:color="C7C9C7"/>
              <w:left w:val="nil"/>
              <w:bottom w:val="nil"/>
              <w:right w:val="nil"/>
            </w:tcBorders>
            <w:shd w:val="clear" w:color="auto" w:fill="F4F4F4"/>
            <w:tcMar>
              <w:top w:w="0" w:type="dxa"/>
              <w:left w:w="53" w:type="dxa"/>
              <w:bottom w:w="0" w:type="dxa"/>
              <w:right w:w="53" w:type="dxa"/>
            </w:tcMar>
            <w:vAlign w:val="bottom"/>
          </w:tcPr>
          <w:p w14:paraId="4ABD8414" w14:textId="77777777" w:rsidR="006D4A4A" w:rsidRDefault="00BC25B3">
            <w:pPr>
              <w:keepNext/>
              <w:spacing w:before="55" w:after="30" w:line="288" w:lineRule="auto"/>
              <w:jc w:val="center"/>
            </w:pPr>
            <w:r>
              <w:rPr>
                <w:rFonts w:ascii="Arial" w:eastAsia="Arial" w:hAnsi="Arial" w:cs="Arial"/>
                <w:b/>
                <w:color w:val="000000"/>
                <w:sz w:val="16"/>
              </w:rPr>
              <w:t>Unrealized</w:t>
            </w:r>
            <w:r>
              <w:br/>
            </w:r>
            <w:r>
              <w:rPr>
                <w:rFonts w:ascii="Arial" w:eastAsia="Arial" w:hAnsi="Arial" w:cs="Arial"/>
                <w:b/>
                <w:color w:val="000000"/>
                <w:sz w:val="16"/>
              </w:rPr>
              <w:t>Losses</w:t>
            </w:r>
          </w:p>
        </w:tc>
      </w:tr>
      <w:tr w:rsidR="006D4A4A" w14:paraId="2999DD2A" w14:textId="77777777">
        <w:trPr>
          <w:cantSplit/>
          <w:trHeight w:hRule="exact" w:val="645"/>
        </w:trPr>
        <w:tc>
          <w:tcPr>
            <w:tcW w:w="1395" w:type="dxa"/>
            <w:tcBorders>
              <w:top w:val="nil"/>
              <w:left w:val="nil"/>
              <w:bottom w:val="single" w:sz="8" w:space="0" w:color="E9E9E9"/>
              <w:right w:val="nil"/>
            </w:tcBorders>
            <w:tcMar>
              <w:top w:w="0" w:type="dxa"/>
              <w:left w:w="53" w:type="dxa"/>
              <w:bottom w:w="0" w:type="dxa"/>
              <w:right w:w="53" w:type="dxa"/>
            </w:tcMar>
            <w:vAlign w:val="bottom"/>
          </w:tcPr>
          <w:p w14:paraId="5E82FF67" w14:textId="77777777" w:rsidR="006D4A4A" w:rsidRDefault="00BC25B3">
            <w:pPr>
              <w:keepNext/>
              <w:spacing w:before="75" w:after="30" w:line="288" w:lineRule="auto"/>
            </w:pPr>
            <w:r>
              <w:rPr>
                <w:rFonts w:ascii="Arial" w:eastAsia="Arial" w:hAnsi="Arial" w:cs="Arial"/>
                <w:color w:val="000000"/>
                <w:sz w:val="16"/>
              </w:rPr>
              <w:t>U.S. government and agency securities</w:t>
            </w:r>
          </w:p>
        </w:tc>
        <w:tc>
          <w:tcPr>
            <w:tcW w:w="75" w:type="dxa"/>
            <w:tcBorders>
              <w:top w:val="nil"/>
              <w:left w:val="nil"/>
              <w:bottom w:val="nil"/>
              <w:right w:val="nil"/>
            </w:tcBorders>
            <w:tcMar>
              <w:top w:w="0" w:type="dxa"/>
              <w:left w:w="0" w:type="dxa"/>
              <w:bottom w:w="0" w:type="dxa"/>
              <w:right w:w="0" w:type="dxa"/>
            </w:tcMar>
            <w:vAlign w:val="bottom"/>
          </w:tcPr>
          <w:p w14:paraId="628CFB9E" w14:textId="77777777" w:rsidR="006D4A4A" w:rsidRDefault="006D4A4A">
            <w:pPr>
              <w:keepNext/>
            </w:pPr>
          </w:p>
        </w:tc>
        <w:tc>
          <w:tcPr>
            <w:tcW w:w="800" w:type="dxa"/>
            <w:tcBorders>
              <w:top w:val="nil"/>
              <w:left w:val="nil"/>
              <w:bottom w:val="single" w:sz="8" w:space="0" w:color="E9E9E9"/>
              <w:right w:val="nil"/>
            </w:tcBorders>
            <w:tcMar>
              <w:top w:w="0" w:type="dxa"/>
              <w:left w:w="53" w:type="dxa"/>
              <w:bottom w:w="0" w:type="dxa"/>
              <w:right w:w="0" w:type="dxa"/>
            </w:tcMar>
            <w:vAlign w:val="bottom"/>
          </w:tcPr>
          <w:p w14:paraId="559DB723" w14:textId="77777777" w:rsidR="006D4A4A" w:rsidRDefault="00BC25B3">
            <w:pPr>
              <w:keepNext/>
              <w:spacing w:before="75" w:after="30" w:line="288" w:lineRule="auto"/>
              <w:jc w:val="right"/>
            </w:pPr>
            <w:r>
              <w:rPr>
                <w:rFonts w:ascii="Arial" w:eastAsia="Arial" w:hAnsi="Arial" w:cs="Arial"/>
                <w:color w:val="000000"/>
                <w:sz w:val="18"/>
              </w:rPr>
              <w:t>2 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1E879248"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203A275"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707C3539"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6812B9ED" w14:textId="77777777" w:rsidR="006D4A4A" w:rsidRDefault="00BC25B3">
            <w:pPr>
              <w:keepNext/>
              <w:spacing w:before="75" w:after="30" w:line="288" w:lineRule="auto"/>
              <w:jc w:val="right"/>
            </w:pPr>
            <w:r>
              <w:rPr>
                <w:rFonts w:ascii="Arial" w:eastAsia="Arial" w:hAnsi="Arial" w:cs="Arial"/>
                <w:color w:val="000000"/>
                <w:sz w:val="18"/>
              </w:rPr>
              <w:t>26,142 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1739A6E"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AF845ED"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619F7860" w14:textId="77777777" w:rsidR="006D4A4A" w:rsidRDefault="00BC25B3">
            <w:pPr>
              <w:keepNext/>
              <w:spacing w:before="75" w:after="30" w:line="288" w:lineRule="auto"/>
            </w:pPr>
            <w:r>
              <w:rPr>
                <w:rFonts w:ascii="Arial" w:eastAsia="Arial" w:hAnsi="Arial" w:cs="Arial"/>
                <w:color w:val="000000"/>
                <w:sz w:val="18"/>
              </w:rPr>
              <w:t>$</w:t>
            </w:r>
          </w:p>
        </w:tc>
        <w:tc>
          <w:tcPr>
            <w:tcW w:w="685" w:type="dxa"/>
            <w:tcBorders>
              <w:top w:val="nil"/>
              <w:left w:val="nil"/>
              <w:bottom w:val="single" w:sz="8" w:space="0" w:color="E9E9E9"/>
              <w:right w:val="nil"/>
            </w:tcBorders>
            <w:tcMar>
              <w:top w:w="0" w:type="dxa"/>
              <w:left w:w="0" w:type="dxa"/>
              <w:bottom w:w="0" w:type="dxa"/>
              <w:right w:w="0" w:type="dxa"/>
            </w:tcMar>
            <w:vAlign w:val="bottom"/>
          </w:tcPr>
          <w:p w14:paraId="3DD9EE91" w14:textId="77777777" w:rsidR="006D4A4A" w:rsidRDefault="00BC25B3">
            <w:pPr>
              <w:keepNext/>
              <w:spacing w:before="75" w:after="30" w:line="288" w:lineRule="auto"/>
              <w:jc w:val="right"/>
            </w:pPr>
            <w:r>
              <w:rPr>
                <w:rFonts w:ascii="Arial" w:eastAsia="Arial" w:hAnsi="Arial" w:cs="Arial"/>
                <w:color w:val="000000"/>
                <w:sz w:val="18"/>
              </w:rPr>
              <w:t>(731)</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6CA1F588"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C555FD7" w14:textId="77777777" w:rsidR="006D4A4A" w:rsidRDefault="006D4A4A">
            <w:pPr>
              <w:keepNext/>
            </w:pPr>
          </w:p>
        </w:tc>
        <w:tc>
          <w:tcPr>
            <w:tcW w:w="800" w:type="dxa"/>
            <w:tcBorders>
              <w:top w:val="nil"/>
              <w:left w:val="nil"/>
              <w:bottom w:val="single" w:sz="8" w:space="0" w:color="E9E9E9"/>
              <w:right w:val="nil"/>
            </w:tcBorders>
            <w:tcMar>
              <w:top w:w="0" w:type="dxa"/>
              <w:left w:w="53" w:type="dxa"/>
              <w:bottom w:w="0" w:type="dxa"/>
              <w:right w:w="0" w:type="dxa"/>
            </w:tcMar>
            <w:vAlign w:val="bottom"/>
          </w:tcPr>
          <w:p w14:paraId="124A7148" w14:textId="77777777" w:rsidR="006D4A4A" w:rsidRDefault="00BC25B3">
            <w:pPr>
              <w:keepNext/>
              <w:spacing w:before="75" w:after="30" w:line="288" w:lineRule="auto"/>
              <w:jc w:val="right"/>
            </w:pPr>
            <w:r>
              <w:rPr>
                <w:rFonts w:ascii="Arial" w:eastAsia="Arial" w:hAnsi="Arial" w:cs="Arial"/>
                <w:color w:val="000000"/>
                <w:sz w:val="18"/>
              </w:rPr>
              <w:t>2 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CE89725"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1FB44EE"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6F9013CF"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0554D2A1" w14:textId="77777777" w:rsidR="006D4A4A" w:rsidRDefault="00BC25B3">
            <w:pPr>
              <w:keepNext/>
              <w:spacing w:before="75" w:after="30" w:line="288" w:lineRule="auto"/>
              <w:jc w:val="right"/>
            </w:pPr>
            <w:r>
              <w:rPr>
                <w:rFonts w:ascii="Arial" w:eastAsia="Arial" w:hAnsi="Arial" w:cs="Arial"/>
                <w:color w:val="000000"/>
                <w:sz w:val="18"/>
              </w:rPr>
              <w:t>2,529 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22129A8"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D47CA3A"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7625F5BF" w14:textId="77777777" w:rsidR="006D4A4A" w:rsidRDefault="00BC25B3">
            <w:pPr>
              <w:keepNext/>
              <w:spacing w:before="75" w:after="30" w:line="288" w:lineRule="auto"/>
            </w:pPr>
            <w:r>
              <w:rPr>
                <w:rFonts w:ascii="Arial" w:eastAsia="Arial" w:hAnsi="Arial" w:cs="Arial"/>
                <w:color w:val="000000"/>
                <w:sz w:val="18"/>
              </w:rPr>
              <w:t>$</w:t>
            </w:r>
          </w:p>
        </w:tc>
        <w:tc>
          <w:tcPr>
            <w:tcW w:w="685" w:type="dxa"/>
            <w:tcBorders>
              <w:top w:val="nil"/>
              <w:left w:val="nil"/>
              <w:bottom w:val="single" w:sz="8" w:space="0" w:color="E9E9E9"/>
              <w:right w:val="nil"/>
            </w:tcBorders>
            <w:tcMar>
              <w:top w:w="0" w:type="dxa"/>
              <w:left w:w="0" w:type="dxa"/>
              <w:bottom w:w="0" w:type="dxa"/>
              <w:right w:w="0" w:type="dxa"/>
            </w:tcMar>
            <w:vAlign w:val="bottom"/>
          </w:tcPr>
          <w:p w14:paraId="2951A922" w14:textId="77777777" w:rsidR="006D4A4A" w:rsidRDefault="00BC25B3">
            <w:pPr>
              <w:keepNext/>
              <w:spacing w:before="75" w:after="30" w:line="288" w:lineRule="auto"/>
              <w:jc w:val="right"/>
            </w:pPr>
            <w:r>
              <w:rPr>
                <w:rFonts w:ascii="Arial" w:eastAsia="Arial" w:hAnsi="Arial" w:cs="Arial"/>
                <w:color w:val="000000"/>
                <w:sz w:val="18"/>
              </w:rPr>
              <w:t>(2)</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CD243DC"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98225D6" w14:textId="77777777" w:rsidR="006D4A4A" w:rsidRDefault="006D4A4A">
            <w:pPr>
              <w:keepNext/>
            </w:pPr>
          </w:p>
        </w:tc>
        <w:tc>
          <w:tcPr>
            <w:tcW w:w="755" w:type="dxa"/>
            <w:tcBorders>
              <w:top w:val="nil"/>
              <w:left w:val="nil"/>
              <w:bottom w:val="single" w:sz="8" w:space="0" w:color="E9E9E9"/>
              <w:right w:val="nil"/>
            </w:tcBorders>
            <w:tcMar>
              <w:top w:w="0" w:type="dxa"/>
              <w:left w:w="53" w:type="dxa"/>
              <w:bottom w:w="0" w:type="dxa"/>
              <w:right w:w="0" w:type="dxa"/>
            </w:tcMar>
            <w:vAlign w:val="bottom"/>
          </w:tcPr>
          <w:p w14:paraId="40F2778E" w14:textId="77777777" w:rsidR="006D4A4A" w:rsidRDefault="00BC25B3">
            <w:pPr>
              <w:keepNext/>
              <w:spacing w:before="75" w:after="30" w:line="288" w:lineRule="auto"/>
              <w:jc w:val="right"/>
            </w:pPr>
            <w:r>
              <w:rPr>
                <w:rFonts w:ascii="Arial" w:eastAsia="Arial" w:hAnsi="Arial" w:cs="Arial"/>
                <w:color w:val="000000"/>
                <w:sz w:val="18"/>
              </w:rPr>
              <w:t>4 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0E1633F"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1A92780"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615D3B81" w14:textId="77777777" w:rsidR="006D4A4A" w:rsidRDefault="00BC25B3">
            <w:pPr>
              <w:keepNext/>
              <w:spacing w:before="75" w:after="30" w:line="288" w:lineRule="auto"/>
            </w:pPr>
            <w:r>
              <w:rPr>
                <w:rFonts w:ascii="Arial" w:eastAsia="Arial" w:hAnsi="Arial" w:cs="Arial"/>
                <w:color w:val="000000"/>
                <w:sz w:val="18"/>
              </w:rPr>
              <w:t>$</w:t>
            </w:r>
          </w:p>
        </w:tc>
        <w:tc>
          <w:tcPr>
            <w:tcW w:w="640" w:type="dxa"/>
            <w:tcBorders>
              <w:top w:val="nil"/>
              <w:left w:val="nil"/>
              <w:bottom w:val="single" w:sz="8" w:space="0" w:color="E9E9E9"/>
              <w:right w:val="nil"/>
            </w:tcBorders>
            <w:tcMar>
              <w:top w:w="0" w:type="dxa"/>
              <w:left w:w="0" w:type="dxa"/>
              <w:bottom w:w="0" w:type="dxa"/>
              <w:right w:w="0" w:type="dxa"/>
            </w:tcMar>
            <w:vAlign w:val="bottom"/>
          </w:tcPr>
          <w:p w14:paraId="50C0B42E" w14:textId="77777777" w:rsidR="006D4A4A" w:rsidRDefault="00BC25B3">
            <w:pPr>
              <w:keepNext/>
              <w:spacing w:before="75" w:after="30" w:line="288" w:lineRule="auto"/>
              <w:jc w:val="right"/>
            </w:pPr>
            <w:r>
              <w:rPr>
                <w:rFonts w:ascii="Arial" w:eastAsia="Arial" w:hAnsi="Arial" w:cs="Arial"/>
                <w:color w:val="000000"/>
                <w:sz w:val="18"/>
              </w:rPr>
              <w:t>28,671 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BCD2D45" w14:textId="77777777" w:rsidR="006D4A4A" w:rsidRDefault="006D4A4A">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94E5A66"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2DEEECF2" w14:textId="77777777" w:rsidR="006D4A4A" w:rsidRDefault="00BC25B3">
            <w:pPr>
              <w:keepNext/>
              <w:spacing w:before="75" w:after="30" w:line="288" w:lineRule="auto"/>
            </w:pPr>
            <w:r>
              <w:rPr>
                <w:rFonts w:ascii="Arial" w:eastAsia="Arial" w:hAnsi="Arial" w:cs="Arial"/>
                <w:color w:val="000000"/>
                <w:sz w:val="18"/>
              </w:rPr>
              <w:t>$</w:t>
            </w:r>
          </w:p>
        </w:tc>
        <w:tc>
          <w:tcPr>
            <w:tcW w:w="685" w:type="dxa"/>
            <w:tcBorders>
              <w:top w:val="nil"/>
              <w:left w:val="nil"/>
              <w:bottom w:val="single" w:sz="8" w:space="0" w:color="E9E9E9"/>
              <w:right w:val="nil"/>
            </w:tcBorders>
            <w:tcMar>
              <w:top w:w="0" w:type="dxa"/>
              <w:left w:w="0" w:type="dxa"/>
              <w:bottom w:w="0" w:type="dxa"/>
              <w:right w:w="0" w:type="dxa"/>
            </w:tcMar>
            <w:vAlign w:val="bottom"/>
          </w:tcPr>
          <w:p w14:paraId="4204DD5A" w14:textId="77777777" w:rsidR="006D4A4A" w:rsidRDefault="00BC25B3">
            <w:pPr>
              <w:keepNext/>
              <w:spacing w:before="75" w:after="30" w:line="288" w:lineRule="auto"/>
              <w:jc w:val="right"/>
            </w:pPr>
            <w:r>
              <w:rPr>
                <w:rFonts w:ascii="Arial" w:eastAsia="Arial" w:hAnsi="Arial" w:cs="Arial"/>
                <w:color w:val="000000"/>
                <w:sz w:val="18"/>
              </w:rPr>
              <w:t>(733)</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FAC8C94" w14:textId="77777777" w:rsidR="006D4A4A" w:rsidRDefault="006D4A4A">
            <w:pPr>
              <w:keepNext/>
              <w:spacing w:before="75" w:after="30" w:line="288" w:lineRule="auto"/>
              <w:jc w:val="right"/>
            </w:pPr>
          </w:p>
        </w:tc>
      </w:tr>
      <w:tr w:rsidR="006D4A4A" w14:paraId="6A9240AF" w14:textId="77777777">
        <w:trPr>
          <w:cantSplit/>
          <w:trHeight w:hRule="exact" w:val="64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EC64E1B" w14:textId="77777777" w:rsidR="006D4A4A" w:rsidRDefault="00BC25B3">
            <w:pPr>
              <w:keepNext/>
              <w:spacing w:before="55" w:after="30" w:line="288" w:lineRule="auto"/>
            </w:pPr>
            <w:r>
              <w:rPr>
                <w:rFonts w:ascii="Arial" w:eastAsia="Arial" w:hAnsi="Arial" w:cs="Arial"/>
                <w:color w:val="000000"/>
                <w:sz w:val="16"/>
              </w:rPr>
              <w:t>State and municipal obligations</w:t>
            </w:r>
          </w:p>
        </w:tc>
        <w:tc>
          <w:tcPr>
            <w:tcW w:w="75" w:type="dxa"/>
            <w:tcBorders>
              <w:top w:val="nil"/>
              <w:left w:val="nil"/>
              <w:bottom w:val="nil"/>
              <w:right w:val="nil"/>
            </w:tcBorders>
            <w:tcMar>
              <w:top w:w="0" w:type="dxa"/>
              <w:left w:w="0" w:type="dxa"/>
              <w:bottom w:w="0" w:type="dxa"/>
              <w:right w:w="0" w:type="dxa"/>
            </w:tcMar>
            <w:vAlign w:val="bottom"/>
          </w:tcPr>
          <w:p w14:paraId="68AF1DF9"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11DD431" w14:textId="77777777" w:rsidR="006D4A4A" w:rsidRDefault="00BC25B3">
            <w:pPr>
              <w:keepNext/>
              <w:spacing w:before="55" w:after="30" w:line="288" w:lineRule="auto"/>
              <w:jc w:val="right"/>
            </w:pPr>
            <w:r>
              <w:rPr>
                <w:rFonts w:ascii="Arial" w:eastAsia="Arial" w:hAnsi="Arial" w:cs="Arial"/>
                <w:color w:val="000000"/>
                <w:sz w:val="18"/>
              </w:rPr>
              <w:t>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62238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FF9058D"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56A51A" w14:textId="77777777" w:rsidR="006D4A4A" w:rsidRDefault="00BC25B3">
            <w:pPr>
              <w:keepNext/>
              <w:spacing w:before="55" w:after="30" w:line="288" w:lineRule="auto"/>
              <w:jc w:val="right"/>
            </w:pPr>
            <w:r>
              <w:rPr>
                <w:rFonts w:ascii="Arial" w:eastAsia="Arial" w:hAnsi="Arial" w:cs="Arial"/>
                <w:color w:val="000000"/>
                <w:sz w:val="18"/>
              </w:rPr>
              <w:t>3,959 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0896B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68B7E4B"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78CE79" w14:textId="77777777" w:rsidR="006D4A4A" w:rsidRDefault="00BC25B3">
            <w:pPr>
              <w:keepNext/>
              <w:spacing w:before="55" w:after="30" w:line="288" w:lineRule="auto"/>
              <w:jc w:val="right"/>
            </w:pPr>
            <w:r>
              <w:rPr>
                <w:rFonts w:ascii="Arial" w:eastAsia="Arial" w:hAnsi="Arial" w:cs="Arial"/>
                <w:color w:val="000000"/>
                <w:sz w:val="18"/>
              </w:rPr>
              <w:t>(41)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95DFE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1BAB878"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343A57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309AB5"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4ABD39D"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E2214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236235"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C7B54AE"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6C97B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050EB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C133889" w14:textId="77777777" w:rsidR="006D4A4A" w:rsidRDefault="006D4A4A">
            <w:pPr>
              <w:keepNext/>
            </w:pPr>
          </w:p>
        </w:tc>
        <w:tc>
          <w:tcPr>
            <w:tcW w:w="75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6CAB60" w14:textId="77777777" w:rsidR="006D4A4A" w:rsidRDefault="00BC25B3">
            <w:pPr>
              <w:keepNext/>
              <w:spacing w:before="55" w:after="30" w:line="288" w:lineRule="auto"/>
              <w:jc w:val="right"/>
            </w:pPr>
            <w:r>
              <w:rPr>
                <w:rFonts w:ascii="Arial" w:eastAsia="Arial" w:hAnsi="Arial" w:cs="Arial"/>
                <w:color w:val="000000"/>
                <w:sz w:val="18"/>
              </w:rPr>
              <w:t>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F73FE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75BDD21"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3F3520" w14:textId="77777777" w:rsidR="006D4A4A" w:rsidRDefault="00BC25B3">
            <w:pPr>
              <w:keepNext/>
              <w:spacing w:before="55" w:after="30" w:line="288" w:lineRule="auto"/>
              <w:jc w:val="right"/>
            </w:pPr>
            <w:r>
              <w:rPr>
                <w:rFonts w:ascii="Arial" w:eastAsia="Arial" w:hAnsi="Arial" w:cs="Arial"/>
                <w:color w:val="000000"/>
                <w:sz w:val="18"/>
              </w:rPr>
              <w:t>3,959 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E5C31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A7A71F1"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721EEB" w14:textId="77777777" w:rsidR="006D4A4A" w:rsidRDefault="00BC25B3">
            <w:pPr>
              <w:keepNext/>
              <w:spacing w:before="55" w:after="30" w:line="288" w:lineRule="auto"/>
              <w:jc w:val="right"/>
            </w:pPr>
            <w:r>
              <w:rPr>
                <w:rFonts w:ascii="Arial" w:eastAsia="Arial" w:hAnsi="Arial" w:cs="Arial"/>
                <w:color w:val="000000"/>
                <w:sz w:val="18"/>
              </w:rPr>
              <w:t>(41)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18D439" w14:textId="77777777" w:rsidR="006D4A4A" w:rsidRDefault="006D4A4A">
            <w:pPr>
              <w:keepNext/>
              <w:spacing w:before="55" w:after="30" w:line="288" w:lineRule="auto"/>
              <w:jc w:val="right"/>
            </w:pPr>
          </w:p>
        </w:tc>
      </w:tr>
      <w:tr w:rsidR="006D4A4A" w14:paraId="62DB1C78" w14:textId="77777777">
        <w:trPr>
          <w:cantSplit/>
          <w:trHeight w:hRule="exact" w:val="46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7C85957" w14:textId="77777777" w:rsidR="006D4A4A" w:rsidRDefault="00BC25B3">
            <w:pPr>
              <w:keepNext/>
              <w:spacing w:before="55" w:after="30" w:line="288" w:lineRule="auto"/>
            </w:pPr>
            <w:r>
              <w:rPr>
                <w:rFonts w:ascii="Arial" w:eastAsia="Arial" w:hAnsi="Arial" w:cs="Arial"/>
                <w:color w:val="000000"/>
                <w:sz w:val="16"/>
              </w:rPr>
              <w:t>Corporate bonds and notes</w:t>
            </w:r>
          </w:p>
        </w:tc>
        <w:tc>
          <w:tcPr>
            <w:tcW w:w="75" w:type="dxa"/>
            <w:tcBorders>
              <w:top w:val="nil"/>
              <w:left w:val="nil"/>
              <w:bottom w:val="nil"/>
              <w:right w:val="nil"/>
            </w:tcBorders>
            <w:tcMar>
              <w:top w:w="0" w:type="dxa"/>
              <w:left w:w="0" w:type="dxa"/>
              <w:bottom w:w="0" w:type="dxa"/>
              <w:right w:w="0" w:type="dxa"/>
            </w:tcMar>
            <w:vAlign w:val="bottom"/>
          </w:tcPr>
          <w:p w14:paraId="2C1807F8"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0F672C3"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9D691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6D6B2A4"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8FF21B" w14:textId="77777777" w:rsidR="006D4A4A" w:rsidRDefault="00BC25B3">
            <w:pPr>
              <w:keepNext/>
              <w:spacing w:before="55" w:after="30" w:line="288" w:lineRule="auto"/>
              <w:jc w:val="right"/>
            </w:pPr>
            <w:r>
              <w:rPr>
                <w:rFonts w:ascii="Arial" w:eastAsia="Arial" w:hAnsi="Arial" w:cs="Arial"/>
                <w:color w:val="000000"/>
                <w:sz w:val="18"/>
              </w:rPr>
              <w:t>110,871 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47B5F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01BF156"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0643B7" w14:textId="77777777" w:rsidR="006D4A4A" w:rsidRDefault="00BC25B3">
            <w:pPr>
              <w:keepNext/>
              <w:spacing w:before="55" w:after="30" w:line="288" w:lineRule="auto"/>
              <w:jc w:val="right"/>
            </w:pPr>
            <w:r>
              <w:rPr>
                <w:rFonts w:ascii="Arial" w:eastAsia="Arial" w:hAnsi="Arial" w:cs="Arial"/>
                <w:color w:val="000000"/>
                <w:sz w:val="18"/>
              </w:rPr>
              <w:t>(1,728)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60844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3C00FA7"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A2574C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FDBA7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5E7BF66"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A6872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9C51A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0F5C6D2"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D9148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F50EE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54A876C" w14:textId="77777777" w:rsidR="006D4A4A" w:rsidRDefault="006D4A4A">
            <w:pPr>
              <w:keepNext/>
            </w:pPr>
          </w:p>
        </w:tc>
        <w:tc>
          <w:tcPr>
            <w:tcW w:w="75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739EE3C" w14:textId="77777777" w:rsidR="006D4A4A" w:rsidRDefault="00BC25B3">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754FE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3867401"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1D4193" w14:textId="77777777" w:rsidR="006D4A4A" w:rsidRDefault="00BC25B3">
            <w:pPr>
              <w:keepNext/>
              <w:spacing w:before="55" w:after="30" w:line="288" w:lineRule="auto"/>
              <w:jc w:val="right"/>
            </w:pPr>
            <w:r>
              <w:rPr>
                <w:rFonts w:ascii="Arial" w:eastAsia="Arial" w:hAnsi="Arial" w:cs="Arial"/>
                <w:color w:val="000000"/>
                <w:sz w:val="18"/>
              </w:rPr>
              <w:t>110,871 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697DD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B0E82D7"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BE601B" w14:textId="77777777" w:rsidR="006D4A4A" w:rsidRDefault="00BC25B3">
            <w:pPr>
              <w:keepNext/>
              <w:spacing w:before="55" w:after="30" w:line="288" w:lineRule="auto"/>
              <w:jc w:val="right"/>
            </w:pPr>
            <w:r>
              <w:rPr>
                <w:rFonts w:ascii="Arial" w:eastAsia="Arial" w:hAnsi="Arial" w:cs="Arial"/>
                <w:color w:val="000000"/>
                <w:sz w:val="18"/>
              </w:rPr>
              <w:t>(1,728)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7991CC" w14:textId="77777777" w:rsidR="006D4A4A" w:rsidRDefault="006D4A4A">
            <w:pPr>
              <w:keepNext/>
              <w:spacing w:before="55" w:after="30" w:line="288" w:lineRule="auto"/>
              <w:jc w:val="right"/>
            </w:pPr>
          </w:p>
        </w:tc>
      </w:tr>
      <w:tr w:rsidR="006D4A4A" w14:paraId="1E725BD6"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E00DE0" w14:textId="77777777" w:rsidR="006D4A4A" w:rsidRDefault="00BC25B3">
            <w:pPr>
              <w:keepNext/>
              <w:spacing w:before="55" w:after="30" w:line="288" w:lineRule="auto"/>
            </w:pPr>
            <w:r>
              <w:rPr>
                <w:rFonts w:ascii="Arial" w:eastAsia="Arial" w:hAnsi="Arial" w:cs="Arial"/>
                <w:color w:val="000000"/>
                <w:sz w:val="16"/>
              </w:rPr>
              <w:t>RMBS</w:t>
            </w:r>
          </w:p>
        </w:tc>
        <w:tc>
          <w:tcPr>
            <w:tcW w:w="75" w:type="dxa"/>
            <w:tcBorders>
              <w:top w:val="nil"/>
              <w:left w:val="nil"/>
              <w:bottom w:val="nil"/>
              <w:right w:val="nil"/>
            </w:tcBorders>
            <w:tcMar>
              <w:top w:w="0" w:type="dxa"/>
              <w:left w:w="0" w:type="dxa"/>
              <w:bottom w:w="0" w:type="dxa"/>
              <w:right w:w="0" w:type="dxa"/>
            </w:tcMar>
            <w:vAlign w:val="bottom"/>
          </w:tcPr>
          <w:p w14:paraId="5080FB87"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F3E49DF" w14:textId="77777777" w:rsidR="006D4A4A" w:rsidRDefault="00BC25B3">
            <w:pPr>
              <w:keepNext/>
              <w:spacing w:before="55" w:after="30" w:line="288" w:lineRule="auto"/>
              <w:jc w:val="right"/>
            </w:pPr>
            <w:r>
              <w:rPr>
                <w:rFonts w:ascii="Arial" w:eastAsia="Arial" w:hAnsi="Arial" w:cs="Arial"/>
                <w:color w:val="000000"/>
                <w:sz w:val="18"/>
              </w:rPr>
              <w:t>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A4FC6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B74CAB9"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91EEFB" w14:textId="77777777" w:rsidR="006D4A4A" w:rsidRDefault="00BC25B3">
            <w:pPr>
              <w:keepNext/>
              <w:spacing w:before="55" w:after="30" w:line="288" w:lineRule="auto"/>
              <w:jc w:val="right"/>
            </w:pPr>
            <w:r>
              <w:rPr>
                <w:rFonts w:ascii="Arial" w:eastAsia="Arial" w:hAnsi="Arial" w:cs="Arial"/>
                <w:color w:val="000000"/>
                <w:sz w:val="18"/>
              </w:rPr>
              <w:t>184,378 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89C982"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0044E28"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37046A" w14:textId="77777777" w:rsidR="006D4A4A" w:rsidRDefault="00BC25B3">
            <w:pPr>
              <w:keepNext/>
              <w:spacing w:before="55" w:after="30" w:line="288" w:lineRule="auto"/>
              <w:jc w:val="right"/>
            </w:pPr>
            <w:r>
              <w:rPr>
                <w:rFonts w:ascii="Arial" w:eastAsia="Arial" w:hAnsi="Arial" w:cs="Arial"/>
                <w:color w:val="000000"/>
                <w:sz w:val="18"/>
              </w:rPr>
              <w:t>(535)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B10C9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83D75B2"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8D8E9E8" w14:textId="77777777" w:rsidR="006D4A4A" w:rsidRDefault="00BC25B3">
            <w:pPr>
              <w:keepNext/>
              <w:spacing w:before="55" w:after="30" w:line="288" w:lineRule="auto"/>
              <w:jc w:val="right"/>
            </w:pPr>
            <w:r>
              <w:rPr>
                <w:rFonts w:ascii="Arial" w:eastAsia="Arial" w:hAnsi="Arial" w:cs="Arial"/>
                <w:color w:val="000000"/>
                <w:sz w:val="18"/>
              </w:rPr>
              <w:t>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92449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A5F4B59"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DA692E" w14:textId="77777777" w:rsidR="006D4A4A" w:rsidRDefault="00BC25B3">
            <w:pPr>
              <w:keepNext/>
              <w:spacing w:before="55" w:after="30" w:line="288" w:lineRule="auto"/>
              <w:jc w:val="right"/>
            </w:pPr>
            <w:r>
              <w:rPr>
                <w:rFonts w:ascii="Arial" w:eastAsia="Arial" w:hAnsi="Arial" w:cs="Arial"/>
                <w:color w:val="000000"/>
                <w:sz w:val="18"/>
              </w:rPr>
              <w:t>36,192 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01C700"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13C3B2A"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B6B73D" w14:textId="77777777" w:rsidR="006D4A4A" w:rsidRDefault="00BC25B3">
            <w:pPr>
              <w:keepNext/>
              <w:spacing w:before="55" w:after="30" w:line="288" w:lineRule="auto"/>
              <w:jc w:val="right"/>
            </w:pPr>
            <w:r>
              <w:rPr>
                <w:rFonts w:ascii="Arial" w:eastAsia="Arial" w:hAnsi="Arial" w:cs="Arial"/>
                <w:color w:val="000000"/>
                <w:sz w:val="18"/>
              </w:rPr>
              <w:t>(992)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A0781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12C483A" w14:textId="77777777" w:rsidR="006D4A4A" w:rsidRDefault="006D4A4A">
            <w:pPr>
              <w:keepNext/>
            </w:pPr>
          </w:p>
        </w:tc>
        <w:tc>
          <w:tcPr>
            <w:tcW w:w="75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ADB9730" w14:textId="77777777" w:rsidR="006D4A4A" w:rsidRDefault="00BC25B3">
            <w:pPr>
              <w:keepNext/>
              <w:spacing w:before="55" w:after="30" w:line="288" w:lineRule="auto"/>
              <w:jc w:val="right"/>
            </w:pPr>
            <w:r>
              <w:rPr>
                <w:rFonts w:ascii="Arial" w:eastAsia="Arial" w:hAnsi="Arial" w:cs="Arial"/>
                <w:color w:val="000000"/>
                <w:sz w:val="18"/>
              </w:rPr>
              <w:t>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43D62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67C0AC5"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B61364" w14:textId="77777777" w:rsidR="006D4A4A" w:rsidRDefault="00BC25B3">
            <w:pPr>
              <w:keepNext/>
              <w:spacing w:before="55" w:after="30" w:line="288" w:lineRule="auto"/>
              <w:jc w:val="right"/>
            </w:pPr>
            <w:r>
              <w:rPr>
                <w:rFonts w:ascii="Arial" w:eastAsia="Arial" w:hAnsi="Arial" w:cs="Arial"/>
                <w:color w:val="000000"/>
                <w:sz w:val="18"/>
              </w:rPr>
              <w:t>220,570 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12A56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160B54B"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17B34C" w14:textId="77777777" w:rsidR="006D4A4A" w:rsidRDefault="00BC25B3">
            <w:pPr>
              <w:keepNext/>
              <w:spacing w:before="55" w:after="30" w:line="288" w:lineRule="auto"/>
              <w:jc w:val="right"/>
            </w:pPr>
            <w:r>
              <w:rPr>
                <w:rFonts w:ascii="Arial" w:eastAsia="Arial" w:hAnsi="Arial" w:cs="Arial"/>
                <w:color w:val="000000"/>
                <w:sz w:val="18"/>
              </w:rPr>
              <w:t>(1,527)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46352A" w14:textId="77777777" w:rsidR="006D4A4A" w:rsidRDefault="006D4A4A">
            <w:pPr>
              <w:keepNext/>
              <w:spacing w:before="55" w:after="30" w:line="288" w:lineRule="auto"/>
              <w:jc w:val="right"/>
            </w:pPr>
          </w:p>
        </w:tc>
      </w:tr>
      <w:tr w:rsidR="006D4A4A" w14:paraId="57C7C32C"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439D079" w14:textId="77777777" w:rsidR="006D4A4A" w:rsidRDefault="00BC25B3">
            <w:pPr>
              <w:keepNext/>
              <w:spacing w:before="55" w:after="30" w:line="288" w:lineRule="auto"/>
            </w:pPr>
            <w:r>
              <w:rPr>
                <w:rFonts w:ascii="Arial" w:eastAsia="Arial" w:hAnsi="Arial" w:cs="Arial"/>
                <w:color w:val="000000"/>
                <w:sz w:val="16"/>
              </w:rPr>
              <w:t>CMBS</w:t>
            </w:r>
          </w:p>
        </w:tc>
        <w:tc>
          <w:tcPr>
            <w:tcW w:w="75" w:type="dxa"/>
            <w:tcBorders>
              <w:top w:val="nil"/>
              <w:left w:val="nil"/>
              <w:bottom w:val="nil"/>
              <w:right w:val="nil"/>
            </w:tcBorders>
            <w:tcMar>
              <w:top w:w="0" w:type="dxa"/>
              <w:left w:w="0" w:type="dxa"/>
              <w:bottom w:w="0" w:type="dxa"/>
              <w:right w:w="0" w:type="dxa"/>
            </w:tcMar>
            <w:vAlign w:val="bottom"/>
          </w:tcPr>
          <w:p w14:paraId="58FF807B"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CF0D64F" w14:textId="77777777" w:rsidR="006D4A4A" w:rsidRDefault="00BC25B3">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5A768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F8307F8"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D57B87" w14:textId="77777777" w:rsidR="006D4A4A" w:rsidRDefault="00BC25B3">
            <w:pPr>
              <w:keepNext/>
              <w:spacing w:before="55" w:after="30" w:line="288" w:lineRule="auto"/>
              <w:jc w:val="right"/>
            </w:pPr>
            <w:r>
              <w:rPr>
                <w:rFonts w:ascii="Arial" w:eastAsia="Arial" w:hAnsi="Arial" w:cs="Arial"/>
                <w:color w:val="000000"/>
                <w:sz w:val="18"/>
              </w:rPr>
              <w:t>89,994 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F0B9F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61C17D9"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CB99C0" w14:textId="77777777" w:rsidR="006D4A4A" w:rsidRDefault="00BC25B3">
            <w:pPr>
              <w:keepNext/>
              <w:spacing w:before="55" w:after="30" w:line="288" w:lineRule="auto"/>
              <w:jc w:val="right"/>
            </w:pPr>
            <w:r>
              <w:rPr>
                <w:rFonts w:ascii="Arial" w:eastAsia="Arial" w:hAnsi="Arial" w:cs="Arial"/>
                <w:color w:val="000000"/>
                <w:sz w:val="18"/>
              </w:rPr>
              <w:t>(463)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D6443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E051B7F"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4FCC5A8" w14:textId="77777777" w:rsidR="006D4A4A" w:rsidRDefault="00BC25B3">
            <w:pPr>
              <w:keepNext/>
              <w:spacing w:before="55" w:after="30" w:line="288" w:lineRule="auto"/>
              <w:jc w:val="right"/>
            </w:pPr>
            <w:r>
              <w:rPr>
                <w:rFonts w:ascii="Arial" w:eastAsia="Arial" w:hAnsi="Arial" w:cs="Arial"/>
                <w:color w:val="000000"/>
                <w:sz w:val="18"/>
              </w:rPr>
              <w:t>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3794E0"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F571CDB"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FAE257" w14:textId="77777777" w:rsidR="006D4A4A" w:rsidRDefault="00BC25B3">
            <w:pPr>
              <w:keepNext/>
              <w:spacing w:before="55" w:after="30" w:line="288" w:lineRule="auto"/>
              <w:jc w:val="right"/>
            </w:pPr>
            <w:r>
              <w:rPr>
                <w:rFonts w:ascii="Arial" w:eastAsia="Arial" w:hAnsi="Arial" w:cs="Arial"/>
                <w:color w:val="000000"/>
                <w:sz w:val="18"/>
              </w:rPr>
              <w:t>6,346 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C9E2D9"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6105E00"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F2DE32" w14:textId="77777777" w:rsidR="006D4A4A" w:rsidRDefault="00BC25B3">
            <w:pPr>
              <w:keepNext/>
              <w:spacing w:before="55" w:after="30" w:line="288" w:lineRule="auto"/>
              <w:jc w:val="right"/>
            </w:pPr>
            <w:r>
              <w:rPr>
                <w:rFonts w:ascii="Arial" w:eastAsia="Arial" w:hAnsi="Arial" w:cs="Arial"/>
                <w:color w:val="000000"/>
                <w:sz w:val="18"/>
              </w:rPr>
              <w:t>(147)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4306D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26A6EC6" w14:textId="77777777" w:rsidR="006D4A4A" w:rsidRDefault="006D4A4A">
            <w:pPr>
              <w:keepNext/>
            </w:pPr>
          </w:p>
        </w:tc>
        <w:tc>
          <w:tcPr>
            <w:tcW w:w="75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82887C3" w14:textId="77777777" w:rsidR="006D4A4A" w:rsidRDefault="00BC25B3">
            <w:pPr>
              <w:keepNext/>
              <w:spacing w:before="55" w:after="30" w:line="288" w:lineRule="auto"/>
              <w:jc w:val="right"/>
            </w:pPr>
            <w:r>
              <w:rPr>
                <w:rFonts w:ascii="Arial" w:eastAsia="Arial" w:hAnsi="Arial" w:cs="Arial"/>
                <w:color w:val="000000"/>
                <w:sz w:val="18"/>
              </w:rPr>
              <w:t>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ECF18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DFB5A0E"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BAAEE3" w14:textId="77777777" w:rsidR="006D4A4A" w:rsidRDefault="00BC25B3">
            <w:pPr>
              <w:keepNext/>
              <w:spacing w:before="55" w:after="30" w:line="288" w:lineRule="auto"/>
              <w:jc w:val="right"/>
            </w:pPr>
            <w:r>
              <w:rPr>
                <w:rFonts w:ascii="Arial" w:eastAsia="Arial" w:hAnsi="Arial" w:cs="Arial"/>
                <w:color w:val="000000"/>
                <w:sz w:val="18"/>
              </w:rPr>
              <w:t>96,340 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D4389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A8B077E"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AB2712" w14:textId="77777777" w:rsidR="006D4A4A" w:rsidRDefault="00BC25B3">
            <w:pPr>
              <w:keepNext/>
              <w:spacing w:before="55" w:after="30" w:line="288" w:lineRule="auto"/>
              <w:jc w:val="right"/>
            </w:pPr>
            <w:r>
              <w:rPr>
                <w:rFonts w:ascii="Arial" w:eastAsia="Arial" w:hAnsi="Arial" w:cs="Arial"/>
                <w:color w:val="000000"/>
                <w:sz w:val="18"/>
              </w:rPr>
              <w:t>(610)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069D27" w14:textId="77777777" w:rsidR="006D4A4A" w:rsidRDefault="006D4A4A">
            <w:pPr>
              <w:keepNext/>
              <w:spacing w:before="55" w:after="30" w:line="288" w:lineRule="auto"/>
              <w:jc w:val="right"/>
            </w:pPr>
          </w:p>
        </w:tc>
      </w:tr>
      <w:tr w:rsidR="006D4A4A" w14:paraId="41681D26"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5975F4E" w14:textId="77777777" w:rsidR="006D4A4A" w:rsidRDefault="00BC25B3">
            <w:pPr>
              <w:keepNext/>
              <w:spacing w:before="55" w:after="30" w:line="288" w:lineRule="auto"/>
            </w:pPr>
            <w:r>
              <w:rPr>
                <w:rFonts w:ascii="Arial" w:eastAsia="Arial" w:hAnsi="Arial" w:cs="Arial"/>
                <w:color w:val="000000"/>
                <w:sz w:val="16"/>
              </w:rPr>
              <w:t>CLO</w:t>
            </w:r>
          </w:p>
        </w:tc>
        <w:tc>
          <w:tcPr>
            <w:tcW w:w="75" w:type="dxa"/>
            <w:tcBorders>
              <w:top w:val="nil"/>
              <w:left w:val="nil"/>
              <w:bottom w:val="nil"/>
              <w:right w:val="nil"/>
            </w:tcBorders>
            <w:tcMar>
              <w:top w:w="0" w:type="dxa"/>
              <w:left w:w="0" w:type="dxa"/>
              <w:bottom w:w="0" w:type="dxa"/>
              <w:right w:w="0" w:type="dxa"/>
            </w:tcMar>
            <w:vAlign w:val="bottom"/>
          </w:tcPr>
          <w:p w14:paraId="3B2FF187"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95198BE" w14:textId="77777777" w:rsidR="006D4A4A" w:rsidRDefault="00BC25B3">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5D7C8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F800AA9"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25BC47" w14:textId="77777777" w:rsidR="006D4A4A" w:rsidRDefault="00BC25B3">
            <w:pPr>
              <w:keepNext/>
              <w:spacing w:before="55" w:after="30" w:line="288" w:lineRule="auto"/>
              <w:jc w:val="right"/>
            </w:pPr>
            <w:r>
              <w:rPr>
                <w:rFonts w:ascii="Arial" w:eastAsia="Arial" w:hAnsi="Arial" w:cs="Arial"/>
                <w:color w:val="000000"/>
                <w:sz w:val="18"/>
              </w:rPr>
              <w:t>170,806 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B4C32F"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9B0E8A5"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D9E479" w14:textId="77777777" w:rsidR="006D4A4A" w:rsidRDefault="00BC25B3">
            <w:pPr>
              <w:keepNext/>
              <w:spacing w:before="55" w:after="30" w:line="288" w:lineRule="auto"/>
              <w:jc w:val="right"/>
            </w:pPr>
            <w:r>
              <w:rPr>
                <w:rFonts w:ascii="Arial" w:eastAsia="Arial" w:hAnsi="Arial" w:cs="Arial"/>
                <w:color w:val="000000"/>
                <w:sz w:val="18"/>
              </w:rPr>
              <w:t>(327)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1ECA5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444C038" w14:textId="77777777" w:rsidR="006D4A4A" w:rsidRDefault="006D4A4A">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8F1E07" w14:textId="77777777" w:rsidR="006D4A4A" w:rsidRDefault="00BC25B3">
            <w:pPr>
              <w:keepNext/>
              <w:spacing w:before="55" w:after="30" w:line="288" w:lineRule="auto"/>
              <w:jc w:val="right"/>
            </w:pPr>
            <w:r>
              <w:rPr>
                <w:rFonts w:ascii="Arial" w:eastAsia="Arial" w:hAnsi="Arial" w:cs="Arial"/>
                <w:color w:val="000000"/>
                <w:sz w:val="18"/>
              </w:rPr>
              <w:t>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7FCBC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6B99E50" w14:textId="77777777" w:rsidR="006D4A4A" w:rsidRDefault="006D4A4A">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FB10B1" w14:textId="77777777" w:rsidR="006D4A4A" w:rsidRDefault="00BC25B3">
            <w:pPr>
              <w:keepNext/>
              <w:spacing w:before="55" w:after="30" w:line="288" w:lineRule="auto"/>
              <w:jc w:val="right"/>
            </w:pPr>
            <w:r>
              <w:rPr>
                <w:rFonts w:ascii="Arial" w:eastAsia="Arial" w:hAnsi="Arial" w:cs="Arial"/>
                <w:color w:val="000000"/>
                <w:sz w:val="18"/>
              </w:rPr>
              <w:t>184,483 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BC47E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51EDDC1" w14:textId="77777777" w:rsidR="006D4A4A" w:rsidRDefault="006D4A4A">
            <w:pPr>
              <w:keepNext/>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2E0C7B" w14:textId="77777777" w:rsidR="006D4A4A" w:rsidRDefault="00BC25B3">
            <w:pPr>
              <w:keepNext/>
              <w:spacing w:before="55" w:after="30" w:line="288" w:lineRule="auto"/>
              <w:jc w:val="right"/>
            </w:pPr>
            <w:r>
              <w:rPr>
                <w:rFonts w:ascii="Arial" w:eastAsia="Arial" w:hAnsi="Arial" w:cs="Arial"/>
                <w:color w:val="000000"/>
                <w:sz w:val="18"/>
              </w:rPr>
              <w:t>(2,790)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A19C95"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C00C810" w14:textId="77777777" w:rsidR="006D4A4A" w:rsidRDefault="006D4A4A">
            <w:pPr>
              <w:keepNext/>
            </w:pPr>
          </w:p>
        </w:tc>
        <w:tc>
          <w:tcPr>
            <w:tcW w:w="75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507CFAD" w14:textId="77777777" w:rsidR="006D4A4A" w:rsidRDefault="00BC25B3">
            <w:pPr>
              <w:keepNext/>
              <w:spacing w:before="55" w:after="30" w:line="288" w:lineRule="auto"/>
              <w:jc w:val="right"/>
            </w:pPr>
            <w:r>
              <w:rPr>
                <w:rFonts w:ascii="Arial" w:eastAsia="Arial" w:hAnsi="Arial" w:cs="Arial"/>
                <w:color w:val="000000"/>
                <w:sz w:val="18"/>
              </w:rPr>
              <w:t>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B6ECBA"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53" w:type="dxa"/>
              <w:bottom w:w="0" w:type="dxa"/>
              <w:right w:w="53" w:type="dxa"/>
            </w:tcMar>
            <w:vAlign w:val="bottom"/>
          </w:tcPr>
          <w:p w14:paraId="0FA45CFC" w14:textId="77777777" w:rsidR="006D4A4A" w:rsidRDefault="006D4A4A">
            <w:pPr>
              <w:keepNext/>
              <w:spacing w:before="75" w:after="30" w:line="288" w:lineRule="auto"/>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8FF8FA" w14:textId="77777777" w:rsidR="006D4A4A" w:rsidRDefault="00BC25B3">
            <w:pPr>
              <w:keepNext/>
              <w:spacing w:before="55" w:after="30" w:line="288" w:lineRule="auto"/>
              <w:jc w:val="right"/>
            </w:pPr>
            <w:r>
              <w:rPr>
                <w:rFonts w:ascii="Arial" w:eastAsia="Arial" w:hAnsi="Arial" w:cs="Arial"/>
                <w:color w:val="000000"/>
                <w:sz w:val="18"/>
              </w:rPr>
              <w:t>355,289 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4F68F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53" w:type="dxa"/>
              <w:bottom w:w="0" w:type="dxa"/>
              <w:right w:w="53" w:type="dxa"/>
            </w:tcMar>
            <w:vAlign w:val="bottom"/>
          </w:tcPr>
          <w:p w14:paraId="1E7A6C8D" w14:textId="77777777" w:rsidR="006D4A4A" w:rsidRDefault="006D4A4A">
            <w:pPr>
              <w:keepNext/>
              <w:spacing w:before="75" w:after="30" w:line="288" w:lineRule="auto"/>
            </w:pPr>
          </w:p>
        </w:tc>
        <w:tc>
          <w:tcPr>
            <w:tcW w:w="8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A32620" w14:textId="77777777" w:rsidR="006D4A4A" w:rsidRDefault="00BC25B3">
            <w:pPr>
              <w:keepNext/>
              <w:spacing w:before="55" w:after="30" w:line="288" w:lineRule="auto"/>
              <w:jc w:val="right"/>
            </w:pPr>
            <w:r>
              <w:rPr>
                <w:rFonts w:ascii="Arial" w:eastAsia="Arial" w:hAnsi="Arial" w:cs="Arial"/>
                <w:color w:val="000000"/>
                <w:sz w:val="18"/>
              </w:rPr>
              <w:t>(3,117)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FA8FB6" w14:textId="77777777" w:rsidR="006D4A4A" w:rsidRDefault="006D4A4A">
            <w:pPr>
              <w:keepNext/>
              <w:spacing w:before="55" w:after="30" w:line="288" w:lineRule="auto"/>
              <w:jc w:val="right"/>
            </w:pPr>
          </w:p>
        </w:tc>
      </w:tr>
      <w:tr w:rsidR="006D4A4A" w14:paraId="6DF4F3EC" w14:textId="77777777">
        <w:trPr>
          <w:cantSplit/>
          <w:trHeight w:hRule="exact" w:val="285"/>
        </w:trPr>
        <w:tc>
          <w:tcPr>
            <w:tcW w:w="13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2330116" w14:textId="77777777" w:rsidR="006D4A4A" w:rsidRDefault="00BC25B3">
            <w:pPr>
              <w:keepNext/>
              <w:spacing w:before="55" w:after="30" w:line="288" w:lineRule="auto"/>
            </w:pPr>
            <w:r>
              <w:rPr>
                <w:rFonts w:ascii="Arial" w:eastAsia="Arial" w:hAnsi="Arial" w:cs="Arial"/>
                <w:color w:val="000000"/>
                <w:sz w:val="16"/>
              </w:rPr>
              <w:t>Other ABS</w:t>
            </w:r>
          </w:p>
        </w:tc>
        <w:tc>
          <w:tcPr>
            <w:tcW w:w="75" w:type="dxa"/>
            <w:tcBorders>
              <w:top w:val="nil"/>
              <w:left w:val="nil"/>
              <w:bottom w:val="nil"/>
              <w:right w:val="nil"/>
            </w:tcBorders>
            <w:tcMar>
              <w:top w:w="0" w:type="dxa"/>
              <w:left w:w="0" w:type="dxa"/>
              <w:bottom w:w="0" w:type="dxa"/>
              <w:right w:w="0" w:type="dxa"/>
            </w:tcMar>
            <w:vAlign w:val="bottom"/>
          </w:tcPr>
          <w:p w14:paraId="09BD915F" w14:textId="77777777" w:rsidR="006D4A4A" w:rsidRDefault="006D4A4A">
            <w:pPr>
              <w:keepNext/>
            </w:pPr>
          </w:p>
        </w:tc>
        <w:tc>
          <w:tcPr>
            <w:tcW w:w="800" w:type="dxa"/>
            <w:tcBorders>
              <w:top w:val="single" w:sz="8" w:space="0" w:color="E9E9E9"/>
              <w:left w:val="nil"/>
              <w:bottom w:val="nil"/>
              <w:right w:val="nil"/>
            </w:tcBorders>
            <w:tcMar>
              <w:top w:w="0" w:type="dxa"/>
              <w:left w:w="53" w:type="dxa"/>
              <w:bottom w:w="0" w:type="dxa"/>
              <w:right w:w="0" w:type="dxa"/>
            </w:tcMar>
            <w:vAlign w:val="bottom"/>
          </w:tcPr>
          <w:p w14:paraId="487E9DF6" w14:textId="77777777" w:rsidR="006D4A4A" w:rsidRDefault="00BC25B3">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C7EC5E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67AF918" w14:textId="77777777" w:rsidR="006D4A4A" w:rsidRDefault="006D4A4A">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16B3072E" w14:textId="77777777" w:rsidR="006D4A4A" w:rsidRDefault="00BC25B3">
            <w:pPr>
              <w:keepNext/>
              <w:spacing w:before="55" w:after="30" w:line="288" w:lineRule="auto"/>
              <w:jc w:val="right"/>
            </w:pPr>
            <w:r>
              <w:rPr>
                <w:rFonts w:ascii="Arial" w:eastAsia="Arial" w:hAnsi="Arial" w:cs="Arial"/>
                <w:color w:val="000000"/>
                <w:sz w:val="18"/>
              </w:rPr>
              <w:t>74,733 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D27340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4047D04" w14:textId="77777777" w:rsidR="006D4A4A" w:rsidRDefault="006D4A4A">
            <w:pPr>
              <w:keepNext/>
            </w:pPr>
          </w:p>
        </w:tc>
        <w:tc>
          <w:tcPr>
            <w:tcW w:w="845" w:type="dxa"/>
            <w:gridSpan w:val="2"/>
            <w:tcBorders>
              <w:top w:val="single" w:sz="8" w:space="0" w:color="E9E9E9"/>
              <w:left w:val="nil"/>
              <w:bottom w:val="nil"/>
              <w:right w:val="nil"/>
            </w:tcBorders>
            <w:tcMar>
              <w:top w:w="0" w:type="dxa"/>
              <w:left w:w="53" w:type="dxa"/>
              <w:bottom w:w="0" w:type="dxa"/>
              <w:right w:w="0" w:type="dxa"/>
            </w:tcMar>
            <w:vAlign w:val="bottom"/>
          </w:tcPr>
          <w:p w14:paraId="0B3CAF0A" w14:textId="77777777" w:rsidR="006D4A4A" w:rsidRDefault="00BC25B3">
            <w:pPr>
              <w:keepNext/>
              <w:spacing w:before="55" w:after="30" w:line="288" w:lineRule="auto"/>
              <w:jc w:val="right"/>
            </w:pPr>
            <w:r>
              <w:rPr>
                <w:rFonts w:ascii="Arial" w:eastAsia="Arial" w:hAnsi="Arial" w:cs="Arial"/>
                <w:color w:val="000000"/>
                <w:sz w:val="18"/>
              </w:rPr>
              <w:t>(358)</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213C90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C140CCD" w14:textId="77777777" w:rsidR="006D4A4A" w:rsidRDefault="006D4A4A">
            <w:pPr>
              <w:keepNext/>
            </w:pPr>
          </w:p>
        </w:tc>
        <w:tc>
          <w:tcPr>
            <w:tcW w:w="800" w:type="dxa"/>
            <w:tcBorders>
              <w:top w:val="single" w:sz="8" w:space="0" w:color="E9E9E9"/>
              <w:left w:val="nil"/>
              <w:bottom w:val="nil"/>
              <w:right w:val="nil"/>
            </w:tcBorders>
            <w:tcMar>
              <w:top w:w="0" w:type="dxa"/>
              <w:left w:w="53" w:type="dxa"/>
              <w:bottom w:w="0" w:type="dxa"/>
              <w:right w:w="0" w:type="dxa"/>
            </w:tcMar>
            <w:vAlign w:val="bottom"/>
          </w:tcPr>
          <w:p w14:paraId="683BE698" w14:textId="77777777" w:rsidR="006D4A4A" w:rsidRDefault="00BC25B3">
            <w:pPr>
              <w:keepNext/>
              <w:spacing w:before="55" w:after="30" w:line="288" w:lineRule="auto"/>
              <w:jc w:val="right"/>
            </w:pPr>
            <w:r>
              <w:rPr>
                <w:rFonts w:ascii="Arial" w:eastAsia="Arial" w:hAnsi="Arial" w:cs="Arial"/>
                <w:color w:val="000000"/>
                <w:sz w:val="18"/>
              </w:rPr>
              <w:t>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D0A320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B2F1EF2" w14:textId="77777777" w:rsidR="006D4A4A" w:rsidRDefault="006D4A4A">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09C31E48" w14:textId="77777777" w:rsidR="006D4A4A" w:rsidRDefault="00BC25B3">
            <w:pPr>
              <w:keepNext/>
              <w:spacing w:before="55" w:after="30" w:line="288" w:lineRule="auto"/>
              <w:jc w:val="right"/>
            </w:pPr>
            <w:r>
              <w:rPr>
                <w:rFonts w:ascii="Arial" w:eastAsia="Arial" w:hAnsi="Arial" w:cs="Arial"/>
                <w:color w:val="000000"/>
                <w:sz w:val="18"/>
              </w:rPr>
              <w:t>25,178 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D6D6715"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9184994" w14:textId="77777777" w:rsidR="006D4A4A" w:rsidRDefault="006D4A4A">
            <w:pPr>
              <w:keepNext/>
            </w:pPr>
          </w:p>
        </w:tc>
        <w:tc>
          <w:tcPr>
            <w:tcW w:w="845" w:type="dxa"/>
            <w:gridSpan w:val="2"/>
            <w:tcBorders>
              <w:top w:val="single" w:sz="8" w:space="0" w:color="E9E9E9"/>
              <w:left w:val="nil"/>
              <w:bottom w:val="nil"/>
              <w:right w:val="nil"/>
            </w:tcBorders>
            <w:tcMar>
              <w:top w:w="0" w:type="dxa"/>
              <w:left w:w="53" w:type="dxa"/>
              <w:bottom w:w="0" w:type="dxa"/>
              <w:right w:w="0" w:type="dxa"/>
            </w:tcMar>
            <w:vAlign w:val="bottom"/>
          </w:tcPr>
          <w:p w14:paraId="03CB680B" w14:textId="77777777" w:rsidR="006D4A4A" w:rsidRDefault="00BC25B3">
            <w:pPr>
              <w:keepNext/>
              <w:spacing w:before="55" w:after="30" w:line="288" w:lineRule="auto"/>
              <w:jc w:val="right"/>
            </w:pPr>
            <w:r>
              <w:rPr>
                <w:rFonts w:ascii="Arial" w:eastAsia="Arial" w:hAnsi="Arial" w:cs="Arial"/>
                <w:color w:val="000000"/>
                <w:sz w:val="18"/>
              </w:rPr>
              <w:t>(214)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D632718"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FDF86EE" w14:textId="77777777" w:rsidR="006D4A4A" w:rsidRDefault="006D4A4A">
            <w:pPr>
              <w:keepNext/>
            </w:pPr>
          </w:p>
        </w:tc>
        <w:tc>
          <w:tcPr>
            <w:tcW w:w="755" w:type="dxa"/>
            <w:tcBorders>
              <w:top w:val="single" w:sz="8" w:space="0" w:color="E9E9E9"/>
              <w:left w:val="nil"/>
              <w:bottom w:val="nil"/>
              <w:right w:val="nil"/>
            </w:tcBorders>
            <w:tcMar>
              <w:top w:w="0" w:type="dxa"/>
              <w:left w:w="53" w:type="dxa"/>
              <w:bottom w:w="0" w:type="dxa"/>
              <w:right w:w="0" w:type="dxa"/>
            </w:tcMar>
            <w:vAlign w:val="bottom"/>
          </w:tcPr>
          <w:p w14:paraId="4D482FAD" w14:textId="77777777" w:rsidR="006D4A4A" w:rsidRDefault="00BC25B3">
            <w:pPr>
              <w:keepNext/>
              <w:spacing w:before="55" w:after="30" w:line="288" w:lineRule="auto"/>
              <w:jc w:val="right"/>
            </w:pPr>
            <w:r>
              <w:rPr>
                <w:rFonts w:ascii="Arial" w:eastAsia="Arial" w:hAnsi="Arial" w:cs="Arial"/>
                <w:color w:val="000000"/>
                <w:sz w:val="18"/>
              </w:rPr>
              <w:t>40 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559EA2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5796A28" w14:textId="77777777" w:rsidR="006D4A4A" w:rsidRDefault="006D4A4A">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5DEA6801" w14:textId="77777777" w:rsidR="006D4A4A" w:rsidRDefault="00BC25B3">
            <w:pPr>
              <w:keepNext/>
              <w:spacing w:before="55" w:after="30" w:line="288" w:lineRule="auto"/>
              <w:jc w:val="right"/>
            </w:pPr>
            <w:r>
              <w:rPr>
                <w:rFonts w:ascii="Arial" w:eastAsia="Arial" w:hAnsi="Arial" w:cs="Arial"/>
                <w:color w:val="000000"/>
                <w:sz w:val="18"/>
              </w:rPr>
              <w:t>99,911 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4A4E8A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57DEC90" w14:textId="77777777" w:rsidR="006D4A4A" w:rsidRDefault="006D4A4A">
            <w:pPr>
              <w:keepNext/>
            </w:pPr>
          </w:p>
        </w:tc>
        <w:tc>
          <w:tcPr>
            <w:tcW w:w="845" w:type="dxa"/>
            <w:gridSpan w:val="2"/>
            <w:tcBorders>
              <w:top w:val="single" w:sz="8" w:space="0" w:color="E9E9E9"/>
              <w:left w:val="nil"/>
              <w:bottom w:val="nil"/>
              <w:right w:val="nil"/>
            </w:tcBorders>
            <w:tcMar>
              <w:top w:w="0" w:type="dxa"/>
              <w:left w:w="53" w:type="dxa"/>
              <w:bottom w:w="0" w:type="dxa"/>
              <w:right w:w="0" w:type="dxa"/>
            </w:tcMar>
            <w:vAlign w:val="bottom"/>
          </w:tcPr>
          <w:p w14:paraId="0AE93C5D" w14:textId="77777777" w:rsidR="006D4A4A" w:rsidRDefault="00BC25B3">
            <w:pPr>
              <w:keepNext/>
              <w:spacing w:before="55" w:after="30" w:line="288" w:lineRule="auto"/>
              <w:jc w:val="right"/>
            </w:pPr>
            <w:r>
              <w:rPr>
                <w:rFonts w:ascii="Arial" w:eastAsia="Arial" w:hAnsi="Arial" w:cs="Arial"/>
                <w:color w:val="000000"/>
                <w:sz w:val="18"/>
              </w:rPr>
              <w:t>(572)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0BD6C6A" w14:textId="77777777" w:rsidR="006D4A4A" w:rsidRDefault="006D4A4A">
            <w:pPr>
              <w:keepNext/>
              <w:spacing w:before="55" w:after="30" w:line="288" w:lineRule="auto"/>
              <w:jc w:val="right"/>
            </w:pPr>
          </w:p>
        </w:tc>
      </w:tr>
      <w:tr w:rsidR="00BC25B3" w14:paraId="573EDFDC" w14:textId="77777777">
        <w:trPr>
          <w:cantSplit/>
          <w:trHeight w:hRule="exact" w:val="285"/>
        </w:trPr>
        <w:tc>
          <w:tcPr>
            <w:tcW w:w="139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93EA7A2" w14:textId="77777777" w:rsidR="006D4A4A" w:rsidRDefault="00BC25B3">
            <w:pPr>
              <w:spacing w:before="55" w:after="30" w:line="288" w:lineRule="auto"/>
            </w:pPr>
            <w:r>
              <w:rPr>
                <w:rFonts w:ascii="Arial" w:eastAsia="Arial" w:hAnsi="Arial" w:cs="Arial"/>
                <w:color w:val="000000"/>
                <w:sz w:val="18"/>
              </w:rPr>
              <w:t>Total</w:t>
            </w: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3B1D848" w14:textId="77777777" w:rsidR="006D4A4A" w:rsidRDefault="006D4A4A"/>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8C3013E" w14:textId="77777777" w:rsidR="006D4A4A" w:rsidRDefault="00BC25B3">
            <w:pPr>
              <w:spacing w:before="55" w:after="30" w:line="288" w:lineRule="auto"/>
              <w:jc w:val="right"/>
            </w:pPr>
            <w:r>
              <w:rPr>
                <w:rFonts w:ascii="Arial" w:eastAsia="Arial" w:hAnsi="Arial" w:cs="Arial"/>
                <w:color w:val="000000"/>
                <w:sz w:val="18"/>
              </w:rPr>
              <w:t>154 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C13A57A"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8C0203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DA00724"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F3EB5E9" w14:textId="77777777" w:rsidR="006D4A4A" w:rsidRDefault="00BC25B3">
            <w:pPr>
              <w:spacing w:before="55" w:after="30" w:line="288" w:lineRule="auto"/>
              <w:jc w:val="right"/>
            </w:pPr>
            <w:r>
              <w:rPr>
                <w:rFonts w:ascii="Arial" w:eastAsia="Arial" w:hAnsi="Arial" w:cs="Arial"/>
                <w:color w:val="000000"/>
                <w:sz w:val="18"/>
              </w:rPr>
              <w:t>660,883 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3D59093"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318249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0401F0C" w14:textId="77777777" w:rsidR="006D4A4A" w:rsidRDefault="00BC25B3">
            <w:pPr>
              <w:spacing w:before="55" w:after="30" w:line="288" w:lineRule="auto"/>
            </w:pPr>
            <w:r>
              <w:rPr>
                <w:rFonts w:ascii="Arial" w:eastAsia="Arial" w:hAnsi="Arial" w:cs="Arial"/>
                <w:color w:val="000000"/>
                <w:sz w:val="18"/>
              </w:rPr>
              <w:t>$</w:t>
            </w:r>
          </w:p>
        </w:tc>
        <w:tc>
          <w:tcPr>
            <w:tcW w:w="6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6F41508" w14:textId="77777777" w:rsidR="006D4A4A" w:rsidRDefault="00BC25B3">
            <w:pPr>
              <w:spacing w:before="55" w:after="30" w:line="288" w:lineRule="auto"/>
              <w:jc w:val="right"/>
            </w:pPr>
            <w:r>
              <w:rPr>
                <w:rFonts w:ascii="Arial" w:eastAsia="Arial" w:hAnsi="Arial" w:cs="Arial"/>
                <w:color w:val="000000"/>
                <w:sz w:val="18"/>
              </w:rPr>
              <w:t>(4,183)</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CD7AF8B"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97646F5" w14:textId="77777777" w:rsidR="006D4A4A" w:rsidRDefault="006D4A4A"/>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98CE838" w14:textId="77777777" w:rsidR="006D4A4A" w:rsidRDefault="00BC25B3">
            <w:pPr>
              <w:spacing w:before="55" w:after="30" w:line="288" w:lineRule="auto"/>
              <w:jc w:val="right"/>
            </w:pPr>
            <w:r>
              <w:rPr>
                <w:rFonts w:ascii="Arial" w:eastAsia="Arial" w:hAnsi="Arial" w:cs="Arial"/>
                <w:color w:val="000000"/>
                <w:sz w:val="18"/>
              </w:rPr>
              <w:t>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B55D32"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C5317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50858A8"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C3E1379" w14:textId="77777777" w:rsidR="006D4A4A" w:rsidRDefault="00BC25B3">
            <w:pPr>
              <w:spacing w:before="55" w:after="30" w:line="288" w:lineRule="auto"/>
              <w:jc w:val="right"/>
            </w:pPr>
            <w:r>
              <w:rPr>
                <w:rFonts w:ascii="Arial" w:eastAsia="Arial" w:hAnsi="Arial" w:cs="Arial"/>
                <w:color w:val="000000"/>
                <w:sz w:val="18"/>
              </w:rPr>
              <w:t>254,728 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47DFF45"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0B6CCA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D5697E" w14:textId="77777777" w:rsidR="006D4A4A" w:rsidRDefault="00BC25B3">
            <w:pPr>
              <w:spacing w:before="55" w:after="30" w:line="288" w:lineRule="auto"/>
            </w:pPr>
            <w:r>
              <w:rPr>
                <w:rFonts w:ascii="Arial" w:eastAsia="Arial" w:hAnsi="Arial" w:cs="Arial"/>
                <w:color w:val="000000"/>
                <w:sz w:val="18"/>
              </w:rPr>
              <w:t>$</w:t>
            </w:r>
          </w:p>
        </w:tc>
        <w:tc>
          <w:tcPr>
            <w:tcW w:w="6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93D16A3" w14:textId="77777777" w:rsidR="006D4A4A" w:rsidRDefault="00BC25B3">
            <w:pPr>
              <w:spacing w:before="55" w:after="30" w:line="288" w:lineRule="auto"/>
              <w:jc w:val="right"/>
            </w:pPr>
            <w:r>
              <w:rPr>
                <w:rFonts w:ascii="Arial" w:eastAsia="Arial" w:hAnsi="Arial" w:cs="Arial"/>
                <w:color w:val="000000"/>
                <w:sz w:val="18"/>
              </w:rPr>
              <w:t>(4,145)</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9A4700"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4A2B864" w14:textId="77777777" w:rsidR="006D4A4A" w:rsidRDefault="006D4A4A"/>
        </w:tc>
        <w:tc>
          <w:tcPr>
            <w:tcW w:w="75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188DC07" w14:textId="77777777" w:rsidR="006D4A4A" w:rsidRDefault="00BC25B3">
            <w:pPr>
              <w:spacing w:before="55" w:after="30" w:line="288" w:lineRule="auto"/>
              <w:jc w:val="right"/>
            </w:pPr>
            <w:r>
              <w:rPr>
                <w:rFonts w:ascii="Arial" w:eastAsia="Arial" w:hAnsi="Arial" w:cs="Arial"/>
                <w:color w:val="000000"/>
                <w:sz w:val="18"/>
              </w:rPr>
              <w:t>224 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6DAA39"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28109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11606D" w14:textId="77777777" w:rsidR="006D4A4A" w:rsidRDefault="00BC25B3">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DACFAE8" w14:textId="77777777" w:rsidR="006D4A4A" w:rsidRDefault="00BC25B3">
            <w:pPr>
              <w:spacing w:before="55" w:after="30" w:line="288" w:lineRule="auto"/>
              <w:jc w:val="right"/>
            </w:pPr>
            <w:r>
              <w:rPr>
                <w:rFonts w:ascii="Arial" w:eastAsia="Arial" w:hAnsi="Arial" w:cs="Arial"/>
                <w:color w:val="000000"/>
                <w:sz w:val="18"/>
              </w:rPr>
              <w:t>915,611 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02270CC"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44E05C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040313B" w14:textId="77777777" w:rsidR="006D4A4A" w:rsidRDefault="00BC25B3">
            <w:pPr>
              <w:spacing w:before="55" w:after="30" w:line="288" w:lineRule="auto"/>
            </w:pPr>
            <w:r>
              <w:rPr>
                <w:rFonts w:ascii="Arial" w:eastAsia="Arial" w:hAnsi="Arial" w:cs="Arial"/>
                <w:color w:val="000000"/>
                <w:sz w:val="18"/>
              </w:rPr>
              <w:t>$</w:t>
            </w:r>
          </w:p>
        </w:tc>
        <w:tc>
          <w:tcPr>
            <w:tcW w:w="6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9AD7608" w14:textId="77777777" w:rsidR="006D4A4A" w:rsidRDefault="00BC25B3">
            <w:pPr>
              <w:spacing w:before="55" w:after="30" w:line="288" w:lineRule="auto"/>
              <w:jc w:val="right"/>
            </w:pPr>
            <w:r>
              <w:rPr>
                <w:rFonts w:ascii="Arial" w:eastAsia="Arial" w:hAnsi="Arial" w:cs="Arial"/>
                <w:color w:val="000000"/>
                <w:sz w:val="18"/>
              </w:rPr>
              <w:t>(8,328)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E95E353" w14:textId="77777777" w:rsidR="006D4A4A" w:rsidRDefault="006D4A4A">
            <w:pPr>
              <w:spacing w:before="55" w:after="30" w:line="288" w:lineRule="auto"/>
              <w:jc w:val="right"/>
            </w:pPr>
          </w:p>
        </w:tc>
      </w:tr>
    </w:tbl>
    <w:p w14:paraId="221EECBD" w14:textId="77777777" w:rsidR="006D4A4A" w:rsidRDefault="006D4A4A">
      <w:pPr>
        <w:spacing w:line="288" w:lineRule="auto"/>
        <w:rPr>
          <w:rFonts w:ascii="Arial" w:eastAsia="Arial" w:hAnsi="Arial" w:cs="Arial"/>
          <w:sz w:val="18"/>
          <w:shd w:val="clear" w:color="auto" w:fill="FFFF00"/>
        </w:rPr>
      </w:pPr>
    </w:p>
    <w:p w14:paraId="176CE52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below for additional details on our net gains (losses) on investments, including the changes in the allowance for credit losses on fixed-maturities available for sale and other impairments due to our intent to sell securities in an unrealized loss position. See Note 2 for a discussion of our accounting policy for impairments, including our adoption of ASU 2016-13 effective January 2020.</w:t>
      </w:r>
    </w:p>
    <w:p w14:paraId="479EEDFE"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Securities Lending Agreements</w:t>
      </w:r>
    </w:p>
    <w:p w14:paraId="371CFC4B"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We participate in a securities lending program whereby we loan certain securities in our investment portfolio to third parties, generally large banks, for short periods of time. These securities lending agreements are collateralized financing arrangements whereby we transfer securities to third parties through an intermediary in exchange for cash or other securities. However, pursuant to the terms of these agreements, we maintain effective control over all loaned securities. Although we report such securities at fair value within other assets in our consolidated balance sheets, rather than in investments, the detailed information provided in this Note includes these securities. See Note 9 for additional information.</w:t>
      </w:r>
    </w:p>
    <w:p w14:paraId="6E07ACF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Under our securities lending agreements, the borrower is required to provide to us collateral, consisting of cash or securities, in amounts generally equal to or exceeding: (i) 102% of the value of the loaned securities (105% in the case of foreign securities) or (ii) another agreed-upon percentage not less than 100% of the market value of the loaned securities. Any cash collateral we receive may be invested in liquid assets. Cash collateral, which is reinvested for our benefit by the intermediary in accordance with the investment guidelines contained in the securities lending and collateral agreements, is reflected in short-term investments, with an offsetting liability recognized in other liabilities for the obligation to return the cash collateral. Securities </w:t>
      </w:r>
      <w:r>
        <w:rPr>
          <w:rFonts w:ascii="Arial" w:eastAsia="Arial" w:hAnsi="Arial" w:cs="Arial"/>
          <w:sz w:val="18"/>
        </w:rPr>
        <w:lastRenderedPageBreak/>
        <w:t>collateral we receive is held on deposit for the borrower’s benefit and we may not transfer or loan such securities collateral unless the borrower is in default. Therefore, such securities collateral is not reflected in our consolidated financial statements given that the risks and rewards of ownership are not transferred to us from the borrowers.</w:t>
      </w:r>
    </w:p>
    <w:p w14:paraId="3783C39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Fees received and paid in connection with securities lending agreements are recorded in net investment income and interest expense, respectively, on the consolidated statements of operations.</w:t>
      </w:r>
    </w:p>
    <w:p w14:paraId="54F370D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All of our securities lending agreements are classified as overnight and revolving. Securities collateral on deposit with us from third-party borrowers totaling $43.3 million and $42.4 million as of December 31, 2020 and December 31, 2019, respectively, may not be transferred or re-pledged unless the third-party borrower is in default, and is therefore not reflected in our consolidated financial statements.</w:t>
      </w:r>
    </w:p>
    <w:p w14:paraId="1A3DB58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Net Investment Income</w:t>
      </w:r>
    </w:p>
    <w:p w14:paraId="4C6A2E26"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Net investment income consisted of the following.</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7528E2E1"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2079386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5769885"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11C607E0"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610B6D2C"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3C94CF05"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3D6C144"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0C12E5C"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E1C6567"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26ADC10"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8891BC5"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EFB12C1"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7A44523B"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E6822E1" w14:textId="77777777" w:rsidR="006D4A4A" w:rsidRDefault="00BC25B3">
            <w:pPr>
              <w:keepNext/>
              <w:spacing w:before="55" w:after="30" w:line="288" w:lineRule="auto"/>
            </w:pPr>
            <w:r>
              <w:rPr>
                <w:rFonts w:ascii="Arial" w:eastAsia="Arial" w:hAnsi="Arial" w:cs="Arial"/>
                <w:color w:val="000000"/>
                <w:sz w:val="18"/>
              </w:rPr>
              <w:t>Investment income: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C0EC8CF"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6E3A9A71" w14:textId="77777777" w:rsidR="006D4A4A" w:rsidRDefault="00BC25B3">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943DACF"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1B2E177C" w14:textId="77777777" w:rsidR="006D4A4A" w:rsidRDefault="00BC25B3">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247B32F"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23B1E253" w14:textId="77777777" w:rsidR="006D4A4A" w:rsidRDefault="00BC25B3">
            <w:pPr>
              <w:keepNext/>
              <w:spacing w:before="55" w:after="30" w:line="288" w:lineRule="auto"/>
            </w:pPr>
            <w:r>
              <w:rPr>
                <w:rFonts w:ascii="Arial" w:eastAsia="Arial" w:hAnsi="Arial" w:cs="Arial"/>
                <w:color w:val="000000"/>
                <w:sz w:val="18"/>
              </w:rPr>
              <w:t> </w:t>
            </w:r>
          </w:p>
        </w:tc>
      </w:tr>
      <w:tr w:rsidR="006D4A4A" w14:paraId="5B8870B7"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A139799" w14:textId="77777777" w:rsidR="006D4A4A" w:rsidRDefault="00BC25B3">
            <w:pPr>
              <w:keepNext/>
              <w:spacing w:before="55" w:after="30" w:line="288" w:lineRule="auto"/>
              <w:ind w:left="240"/>
            </w:pPr>
            <w:r>
              <w:rPr>
                <w:rFonts w:ascii="Arial" w:eastAsia="Arial" w:hAnsi="Arial" w:cs="Arial"/>
                <w:color w:val="000000"/>
                <w:sz w:val="18"/>
              </w:rPr>
              <w:t>Fixed-maturities</w:t>
            </w:r>
          </w:p>
        </w:tc>
        <w:tc>
          <w:tcPr>
            <w:tcW w:w="105" w:type="dxa"/>
            <w:tcBorders>
              <w:top w:val="nil"/>
              <w:left w:val="nil"/>
              <w:bottom w:val="nil"/>
              <w:right w:val="nil"/>
            </w:tcBorders>
            <w:tcMar>
              <w:top w:w="0" w:type="dxa"/>
              <w:left w:w="0" w:type="dxa"/>
              <w:bottom w:w="0" w:type="dxa"/>
              <w:right w:w="0" w:type="dxa"/>
            </w:tcMar>
            <w:vAlign w:val="bottom"/>
          </w:tcPr>
          <w:p w14:paraId="4CAB8D4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C583F60"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0842A82" w14:textId="77777777" w:rsidR="006D4A4A" w:rsidRDefault="00BC25B3">
            <w:pPr>
              <w:keepNext/>
              <w:spacing w:before="55" w:after="30" w:line="288" w:lineRule="auto"/>
              <w:jc w:val="right"/>
            </w:pPr>
            <w:r>
              <w:rPr>
                <w:rFonts w:ascii="Arial" w:eastAsia="Arial" w:hAnsi="Arial" w:cs="Arial"/>
                <w:color w:val="000000"/>
                <w:sz w:val="18"/>
              </w:rPr>
              <w:t>148,127 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5F6E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22FEB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91594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D1A496F" w14:textId="77777777" w:rsidR="006D4A4A" w:rsidRDefault="00BC25B3">
            <w:pPr>
              <w:keepNext/>
              <w:spacing w:before="55" w:after="30" w:line="288" w:lineRule="auto"/>
              <w:jc w:val="right"/>
            </w:pPr>
            <w:r>
              <w:rPr>
                <w:rFonts w:ascii="Arial" w:eastAsia="Arial" w:hAnsi="Arial" w:cs="Arial"/>
                <w:color w:val="000000"/>
                <w:sz w:val="18"/>
              </w:rPr>
              <w:t>155,104 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802F5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A42A5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F9257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91E5829" w14:textId="77777777" w:rsidR="006D4A4A" w:rsidRDefault="00BC25B3">
            <w:pPr>
              <w:keepNext/>
              <w:spacing w:before="55" w:after="30" w:line="288" w:lineRule="auto"/>
              <w:jc w:val="right"/>
            </w:pPr>
            <w:r>
              <w:rPr>
                <w:rFonts w:ascii="Arial" w:eastAsia="Arial" w:hAnsi="Arial" w:cs="Arial"/>
                <w:color w:val="000000"/>
                <w:sz w:val="18"/>
              </w:rPr>
              <w:t>141,552 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28FD40" w14:textId="77777777" w:rsidR="006D4A4A" w:rsidRDefault="006D4A4A">
            <w:pPr>
              <w:keepNext/>
              <w:spacing w:before="55" w:after="30" w:line="288" w:lineRule="auto"/>
              <w:jc w:val="right"/>
            </w:pPr>
          </w:p>
        </w:tc>
      </w:tr>
      <w:tr w:rsidR="006D4A4A" w14:paraId="2E9D8B7E"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C590EF9"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1FA02EE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349349" w14:textId="77777777" w:rsidR="006D4A4A" w:rsidRDefault="00BC25B3">
            <w:pPr>
              <w:keepNext/>
              <w:spacing w:before="55" w:after="30" w:line="288" w:lineRule="auto"/>
              <w:jc w:val="right"/>
            </w:pPr>
            <w:r>
              <w:rPr>
                <w:rFonts w:ascii="Arial" w:eastAsia="Arial" w:hAnsi="Arial" w:cs="Arial"/>
                <w:color w:val="000000"/>
                <w:sz w:val="18"/>
              </w:rPr>
              <w:t>6,378 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032D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052E0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C43323" w14:textId="77777777" w:rsidR="006D4A4A" w:rsidRDefault="00BC25B3">
            <w:pPr>
              <w:keepNext/>
              <w:spacing w:before="55" w:after="30" w:line="288" w:lineRule="auto"/>
              <w:jc w:val="right"/>
            </w:pPr>
            <w:r>
              <w:rPr>
                <w:rFonts w:ascii="Arial" w:eastAsia="Arial" w:hAnsi="Arial" w:cs="Arial"/>
                <w:color w:val="000000"/>
                <w:sz w:val="18"/>
              </w:rPr>
              <w:t>7,028 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EAA91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64EBD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B8317B" w14:textId="77777777" w:rsidR="006D4A4A" w:rsidRDefault="00BC25B3">
            <w:pPr>
              <w:keepNext/>
              <w:spacing w:before="55" w:after="30" w:line="288" w:lineRule="auto"/>
              <w:jc w:val="right"/>
            </w:pPr>
            <w:r>
              <w:rPr>
                <w:rFonts w:ascii="Arial" w:eastAsia="Arial" w:hAnsi="Arial" w:cs="Arial"/>
                <w:color w:val="000000"/>
                <w:sz w:val="18"/>
              </w:rPr>
              <w:t>7,157 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4F1321" w14:textId="77777777" w:rsidR="006D4A4A" w:rsidRDefault="006D4A4A">
            <w:pPr>
              <w:keepNext/>
              <w:spacing w:before="55" w:after="30" w:line="288" w:lineRule="auto"/>
              <w:jc w:val="right"/>
            </w:pPr>
          </w:p>
        </w:tc>
      </w:tr>
      <w:tr w:rsidR="006D4A4A" w14:paraId="53C242D2"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FD2495" w14:textId="77777777" w:rsidR="006D4A4A" w:rsidRDefault="00BC25B3">
            <w:pPr>
              <w:keepNext/>
              <w:spacing w:before="55" w:after="30" w:line="288" w:lineRule="auto"/>
              <w:ind w:left="240"/>
            </w:pPr>
            <w:r>
              <w:rPr>
                <w:rFonts w:ascii="Arial" w:eastAsia="Arial" w:hAnsi="Arial" w:cs="Arial"/>
                <w:color w:val="000000"/>
                <w:sz w:val="18"/>
              </w:rPr>
              <w:t>Short-term investments</w:t>
            </w:r>
          </w:p>
        </w:tc>
        <w:tc>
          <w:tcPr>
            <w:tcW w:w="105" w:type="dxa"/>
            <w:tcBorders>
              <w:top w:val="nil"/>
              <w:left w:val="nil"/>
              <w:bottom w:val="nil"/>
              <w:right w:val="nil"/>
            </w:tcBorders>
            <w:tcMar>
              <w:top w:w="0" w:type="dxa"/>
              <w:left w:w="0" w:type="dxa"/>
              <w:bottom w:w="0" w:type="dxa"/>
              <w:right w:w="0" w:type="dxa"/>
            </w:tcMar>
            <w:vAlign w:val="bottom"/>
          </w:tcPr>
          <w:p w14:paraId="467167B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A557AA" w14:textId="77777777" w:rsidR="006D4A4A" w:rsidRDefault="00BC25B3">
            <w:pPr>
              <w:keepNext/>
              <w:spacing w:before="55" w:after="30" w:line="288" w:lineRule="auto"/>
              <w:jc w:val="right"/>
            </w:pPr>
            <w:r>
              <w:rPr>
                <w:rFonts w:ascii="Arial" w:eastAsia="Arial" w:hAnsi="Arial" w:cs="Arial"/>
                <w:color w:val="000000"/>
                <w:sz w:val="18"/>
              </w:rPr>
              <w:t>5,774 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20C95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D99588"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4A446B" w14:textId="77777777" w:rsidR="006D4A4A" w:rsidRDefault="00BC25B3">
            <w:pPr>
              <w:keepNext/>
              <w:spacing w:before="55" w:after="30" w:line="288" w:lineRule="auto"/>
              <w:jc w:val="right"/>
            </w:pPr>
            <w:r>
              <w:rPr>
                <w:rFonts w:ascii="Arial" w:eastAsia="Arial" w:hAnsi="Arial" w:cs="Arial"/>
                <w:color w:val="000000"/>
                <w:sz w:val="18"/>
              </w:rPr>
              <w:t>17,255 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2F97B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DAF41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D3A05B" w14:textId="77777777" w:rsidR="006D4A4A" w:rsidRDefault="00BC25B3">
            <w:pPr>
              <w:keepNext/>
              <w:spacing w:before="55" w:after="30" w:line="288" w:lineRule="auto"/>
              <w:jc w:val="right"/>
            </w:pPr>
            <w:r>
              <w:rPr>
                <w:rFonts w:ascii="Arial" w:eastAsia="Arial" w:hAnsi="Arial" w:cs="Arial"/>
                <w:color w:val="000000"/>
                <w:sz w:val="18"/>
              </w:rPr>
              <w:t>10,270 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BB6FF2" w14:textId="77777777" w:rsidR="006D4A4A" w:rsidRDefault="006D4A4A">
            <w:pPr>
              <w:keepNext/>
              <w:spacing w:before="55" w:after="30" w:line="288" w:lineRule="auto"/>
              <w:jc w:val="right"/>
            </w:pPr>
          </w:p>
        </w:tc>
      </w:tr>
      <w:tr w:rsidR="006D4A4A" w14:paraId="68044250"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E8A5D0F" w14:textId="77777777" w:rsidR="006D4A4A" w:rsidRDefault="00BC25B3">
            <w:pPr>
              <w:keepNext/>
              <w:spacing w:before="55" w:after="30" w:line="288" w:lineRule="auto"/>
              <w:ind w:left="240"/>
            </w:pPr>
            <w:r>
              <w:rPr>
                <w:rFonts w:ascii="Arial" w:eastAsia="Arial" w:hAnsi="Arial" w:cs="Arial"/>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D21026E"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6672B12" w14:textId="77777777" w:rsidR="006D4A4A" w:rsidRDefault="00BC25B3">
            <w:pPr>
              <w:keepNext/>
              <w:spacing w:before="55" w:after="30" w:line="288" w:lineRule="auto"/>
              <w:jc w:val="right"/>
            </w:pPr>
            <w:r>
              <w:rPr>
                <w:rFonts w:ascii="Arial" w:eastAsia="Arial" w:hAnsi="Arial" w:cs="Arial"/>
                <w:color w:val="000000"/>
                <w:sz w:val="18"/>
              </w:rPr>
              <w:t>354 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EEC4E2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A7EBDF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B4B063F" w14:textId="77777777" w:rsidR="006D4A4A" w:rsidRDefault="00BC25B3">
            <w:pPr>
              <w:keepNext/>
              <w:spacing w:before="55" w:after="30" w:line="288" w:lineRule="auto"/>
              <w:jc w:val="right"/>
            </w:pPr>
            <w:r>
              <w:rPr>
                <w:rFonts w:ascii="Arial" w:eastAsia="Arial" w:hAnsi="Arial" w:cs="Arial"/>
                <w:color w:val="000000"/>
                <w:sz w:val="18"/>
              </w:rPr>
              <w:t>545 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83B846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E53B524"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C590FBA" w14:textId="77777777" w:rsidR="006D4A4A" w:rsidRDefault="00BC25B3">
            <w:pPr>
              <w:keepNext/>
              <w:spacing w:before="55" w:after="30" w:line="288" w:lineRule="auto"/>
              <w:jc w:val="right"/>
            </w:pPr>
            <w:r>
              <w:rPr>
                <w:rFonts w:ascii="Arial" w:eastAsia="Arial" w:hAnsi="Arial" w:cs="Arial"/>
                <w:color w:val="000000"/>
                <w:sz w:val="18"/>
              </w:rPr>
              <w:t>976 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FBD30C2" w14:textId="77777777" w:rsidR="006D4A4A" w:rsidRDefault="006D4A4A">
            <w:pPr>
              <w:keepNext/>
              <w:spacing w:before="55" w:after="30" w:line="288" w:lineRule="auto"/>
              <w:jc w:val="right"/>
            </w:pPr>
          </w:p>
        </w:tc>
      </w:tr>
      <w:tr w:rsidR="006D4A4A" w14:paraId="2B2F24F8"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670EDFA" w14:textId="77777777" w:rsidR="006D4A4A" w:rsidRDefault="00BC25B3">
            <w:pPr>
              <w:keepNext/>
              <w:spacing w:before="55" w:after="30" w:line="288" w:lineRule="auto"/>
              <w:ind w:left="240"/>
            </w:pPr>
            <w:r>
              <w:rPr>
                <w:rFonts w:ascii="Arial" w:eastAsia="Arial" w:hAnsi="Arial" w:cs="Arial"/>
                <w:color w:val="000000"/>
                <w:sz w:val="18"/>
              </w:rPr>
              <w:t>Gross investment income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5664D6A"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30B49AD3" w14:textId="77777777" w:rsidR="006D4A4A" w:rsidRDefault="00BC25B3">
            <w:pPr>
              <w:keepNext/>
              <w:spacing w:before="55" w:after="30" w:line="288" w:lineRule="auto"/>
              <w:jc w:val="right"/>
            </w:pPr>
            <w:r>
              <w:rPr>
                <w:rFonts w:ascii="Arial" w:eastAsia="Arial" w:hAnsi="Arial" w:cs="Arial"/>
                <w:color w:val="000000"/>
                <w:sz w:val="18"/>
              </w:rPr>
              <w:t>160,633 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1BA456C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AA23776"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0C366690" w14:textId="77777777" w:rsidR="006D4A4A" w:rsidRDefault="00BC25B3">
            <w:pPr>
              <w:keepNext/>
              <w:spacing w:before="55" w:after="30" w:line="288" w:lineRule="auto"/>
              <w:jc w:val="right"/>
            </w:pPr>
            <w:r>
              <w:rPr>
                <w:rFonts w:ascii="Arial" w:eastAsia="Arial" w:hAnsi="Arial" w:cs="Arial"/>
                <w:color w:val="000000"/>
                <w:sz w:val="18"/>
              </w:rPr>
              <w:t>179,932 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1E095AB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EAAF84"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315C5743" w14:textId="77777777" w:rsidR="006D4A4A" w:rsidRDefault="00BC25B3">
            <w:pPr>
              <w:keepNext/>
              <w:spacing w:before="55" w:after="30" w:line="288" w:lineRule="auto"/>
              <w:jc w:val="right"/>
            </w:pPr>
            <w:r>
              <w:rPr>
                <w:rFonts w:ascii="Arial" w:eastAsia="Arial" w:hAnsi="Arial" w:cs="Arial"/>
                <w:color w:val="000000"/>
                <w:sz w:val="18"/>
              </w:rPr>
              <w:t>159,955 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3E8C65EE" w14:textId="77777777" w:rsidR="006D4A4A" w:rsidRDefault="006D4A4A">
            <w:pPr>
              <w:keepNext/>
              <w:spacing w:before="55" w:after="30" w:line="288" w:lineRule="auto"/>
              <w:jc w:val="right"/>
            </w:pPr>
          </w:p>
        </w:tc>
      </w:tr>
      <w:tr w:rsidR="006D4A4A" w14:paraId="09E9092A" w14:textId="77777777">
        <w:trPr>
          <w:cantSplit/>
          <w:trHeight w:hRule="exact" w:val="285"/>
        </w:trPr>
        <w:tc>
          <w:tcPr>
            <w:tcW w:w="66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4AA9F8D6" w14:textId="77777777" w:rsidR="006D4A4A" w:rsidRDefault="00BC25B3">
            <w:pPr>
              <w:keepNext/>
              <w:spacing w:before="55" w:after="30" w:line="288" w:lineRule="auto"/>
            </w:pPr>
            <w:r>
              <w:rPr>
                <w:rFonts w:ascii="Arial" w:eastAsia="Arial" w:hAnsi="Arial" w:cs="Arial"/>
                <w:color w:val="000000"/>
                <w:sz w:val="18"/>
              </w:rPr>
              <w:t>Investment expenses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5BC132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B3821E7" w14:textId="77777777" w:rsidR="006D4A4A" w:rsidRDefault="00BC25B3">
            <w:pPr>
              <w:keepNext/>
              <w:spacing w:before="55" w:after="30" w:line="288" w:lineRule="auto"/>
              <w:jc w:val="right"/>
            </w:pPr>
            <w:r>
              <w:rPr>
                <w:rFonts w:ascii="Arial" w:eastAsia="Arial" w:hAnsi="Arial" w:cs="Arial"/>
                <w:color w:val="000000"/>
                <w:sz w:val="18"/>
              </w:rPr>
              <w:t>(6,596)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379674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37B9F6E"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89FFEE0" w14:textId="77777777" w:rsidR="006D4A4A" w:rsidRDefault="00BC25B3">
            <w:pPr>
              <w:keepNext/>
              <w:spacing w:before="55" w:after="30" w:line="288" w:lineRule="auto"/>
              <w:jc w:val="right"/>
            </w:pPr>
            <w:r>
              <w:rPr>
                <w:rFonts w:ascii="Arial" w:eastAsia="Arial" w:hAnsi="Arial" w:cs="Arial"/>
                <w:color w:val="000000"/>
                <w:sz w:val="18"/>
              </w:rPr>
              <w:t>(8,136)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D01AEE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49F40AA"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C807973" w14:textId="77777777" w:rsidR="006D4A4A" w:rsidRDefault="00BC25B3">
            <w:pPr>
              <w:keepNext/>
              <w:spacing w:before="55" w:after="30" w:line="288" w:lineRule="auto"/>
              <w:jc w:val="right"/>
            </w:pPr>
            <w:r>
              <w:rPr>
                <w:rFonts w:ascii="Arial" w:eastAsia="Arial" w:hAnsi="Arial" w:cs="Arial"/>
                <w:color w:val="000000"/>
                <w:sz w:val="18"/>
              </w:rPr>
              <w:t>(7,480)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7BFF364" w14:textId="77777777" w:rsidR="006D4A4A" w:rsidRDefault="006D4A4A">
            <w:pPr>
              <w:keepNext/>
              <w:spacing w:before="55" w:after="30" w:line="288" w:lineRule="auto"/>
              <w:jc w:val="right"/>
            </w:pPr>
          </w:p>
        </w:tc>
      </w:tr>
      <w:tr w:rsidR="006D4A4A" w14:paraId="20700185"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C114ED3" w14:textId="77777777" w:rsidR="006D4A4A" w:rsidRDefault="00BC25B3">
            <w:pPr>
              <w:spacing w:before="55" w:after="30" w:line="288" w:lineRule="auto"/>
            </w:pPr>
            <w:r>
              <w:rPr>
                <w:rFonts w:ascii="Arial" w:eastAsia="Arial" w:hAnsi="Arial" w:cs="Arial"/>
                <w:color w:val="000000"/>
                <w:sz w:val="18"/>
              </w:rPr>
              <w:t>Net investment income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F09C1D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5DBF4D"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B80CC48" w14:textId="77777777" w:rsidR="006D4A4A" w:rsidRDefault="00BC25B3">
            <w:pPr>
              <w:spacing w:before="55" w:after="30" w:line="288" w:lineRule="auto"/>
              <w:jc w:val="right"/>
            </w:pPr>
            <w:r>
              <w:rPr>
                <w:rFonts w:ascii="Arial" w:eastAsia="Arial" w:hAnsi="Arial" w:cs="Arial"/>
                <w:color w:val="000000"/>
                <w:sz w:val="18"/>
              </w:rPr>
              <w:t>154,037 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29C1C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7FC683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9367C9D"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A577830" w14:textId="77777777" w:rsidR="006D4A4A" w:rsidRDefault="00BC25B3">
            <w:pPr>
              <w:spacing w:before="55" w:after="30" w:line="288" w:lineRule="auto"/>
              <w:jc w:val="right"/>
            </w:pPr>
            <w:r>
              <w:rPr>
                <w:rFonts w:ascii="Arial" w:eastAsia="Arial" w:hAnsi="Arial" w:cs="Arial"/>
                <w:color w:val="000000"/>
                <w:sz w:val="18"/>
              </w:rPr>
              <w:t>171,796 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8AAAB85"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82DE3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594AA98"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3615A4A" w14:textId="77777777" w:rsidR="006D4A4A" w:rsidRDefault="00BC25B3">
            <w:pPr>
              <w:spacing w:before="55" w:after="30" w:line="288" w:lineRule="auto"/>
              <w:jc w:val="right"/>
            </w:pPr>
            <w:r>
              <w:rPr>
                <w:rFonts w:ascii="Arial" w:eastAsia="Arial" w:hAnsi="Arial" w:cs="Arial"/>
                <w:color w:val="000000"/>
                <w:sz w:val="18"/>
              </w:rPr>
              <w:t>152,475 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8D1B740" w14:textId="77777777" w:rsidR="006D4A4A" w:rsidRDefault="006D4A4A">
            <w:pPr>
              <w:spacing w:before="55" w:after="30" w:line="288" w:lineRule="auto"/>
              <w:jc w:val="right"/>
            </w:pPr>
          </w:p>
        </w:tc>
      </w:tr>
    </w:tbl>
    <w:p w14:paraId="03F71B1E" w14:textId="77777777" w:rsidR="006D4A4A" w:rsidRDefault="006D4A4A">
      <w:pPr>
        <w:spacing w:line="288" w:lineRule="auto"/>
        <w:ind w:firstLine="450"/>
        <w:rPr>
          <w:rFonts w:ascii="Arial" w:eastAsia="Arial" w:hAnsi="Arial" w:cs="Arial"/>
          <w:sz w:val="18"/>
        </w:rPr>
      </w:pPr>
    </w:p>
    <w:p w14:paraId="39D81289"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Net Gains (Losses) on Investments</w:t>
      </w:r>
    </w:p>
    <w:p w14:paraId="314BD3E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 xml:space="preserve">Net gains (losses) on investments consisted of the following.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106"/>
        <w:gridCol w:w="163"/>
        <w:gridCol w:w="851"/>
        <w:gridCol w:w="102"/>
        <w:gridCol w:w="114"/>
        <w:gridCol w:w="163"/>
        <w:gridCol w:w="851"/>
        <w:gridCol w:w="102"/>
        <w:gridCol w:w="114"/>
        <w:gridCol w:w="163"/>
        <w:gridCol w:w="851"/>
        <w:gridCol w:w="102"/>
      </w:tblGrid>
      <w:tr w:rsidR="006D4A4A" w14:paraId="1E119475"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450E3A3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DDC00E8"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0C1BB594"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221B42D2"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23790DFE"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61A99AB"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5863180"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3825E96C" w14:textId="77777777" w:rsidR="006D4A4A" w:rsidRDefault="006D4A4A">
            <w:pPr>
              <w:keepNext/>
              <w:spacing w:before="75" w:after="30" w:line="288" w:lineRule="auto"/>
              <w:ind w:right="225"/>
              <w:jc w:val="center"/>
              <w:rPr>
                <w:rFonts w:ascii="Arial" w:eastAsia="Arial" w:hAnsi="Arial" w:cs="Arial"/>
                <w:b/>
                <w:color w:val="00BAB3"/>
                <w:sz w:val="16"/>
              </w:rPr>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17899B2"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2AAD03C1" w14:textId="77777777" w:rsidR="006D4A4A" w:rsidRDefault="006D4A4A">
            <w:pPr>
              <w:keepNext/>
              <w:spacing w:before="75" w:after="30" w:line="288" w:lineRule="auto"/>
              <w:ind w:right="225"/>
              <w:jc w:val="center"/>
              <w:rPr>
                <w:rFonts w:ascii="Arial" w:eastAsia="Arial" w:hAnsi="Arial" w:cs="Arial"/>
                <w:b/>
                <w:color w:val="00BAB3"/>
                <w:sz w:val="16"/>
              </w:rPr>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A75BE88"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2FC1CECD"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ADF3CD9" w14:textId="77777777" w:rsidR="006D4A4A" w:rsidRDefault="00BC25B3">
            <w:pPr>
              <w:keepNext/>
              <w:spacing w:before="55" w:after="30" w:line="288" w:lineRule="auto"/>
            </w:pPr>
            <w:r>
              <w:rPr>
                <w:rFonts w:ascii="Arial" w:eastAsia="Arial" w:hAnsi="Arial" w:cs="Arial"/>
                <w:color w:val="000000"/>
                <w:sz w:val="18"/>
              </w:rPr>
              <w:t>Net realized gains (losses):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12DFA0B"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4BDE4E17" w14:textId="77777777" w:rsidR="006D4A4A" w:rsidRDefault="00BC25B3">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A6696E2"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3CB71D5D" w14:textId="77777777" w:rsidR="006D4A4A" w:rsidRDefault="00BC25B3">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7EE5AA4"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6E1827F5" w14:textId="77777777" w:rsidR="006D4A4A" w:rsidRDefault="00BC25B3">
            <w:pPr>
              <w:keepNext/>
              <w:spacing w:before="55" w:after="30" w:line="288" w:lineRule="auto"/>
            </w:pPr>
            <w:r>
              <w:rPr>
                <w:rFonts w:ascii="Arial" w:eastAsia="Arial" w:hAnsi="Arial" w:cs="Arial"/>
                <w:color w:val="000000"/>
                <w:sz w:val="18"/>
              </w:rPr>
              <w:t> </w:t>
            </w:r>
          </w:p>
        </w:tc>
      </w:tr>
      <w:tr w:rsidR="006D4A4A" w14:paraId="57ACC4DB"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9275E6C"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Fixed-maturities available for sale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365E27C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29EA1E"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4076A66" w14:textId="77777777" w:rsidR="006D4A4A" w:rsidRDefault="00BC25B3">
            <w:pPr>
              <w:keepNext/>
              <w:spacing w:before="55" w:after="30" w:line="288" w:lineRule="auto"/>
              <w:jc w:val="right"/>
            </w:pPr>
            <w:r>
              <w:rPr>
                <w:rFonts w:ascii="Arial" w:eastAsia="Arial" w:hAnsi="Arial" w:cs="Arial"/>
                <w:color w:val="000000"/>
                <w:sz w:val="18"/>
              </w:rPr>
              <w:t>34,869 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899B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17C76B"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04A23D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74D01DB" w14:textId="77777777" w:rsidR="006D4A4A" w:rsidRDefault="00BC25B3">
            <w:pPr>
              <w:keepNext/>
              <w:spacing w:before="55" w:after="30" w:line="288" w:lineRule="auto"/>
              <w:jc w:val="right"/>
            </w:pPr>
            <w:r>
              <w:rPr>
                <w:rFonts w:ascii="Arial" w:eastAsia="Arial" w:hAnsi="Arial" w:cs="Arial"/>
                <w:color w:val="000000"/>
                <w:sz w:val="18"/>
              </w:rPr>
              <w:t>11,262 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4D353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FEF57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1BAD73"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CD9D8BD" w14:textId="77777777" w:rsidR="006D4A4A" w:rsidRDefault="00BC25B3">
            <w:pPr>
              <w:keepNext/>
              <w:spacing w:before="55" w:after="30" w:line="288" w:lineRule="auto"/>
              <w:jc w:val="right"/>
            </w:pPr>
            <w:r>
              <w:rPr>
                <w:rFonts w:ascii="Arial" w:eastAsia="Arial" w:hAnsi="Arial" w:cs="Arial"/>
                <w:color w:val="000000"/>
                <w:sz w:val="18"/>
              </w:rPr>
              <w:t>(11,256)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5C9AD6" w14:textId="77777777" w:rsidR="006D4A4A" w:rsidRDefault="006D4A4A">
            <w:pPr>
              <w:keepNext/>
              <w:spacing w:before="55" w:after="30" w:line="288" w:lineRule="auto"/>
              <w:jc w:val="right"/>
            </w:pPr>
          </w:p>
        </w:tc>
      </w:tr>
      <w:tr w:rsidR="006D4A4A" w14:paraId="67210657"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A08D97B"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608C07F1"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199498" w14:textId="77777777" w:rsidR="006D4A4A" w:rsidRDefault="00BC25B3">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66889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9244E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69E8B2" w14:textId="77777777" w:rsidR="006D4A4A" w:rsidRDefault="00BC25B3">
            <w:pPr>
              <w:keepNext/>
              <w:spacing w:before="55" w:after="30" w:line="288" w:lineRule="auto"/>
              <w:jc w:val="right"/>
            </w:pPr>
            <w:r>
              <w:rPr>
                <w:rFonts w:ascii="Arial" w:eastAsia="Arial" w:hAnsi="Arial" w:cs="Arial"/>
                <w:color w:val="000000"/>
                <w:sz w:val="18"/>
              </w:rPr>
              <w:t>(303)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10D6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10EE0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8940EA" w14:textId="77777777" w:rsidR="006D4A4A" w:rsidRDefault="00BC25B3">
            <w:pPr>
              <w:keepNext/>
              <w:spacing w:before="55" w:after="30" w:line="288" w:lineRule="auto"/>
              <w:jc w:val="right"/>
            </w:pPr>
            <w:r>
              <w:rPr>
                <w:rFonts w:ascii="Arial" w:eastAsia="Arial" w:hAnsi="Arial" w:cs="Arial"/>
                <w:color w:val="000000"/>
                <w:sz w:val="18"/>
              </w:rPr>
              <w:t>(1,840)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8C22D4" w14:textId="77777777" w:rsidR="006D4A4A" w:rsidRDefault="006D4A4A">
            <w:pPr>
              <w:keepNext/>
              <w:spacing w:before="55" w:after="30" w:line="288" w:lineRule="auto"/>
              <w:jc w:val="right"/>
            </w:pPr>
          </w:p>
        </w:tc>
      </w:tr>
      <w:tr w:rsidR="006D4A4A" w14:paraId="78966EE8"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8FD23F3"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2259142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669473" w14:textId="77777777" w:rsidR="006D4A4A" w:rsidRDefault="00BC25B3">
            <w:pPr>
              <w:keepNext/>
              <w:spacing w:before="55" w:after="30" w:line="288" w:lineRule="auto"/>
              <w:jc w:val="right"/>
            </w:pPr>
            <w:r>
              <w:rPr>
                <w:rFonts w:ascii="Arial" w:eastAsia="Arial" w:hAnsi="Arial" w:cs="Arial"/>
                <w:color w:val="000000"/>
                <w:sz w:val="18"/>
              </w:rPr>
              <w:t>353 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59E4C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AAA0CE"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E7B1A3" w14:textId="77777777" w:rsidR="006D4A4A" w:rsidRDefault="00BC25B3">
            <w:pPr>
              <w:keepNext/>
              <w:spacing w:before="55" w:after="30" w:line="288" w:lineRule="auto"/>
              <w:jc w:val="right"/>
            </w:pPr>
            <w:r>
              <w:rPr>
                <w:rFonts w:ascii="Arial" w:eastAsia="Arial" w:hAnsi="Arial" w:cs="Arial"/>
                <w:color w:val="000000"/>
                <w:sz w:val="18"/>
              </w:rPr>
              <w:t>(719)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9699E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9AE4AC"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436556" w14:textId="77777777" w:rsidR="006D4A4A" w:rsidRDefault="00BC25B3">
            <w:pPr>
              <w:keepNext/>
              <w:spacing w:before="55" w:after="30" w:line="288" w:lineRule="auto"/>
              <w:jc w:val="right"/>
            </w:pPr>
            <w:r>
              <w:rPr>
                <w:rFonts w:ascii="Arial" w:eastAsia="Arial" w:hAnsi="Arial" w:cs="Arial"/>
                <w:color w:val="000000"/>
                <w:sz w:val="18"/>
              </w:rPr>
              <w:t>532 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937FB1" w14:textId="77777777" w:rsidR="006D4A4A" w:rsidRDefault="006D4A4A">
            <w:pPr>
              <w:keepNext/>
              <w:spacing w:before="55" w:after="30" w:line="288" w:lineRule="auto"/>
              <w:jc w:val="right"/>
            </w:pPr>
          </w:p>
        </w:tc>
      </w:tr>
      <w:tr w:rsidR="006D4A4A" w14:paraId="4CBEC743"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E29B0AB" w14:textId="77777777" w:rsidR="006D4A4A" w:rsidRDefault="00BC25B3">
            <w:pPr>
              <w:keepNext/>
              <w:spacing w:before="55" w:after="30" w:line="288" w:lineRule="auto"/>
              <w:ind w:left="240"/>
            </w:pPr>
            <w:r>
              <w:rPr>
                <w:rFonts w:ascii="Arial" w:eastAsia="Arial" w:hAnsi="Arial" w:cs="Arial"/>
                <w:color w:val="000000"/>
                <w:sz w:val="18"/>
              </w:rPr>
              <w:t>Other investments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06B69A9"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3C1548F" w14:textId="77777777" w:rsidR="006D4A4A" w:rsidRDefault="00BC25B3">
            <w:pPr>
              <w:keepNext/>
              <w:spacing w:before="55" w:after="30" w:line="288" w:lineRule="auto"/>
              <w:jc w:val="right"/>
            </w:pPr>
            <w:r>
              <w:rPr>
                <w:rFonts w:ascii="Arial" w:eastAsia="Arial" w:hAnsi="Arial" w:cs="Arial"/>
                <w:color w:val="000000"/>
                <w:sz w:val="18"/>
              </w:rPr>
              <w:t>600 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AD5B57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39F3C97"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EE46D0F" w14:textId="77777777" w:rsidR="006D4A4A" w:rsidRDefault="00BC25B3">
            <w:pPr>
              <w:keepNext/>
              <w:spacing w:before="55" w:after="30" w:line="288" w:lineRule="auto"/>
              <w:jc w:val="right"/>
            </w:pPr>
            <w:r>
              <w:rPr>
                <w:rFonts w:ascii="Arial" w:eastAsia="Arial" w:hAnsi="Arial" w:cs="Arial"/>
                <w:color w:val="000000"/>
                <w:sz w:val="18"/>
              </w:rPr>
              <w:t>603 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C38AA3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4E62087"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B7A7ECA" w14:textId="77777777" w:rsidR="006D4A4A" w:rsidRDefault="00BC25B3">
            <w:pPr>
              <w:keepNext/>
              <w:spacing w:before="55" w:after="30" w:line="288" w:lineRule="auto"/>
              <w:jc w:val="right"/>
            </w:pPr>
            <w:r>
              <w:rPr>
                <w:rFonts w:ascii="Arial" w:eastAsia="Arial" w:hAnsi="Arial" w:cs="Arial"/>
                <w:color w:val="000000"/>
                <w:sz w:val="18"/>
              </w:rPr>
              <w:t>470 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55EB125" w14:textId="77777777" w:rsidR="006D4A4A" w:rsidRDefault="006D4A4A">
            <w:pPr>
              <w:keepNext/>
              <w:spacing w:before="55" w:after="30" w:line="288" w:lineRule="auto"/>
              <w:jc w:val="right"/>
            </w:pPr>
          </w:p>
        </w:tc>
      </w:tr>
      <w:tr w:rsidR="006D4A4A" w14:paraId="3992F8F0"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DEF21B1" w14:textId="77777777" w:rsidR="006D4A4A" w:rsidRDefault="00BC25B3">
            <w:pPr>
              <w:keepNext/>
              <w:spacing w:before="55" w:after="30" w:line="288" w:lineRule="auto"/>
              <w:ind w:left="240"/>
            </w:pPr>
            <w:r>
              <w:rPr>
                <w:rFonts w:ascii="Arial" w:eastAsia="Arial" w:hAnsi="Arial" w:cs="Arial"/>
                <w:color w:val="000000"/>
                <w:sz w:val="18"/>
              </w:rPr>
              <w:t>Net realized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9EC60A9"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2C4519AC" w14:textId="77777777" w:rsidR="006D4A4A" w:rsidRDefault="00BC25B3">
            <w:pPr>
              <w:keepNext/>
              <w:spacing w:before="55" w:after="30" w:line="288" w:lineRule="auto"/>
              <w:jc w:val="right"/>
            </w:pPr>
            <w:r>
              <w:rPr>
                <w:rFonts w:ascii="Arial" w:eastAsia="Arial" w:hAnsi="Arial" w:cs="Arial"/>
                <w:color w:val="000000"/>
                <w:sz w:val="18"/>
              </w:rPr>
              <w:t>35,826 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71F6B2FF"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3DE6D6"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01CD5F83" w14:textId="77777777" w:rsidR="006D4A4A" w:rsidRDefault="00BC25B3">
            <w:pPr>
              <w:keepNext/>
              <w:spacing w:before="55" w:after="30" w:line="288" w:lineRule="auto"/>
              <w:jc w:val="right"/>
            </w:pPr>
            <w:r>
              <w:rPr>
                <w:rFonts w:ascii="Arial" w:eastAsia="Arial" w:hAnsi="Arial" w:cs="Arial"/>
                <w:color w:val="000000"/>
                <w:sz w:val="18"/>
              </w:rPr>
              <w:t>10,843 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3ED5C7C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A5F11EA" w14:textId="77777777" w:rsidR="006D4A4A" w:rsidRDefault="006D4A4A">
            <w:pPr>
              <w:keepNext/>
            </w:pPr>
          </w:p>
        </w:tc>
        <w:tc>
          <w:tcPr>
            <w:tcW w:w="995"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1C3F13F4" w14:textId="77777777" w:rsidR="006D4A4A" w:rsidRDefault="00BC25B3">
            <w:pPr>
              <w:keepNext/>
              <w:spacing w:before="55" w:after="30" w:line="288" w:lineRule="auto"/>
              <w:jc w:val="right"/>
            </w:pPr>
            <w:r>
              <w:rPr>
                <w:rFonts w:ascii="Arial" w:eastAsia="Arial" w:hAnsi="Arial" w:cs="Arial"/>
                <w:color w:val="000000"/>
                <w:sz w:val="18"/>
              </w:rPr>
              <w:t>(12,094)</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3AED383B" w14:textId="77777777" w:rsidR="006D4A4A" w:rsidRDefault="006D4A4A">
            <w:pPr>
              <w:keepNext/>
              <w:spacing w:before="55" w:after="30" w:line="288" w:lineRule="auto"/>
              <w:jc w:val="right"/>
            </w:pPr>
          </w:p>
        </w:tc>
      </w:tr>
      <w:tr w:rsidR="006D4A4A" w14:paraId="1920A28D" w14:textId="77777777">
        <w:trPr>
          <w:cantSplit/>
          <w:trHeight w:hRule="exact" w:val="285"/>
        </w:trPr>
        <w:tc>
          <w:tcPr>
            <w:tcW w:w="66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5664F04B" w14:textId="77777777" w:rsidR="006D4A4A" w:rsidRDefault="00BC25B3">
            <w:pPr>
              <w:keepNext/>
              <w:spacing w:before="55" w:after="30" w:line="288" w:lineRule="auto"/>
            </w:pPr>
            <w:r>
              <w:rPr>
                <w:rFonts w:ascii="Arial" w:eastAsia="Arial" w:hAnsi="Arial" w:cs="Arial"/>
                <w:color w:val="000000"/>
                <w:sz w:val="18"/>
              </w:rPr>
              <w:t>Impairment losses due to intent to sell</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96356A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00CDC3" w14:textId="77777777" w:rsidR="006D4A4A" w:rsidRDefault="00BC25B3">
            <w:pPr>
              <w:keepNext/>
              <w:spacing w:before="55" w:after="30" w:line="288" w:lineRule="auto"/>
              <w:jc w:val="right"/>
            </w:pPr>
            <w:r>
              <w:rPr>
                <w:rFonts w:ascii="Arial" w:eastAsia="Arial" w:hAnsi="Arial" w:cs="Arial"/>
                <w:color w:val="000000"/>
                <w:sz w:val="18"/>
              </w:rPr>
              <w:t>(1,401)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E2A48F"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1CFB90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F9E21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625EB5"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9D834A6"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68978D" w14:textId="77777777" w:rsidR="006D4A4A" w:rsidRDefault="00BC25B3">
            <w:pPr>
              <w:keepNext/>
              <w:spacing w:before="55" w:after="30" w:line="288" w:lineRule="auto"/>
              <w:jc w:val="right"/>
            </w:pPr>
            <w:r>
              <w:rPr>
                <w:rFonts w:ascii="Arial" w:eastAsia="Arial" w:hAnsi="Arial" w:cs="Arial"/>
                <w:color w:val="000000"/>
                <w:sz w:val="18"/>
              </w:rPr>
              <w:t>(1,744)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8ACE7E" w14:textId="77777777" w:rsidR="006D4A4A" w:rsidRDefault="006D4A4A">
            <w:pPr>
              <w:keepNext/>
              <w:spacing w:before="55" w:after="30" w:line="288" w:lineRule="auto"/>
              <w:jc w:val="right"/>
            </w:pPr>
          </w:p>
        </w:tc>
      </w:tr>
      <w:tr w:rsidR="006D4A4A" w14:paraId="6AE00E06"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408A87B" w14:textId="77777777" w:rsidR="006D4A4A" w:rsidRDefault="00BC25B3">
            <w:pPr>
              <w:keepNext/>
              <w:spacing w:before="55" w:after="30" w:line="288" w:lineRule="auto"/>
            </w:pPr>
            <w:r>
              <w:rPr>
                <w:rFonts w:ascii="Arial" w:eastAsia="Arial" w:hAnsi="Arial" w:cs="Arial"/>
                <w:color w:val="000000"/>
                <w:sz w:val="18"/>
              </w:rPr>
              <w:t>Net decrease (increase) in expected credit losses</w:t>
            </w:r>
          </w:p>
        </w:tc>
        <w:tc>
          <w:tcPr>
            <w:tcW w:w="105" w:type="dxa"/>
            <w:tcBorders>
              <w:top w:val="nil"/>
              <w:left w:val="nil"/>
              <w:bottom w:val="nil"/>
              <w:right w:val="nil"/>
            </w:tcBorders>
            <w:tcMar>
              <w:top w:w="0" w:type="dxa"/>
              <w:left w:w="0" w:type="dxa"/>
              <w:bottom w:w="0" w:type="dxa"/>
              <w:right w:w="0" w:type="dxa"/>
            </w:tcMar>
            <w:vAlign w:val="bottom"/>
          </w:tcPr>
          <w:p w14:paraId="2B34456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58897F" w14:textId="77777777" w:rsidR="006D4A4A" w:rsidRDefault="00BC25B3">
            <w:pPr>
              <w:keepNext/>
              <w:spacing w:before="55" w:after="30" w:line="288" w:lineRule="auto"/>
              <w:jc w:val="right"/>
            </w:pPr>
            <w:r>
              <w:rPr>
                <w:rFonts w:ascii="Arial" w:eastAsia="Arial" w:hAnsi="Arial" w:cs="Arial"/>
                <w:color w:val="000000"/>
                <w:sz w:val="18"/>
              </w:rPr>
              <w:t>(1,254)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9F7C4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6F2035"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33737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E23A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FAAE79"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04354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7CDABA" w14:textId="77777777" w:rsidR="006D4A4A" w:rsidRDefault="006D4A4A">
            <w:pPr>
              <w:keepNext/>
              <w:spacing w:before="55" w:after="30" w:line="288" w:lineRule="auto"/>
              <w:jc w:val="right"/>
            </w:pPr>
          </w:p>
        </w:tc>
      </w:tr>
      <w:tr w:rsidR="006D4A4A" w14:paraId="2E78551B"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086F112" w14:textId="77777777" w:rsidR="006D4A4A" w:rsidRDefault="00BC25B3">
            <w:pPr>
              <w:keepNext/>
              <w:spacing w:before="55" w:after="30" w:line="288" w:lineRule="auto"/>
            </w:pPr>
            <w:r>
              <w:rPr>
                <w:rFonts w:ascii="Arial" w:eastAsia="Arial" w:hAnsi="Arial" w:cs="Arial"/>
                <w:color w:val="000000"/>
                <w:sz w:val="18"/>
              </w:rPr>
              <w:t>Net unrealized gains (losses) on investments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3DB00CD"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3BA9A54" w14:textId="77777777" w:rsidR="006D4A4A" w:rsidRDefault="00BC25B3">
            <w:pPr>
              <w:keepNext/>
              <w:spacing w:before="55" w:after="30" w:line="288" w:lineRule="auto"/>
              <w:jc w:val="right"/>
            </w:pPr>
            <w:r>
              <w:rPr>
                <w:rFonts w:ascii="Arial" w:eastAsia="Arial" w:hAnsi="Arial" w:cs="Arial"/>
                <w:color w:val="000000"/>
                <w:sz w:val="18"/>
              </w:rPr>
              <w:t>10,960 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8BF6AE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274BFFE"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3F61CDC" w14:textId="77777777" w:rsidR="006D4A4A" w:rsidRDefault="00BC25B3">
            <w:pPr>
              <w:keepNext/>
              <w:spacing w:before="55" w:after="30" w:line="288" w:lineRule="auto"/>
              <w:jc w:val="right"/>
            </w:pPr>
            <w:r>
              <w:rPr>
                <w:rFonts w:ascii="Arial" w:eastAsia="Arial" w:hAnsi="Arial" w:cs="Arial"/>
                <w:color w:val="000000"/>
                <w:sz w:val="18"/>
              </w:rPr>
              <w:t>33,220 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3BDF67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9A6200F"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528A297" w14:textId="77777777" w:rsidR="006D4A4A" w:rsidRDefault="00BC25B3">
            <w:pPr>
              <w:keepNext/>
              <w:spacing w:before="55" w:after="30" w:line="288" w:lineRule="auto"/>
              <w:jc w:val="right"/>
            </w:pPr>
            <w:r>
              <w:rPr>
                <w:rFonts w:ascii="Arial" w:eastAsia="Arial" w:hAnsi="Arial" w:cs="Arial"/>
                <w:color w:val="000000"/>
                <w:sz w:val="18"/>
              </w:rPr>
              <w:t>(27,287)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2F224BD" w14:textId="77777777" w:rsidR="006D4A4A" w:rsidRDefault="006D4A4A">
            <w:pPr>
              <w:keepNext/>
              <w:spacing w:before="55" w:after="30" w:line="288" w:lineRule="auto"/>
              <w:jc w:val="right"/>
            </w:pPr>
          </w:p>
        </w:tc>
      </w:tr>
      <w:tr w:rsidR="006D4A4A" w14:paraId="67FDDFEE"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965BC9B" w14:textId="77777777" w:rsidR="006D4A4A" w:rsidRDefault="00BC25B3">
            <w:pPr>
              <w:spacing w:before="55" w:after="30" w:line="288" w:lineRule="auto"/>
            </w:pPr>
            <w:r>
              <w:rPr>
                <w:rFonts w:ascii="Arial" w:eastAsia="Arial" w:hAnsi="Arial" w:cs="Arial"/>
                <w:color w:val="000000"/>
                <w:sz w:val="18"/>
              </w:rPr>
              <w:t>Total net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F01714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564A5DC"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13BD1AC" w14:textId="77777777" w:rsidR="006D4A4A" w:rsidRDefault="00BC25B3">
            <w:pPr>
              <w:spacing w:before="55" w:after="30" w:line="288" w:lineRule="auto"/>
              <w:jc w:val="right"/>
            </w:pPr>
            <w:r>
              <w:rPr>
                <w:rFonts w:ascii="Arial" w:eastAsia="Arial" w:hAnsi="Arial" w:cs="Arial"/>
                <w:color w:val="000000"/>
                <w:sz w:val="18"/>
              </w:rPr>
              <w:t>44,131 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E78AC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3C3BF39"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78BB9C3"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6622F54" w14:textId="77777777" w:rsidR="006D4A4A" w:rsidRDefault="00BC25B3">
            <w:pPr>
              <w:spacing w:before="55" w:after="30" w:line="288" w:lineRule="auto"/>
              <w:jc w:val="right"/>
            </w:pPr>
            <w:r>
              <w:rPr>
                <w:rFonts w:ascii="Arial" w:eastAsia="Arial" w:hAnsi="Arial" w:cs="Arial"/>
                <w:color w:val="000000"/>
                <w:sz w:val="18"/>
              </w:rPr>
              <w:t>44,063 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BE79E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957DC0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A0C01A"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3F66AE7" w14:textId="77777777" w:rsidR="006D4A4A" w:rsidRDefault="00BC25B3">
            <w:pPr>
              <w:spacing w:before="55" w:after="30" w:line="288" w:lineRule="auto"/>
              <w:jc w:val="right"/>
            </w:pPr>
            <w:r>
              <w:rPr>
                <w:rFonts w:ascii="Arial" w:eastAsia="Arial" w:hAnsi="Arial" w:cs="Arial"/>
                <w:color w:val="000000"/>
                <w:sz w:val="18"/>
              </w:rPr>
              <w:t>(41,125)</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F70085E" w14:textId="77777777" w:rsidR="006D4A4A" w:rsidRDefault="006D4A4A">
            <w:pPr>
              <w:spacing w:before="55" w:after="30" w:line="288" w:lineRule="auto"/>
              <w:jc w:val="right"/>
            </w:pPr>
          </w:p>
        </w:tc>
      </w:tr>
    </w:tbl>
    <w:p w14:paraId="118488E0" w14:textId="77777777" w:rsidR="006D4A4A" w:rsidRDefault="00BC25B3" w:rsidP="000A1222">
      <w:pPr>
        <w:keepNext/>
        <w:numPr>
          <w:ilvl w:val="0"/>
          <w:numId w:val="105"/>
        </w:numPr>
        <w:spacing w:before="100" w:line="288" w:lineRule="auto"/>
        <w:ind w:left="360"/>
        <w:rPr>
          <w:rFonts w:ascii="Arial" w:eastAsia="Arial" w:hAnsi="Arial" w:cs="Arial"/>
          <w:color w:val="64615D"/>
          <w:sz w:val="16"/>
        </w:rPr>
      </w:pPr>
      <w:r>
        <w:rPr>
          <w:rFonts w:ascii="Arial" w:eastAsia="Arial" w:hAnsi="Arial" w:cs="Arial"/>
          <w:color w:val="64615D"/>
          <w:sz w:val="16"/>
        </w:rPr>
        <w:t>Components of net realized gains (losses) on fixed-maturities available for sale include:</w:t>
      </w:r>
    </w:p>
    <w:tbl>
      <w:tblPr>
        <w:tblW w:w="1002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07"/>
        <w:gridCol w:w="163"/>
        <w:gridCol w:w="852"/>
        <w:gridCol w:w="102"/>
        <w:gridCol w:w="107"/>
        <w:gridCol w:w="163"/>
        <w:gridCol w:w="852"/>
        <w:gridCol w:w="102"/>
        <w:gridCol w:w="107"/>
        <w:gridCol w:w="163"/>
        <w:gridCol w:w="852"/>
        <w:gridCol w:w="102"/>
      </w:tblGrid>
      <w:tr w:rsidR="006D4A4A" w14:paraId="13486A63" w14:textId="77777777">
        <w:trPr>
          <w:cantSplit/>
          <w:trHeight w:hRule="exact" w:val="285"/>
        </w:trPr>
        <w:tc>
          <w:tcPr>
            <w:tcW w:w="6225" w:type="dxa"/>
            <w:tcBorders>
              <w:top w:val="nil"/>
              <w:left w:val="nil"/>
              <w:bottom w:val="nil"/>
              <w:right w:val="nil"/>
            </w:tcBorders>
            <w:tcMar>
              <w:top w:w="0" w:type="dxa"/>
              <w:left w:w="0" w:type="dxa"/>
              <w:bottom w:w="0" w:type="dxa"/>
              <w:right w:w="0" w:type="dxa"/>
            </w:tcMar>
            <w:vAlign w:val="bottom"/>
          </w:tcPr>
          <w:p w14:paraId="2483C3E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E005108"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1D319C5D" w14:textId="77777777" w:rsidR="006D4A4A" w:rsidRDefault="00BC25B3">
            <w:pPr>
              <w:keepNext/>
              <w:spacing w:before="75" w:after="30" w:line="288" w:lineRule="auto"/>
              <w:jc w:val="center"/>
            </w:pPr>
            <w:r>
              <w:rPr>
                <w:rFonts w:ascii="Arial" w:eastAsia="Arial" w:hAnsi="Arial" w:cs="Arial"/>
                <w:b/>
                <w:color w:val="8B8886"/>
                <w:sz w:val="18"/>
              </w:rPr>
              <w:t>Year Ended December 31,</w:t>
            </w:r>
          </w:p>
        </w:tc>
      </w:tr>
      <w:tr w:rsidR="006D4A4A" w14:paraId="300D1887" w14:textId="77777777">
        <w:trPr>
          <w:cantSplit/>
          <w:trHeight w:hRule="exact" w:val="285"/>
        </w:trPr>
        <w:tc>
          <w:tcPr>
            <w:tcW w:w="6225" w:type="dxa"/>
            <w:tcBorders>
              <w:top w:val="nil"/>
              <w:left w:val="nil"/>
              <w:bottom w:val="single" w:sz="8" w:space="0" w:color="C7C9C7"/>
              <w:right w:val="nil"/>
            </w:tcBorders>
            <w:tcMar>
              <w:top w:w="0" w:type="dxa"/>
              <w:left w:w="53" w:type="dxa"/>
              <w:bottom w:w="0" w:type="dxa"/>
              <w:right w:w="53" w:type="dxa"/>
            </w:tcMar>
            <w:vAlign w:val="bottom"/>
          </w:tcPr>
          <w:p w14:paraId="5C262032"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DADFBE6"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6A5894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79184FA"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4A7262B"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B6FEDB3"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FFEE111"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2C5545EC" w14:textId="77777777">
        <w:trPr>
          <w:cantSplit/>
          <w:trHeight w:hRule="exact" w:val="285"/>
        </w:trPr>
        <w:tc>
          <w:tcPr>
            <w:tcW w:w="622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172B43C" w14:textId="77777777" w:rsidR="006D4A4A" w:rsidRDefault="00BC25B3">
            <w:pPr>
              <w:keepNext/>
              <w:spacing w:before="55" w:after="30" w:line="288" w:lineRule="auto"/>
            </w:pPr>
            <w:r>
              <w:rPr>
                <w:rFonts w:ascii="Arial" w:eastAsia="Arial" w:hAnsi="Arial" w:cs="Arial"/>
                <w:color w:val="8B8886"/>
                <w:sz w:val="18"/>
              </w:rPr>
              <w:t>Gross investment gains from sales and redemptions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879165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5A2E4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6AEC4CE" w14:textId="77777777" w:rsidR="006D4A4A" w:rsidRDefault="00BC25B3">
            <w:pPr>
              <w:keepNext/>
              <w:spacing w:before="55" w:after="30" w:line="288" w:lineRule="auto"/>
              <w:jc w:val="right"/>
            </w:pPr>
            <w:r>
              <w:rPr>
                <w:rFonts w:ascii="Arial" w:eastAsia="Arial" w:hAnsi="Arial" w:cs="Arial"/>
                <w:color w:val="000000"/>
                <w:sz w:val="18"/>
              </w:rPr>
              <w:t>37,431 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9C0F4F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A838C2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3A5039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C86C97C" w14:textId="77777777" w:rsidR="006D4A4A" w:rsidRDefault="00BC25B3">
            <w:pPr>
              <w:keepNext/>
              <w:spacing w:before="55" w:after="30" w:line="288" w:lineRule="auto"/>
              <w:jc w:val="right"/>
            </w:pPr>
            <w:r>
              <w:rPr>
                <w:rFonts w:ascii="Arial" w:eastAsia="Arial" w:hAnsi="Arial" w:cs="Arial"/>
                <w:color w:val="000000"/>
                <w:sz w:val="18"/>
              </w:rPr>
              <w:t>17,663 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9EC84E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1B31FC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FD70649"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3718F510" w14:textId="77777777" w:rsidR="006D4A4A" w:rsidRDefault="00BC25B3">
            <w:pPr>
              <w:keepNext/>
              <w:spacing w:before="55" w:after="30" w:line="288" w:lineRule="auto"/>
              <w:jc w:val="right"/>
            </w:pPr>
            <w:r>
              <w:rPr>
                <w:rFonts w:ascii="Arial" w:eastAsia="Arial" w:hAnsi="Arial" w:cs="Arial"/>
                <w:color w:val="000000"/>
                <w:sz w:val="18"/>
              </w:rPr>
              <w:t>1,986 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37E38C8" w14:textId="77777777" w:rsidR="006D4A4A" w:rsidRDefault="006D4A4A">
            <w:pPr>
              <w:keepNext/>
              <w:spacing w:before="55" w:after="30" w:line="288" w:lineRule="auto"/>
              <w:jc w:val="right"/>
            </w:pPr>
          </w:p>
        </w:tc>
      </w:tr>
      <w:tr w:rsidR="006D4A4A" w14:paraId="50BE472F" w14:textId="77777777">
        <w:trPr>
          <w:cantSplit/>
          <w:trHeight w:hRule="exact" w:val="285"/>
        </w:trPr>
        <w:tc>
          <w:tcPr>
            <w:tcW w:w="622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E682C79" w14:textId="77777777" w:rsidR="006D4A4A" w:rsidRDefault="00BC25B3">
            <w:pPr>
              <w:spacing w:before="55" w:after="30" w:line="288" w:lineRule="auto"/>
            </w:pPr>
            <w:r>
              <w:rPr>
                <w:rFonts w:ascii="Arial" w:eastAsia="Arial" w:hAnsi="Arial" w:cs="Arial"/>
                <w:color w:val="8B8886"/>
                <w:sz w:val="18"/>
              </w:rPr>
              <w:t>Gross investment losses from sales and redemptions</w:t>
            </w:r>
          </w:p>
        </w:tc>
        <w:tc>
          <w:tcPr>
            <w:tcW w:w="105" w:type="dxa"/>
            <w:tcBorders>
              <w:top w:val="nil"/>
              <w:left w:val="nil"/>
              <w:bottom w:val="nil"/>
              <w:right w:val="nil"/>
            </w:tcBorders>
            <w:tcMar>
              <w:top w:w="0" w:type="dxa"/>
              <w:left w:w="0" w:type="dxa"/>
              <w:bottom w:w="0" w:type="dxa"/>
              <w:right w:w="0" w:type="dxa"/>
            </w:tcMar>
            <w:vAlign w:val="bottom"/>
          </w:tcPr>
          <w:p w14:paraId="5D7F1192"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D1F24A" w14:textId="77777777" w:rsidR="006D4A4A" w:rsidRDefault="00BC25B3">
            <w:pPr>
              <w:spacing w:before="55" w:after="30" w:line="288" w:lineRule="auto"/>
              <w:jc w:val="right"/>
            </w:pPr>
            <w:r>
              <w:rPr>
                <w:rFonts w:ascii="Arial" w:eastAsia="Arial" w:hAnsi="Arial" w:cs="Arial"/>
                <w:color w:val="000000"/>
                <w:sz w:val="18"/>
              </w:rPr>
              <w:t>(2,562)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49027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EF386A"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53F70C" w14:textId="77777777" w:rsidR="006D4A4A" w:rsidRDefault="00BC25B3">
            <w:pPr>
              <w:spacing w:before="55" w:after="30" w:line="288" w:lineRule="auto"/>
              <w:jc w:val="right"/>
            </w:pPr>
            <w:r>
              <w:rPr>
                <w:rFonts w:ascii="Arial" w:eastAsia="Arial" w:hAnsi="Arial" w:cs="Arial"/>
                <w:color w:val="000000"/>
                <w:sz w:val="18"/>
              </w:rPr>
              <w:t>(6,401)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397E9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B98094" w14:textId="77777777" w:rsidR="006D4A4A" w:rsidRDefault="006D4A4A"/>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8689EE" w14:textId="77777777" w:rsidR="006D4A4A" w:rsidRDefault="00BC25B3">
            <w:pPr>
              <w:spacing w:before="55" w:after="30" w:line="288" w:lineRule="auto"/>
              <w:jc w:val="right"/>
            </w:pPr>
            <w:r>
              <w:rPr>
                <w:rFonts w:ascii="Arial" w:eastAsia="Arial" w:hAnsi="Arial" w:cs="Arial"/>
                <w:color w:val="000000"/>
                <w:sz w:val="18"/>
              </w:rPr>
              <w:t>(13,242)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6632F9" w14:textId="77777777" w:rsidR="006D4A4A" w:rsidRDefault="006D4A4A">
            <w:pPr>
              <w:spacing w:before="55" w:after="30" w:line="288" w:lineRule="auto"/>
              <w:jc w:val="right"/>
            </w:pPr>
          </w:p>
        </w:tc>
      </w:tr>
    </w:tbl>
    <w:p w14:paraId="2EBDAFEA" w14:textId="77777777" w:rsidR="006D4A4A" w:rsidRDefault="00BC25B3">
      <w:pPr>
        <w:keepNext/>
        <w:spacing w:before="220" w:after="100" w:line="288" w:lineRule="auto"/>
        <w:ind w:firstLine="450"/>
        <w:rPr>
          <w:rFonts w:ascii="Arial" w:eastAsia="Arial" w:hAnsi="Arial" w:cs="Arial"/>
          <w:sz w:val="18"/>
        </w:rPr>
      </w:pPr>
      <w:r>
        <w:rPr>
          <w:rFonts w:ascii="Arial" w:eastAsia="Arial" w:hAnsi="Arial" w:cs="Arial"/>
          <w:sz w:val="18"/>
        </w:rPr>
        <w:lastRenderedPageBreak/>
        <w:t>The net changes in unrealized gains (losses) recognized in earnings on investments that were still held at each period-end were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3"/>
        <w:gridCol w:w="107"/>
        <w:gridCol w:w="163"/>
        <w:gridCol w:w="852"/>
        <w:gridCol w:w="102"/>
        <w:gridCol w:w="107"/>
        <w:gridCol w:w="163"/>
        <w:gridCol w:w="852"/>
        <w:gridCol w:w="102"/>
        <w:gridCol w:w="107"/>
        <w:gridCol w:w="163"/>
        <w:gridCol w:w="852"/>
        <w:gridCol w:w="102"/>
      </w:tblGrid>
      <w:tr w:rsidR="006D4A4A" w14:paraId="7D3812BC" w14:textId="77777777">
        <w:trPr>
          <w:cantSplit/>
          <w:trHeight w:hRule="exact" w:val="285"/>
        </w:trPr>
        <w:tc>
          <w:tcPr>
            <w:tcW w:w="6660" w:type="dxa"/>
            <w:tcBorders>
              <w:top w:val="nil"/>
              <w:left w:val="nil"/>
              <w:bottom w:val="nil"/>
              <w:right w:val="nil"/>
            </w:tcBorders>
            <w:tcMar>
              <w:top w:w="0" w:type="dxa"/>
              <w:left w:w="0" w:type="dxa"/>
              <w:bottom w:w="0" w:type="dxa"/>
              <w:right w:w="0" w:type="dxa"/>
            </w:tcMar>
            <w:vAlign w:val="bottom"/>
          </w:tcPr>
          <w:p w14:paraId="3E1275A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5396D99"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672E7B2B"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5ABB7259" w14:textId="77777777">
        <w:trPr>
          <w:cantSplit/>
          <w:trHeight w:hRule="exact" w:val="285"/>
        </w:trPr>
        <w:tc>
          <w:tcPr>
            <w:tcW w:w="6660" w:type="dxa"/>
            <w:tcBorders>
              <w:top w:val="nil"/>
              <w:left w:val="nil"/>
              <w:bottom w:val="single" w:sz="8" w:space="0" w:color="C7C9C7"/>
              <w:right w:val="nil"/>
            </w:tcBorders>
            <w:tcMar>
              <w:top w:w="0" w:type="dxa"/>
              <w:left w:w="53" w:type="dxa"/>
              <w:bottom w:w="0" w:type="dxa"/>
              <w:right w:w="53" w:type="dxa"/>
            </w:tcMar>
            <w:vAlign w:val="bottom"/>
          </w:tcPr>
          <w:p w14:paraId="6B33A8A3"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7D9563F"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27CE916B"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AAD8A3E"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E9D343B"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FE98EC1"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E165B5B"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453FB717" w14:textId="77777777">
        <w:trPr>
          <w:cantSplit/>
          <w:trHeight w:hRule="exact" w:val="285"/>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41E9453" w14:textId="77777777" w:rsidR="006D4A4A" w:rsidRDefault="00BC25B3">
            <w:pPr>
              <w:keepNext/>
              <w:spacing w:before="55" w:after="30" w:line="288" w:lineRule="auto"/>
            </w:pPr>
            <w:r>
              <w:rPr>
                <w:rFonts w:ascii="Arial" w:eastAsia="Arial" w:hAnsi="Arial" w:cs="Arial"/>
                <w:color w:val="000000"/>
                <w:sz w:val="18"/>
              </w:rPr>
              <w:t>Net unrealized gains (losses) on investments still held: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42D25BF"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30DD1F3"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43C2EA5"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3D641D7"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A89D09"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89D4A7E" w14:textId="77777777" w:rsidR="006D4A4A" w:rsidRDefault="006D4A4A">
            <w:pPr>
              <w:keepNext/>
            </w:pPr>
          </w:p>
        </w:tc>
      </w:tr>
      <w:tr w:rsidR="006D4A4A" w14:paraId="76EFFD23"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5FB5D0"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4ACEB8D7"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795E67F"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CB88089" w14:textId="77777777" w:rsidR="006D4A4A" w:rsidRDefault="00BC25B3">
            <w:pPr>
              <w:keepNext/>
              <w:spacing w:before="55" w:after="30" w:line="288" w:lineRule="auto"/>
              <w:jc w:val="right"/>
            </w:pPr>
            <w:r>
              <w:rPr>
                <w:rFonts w:ascii="Arial" w:eastAsia="Arial" w:hAnsi="Arial" w:cs="Arial"/>
                <w:color w:val="000000"/>
                <w:sz w:val="18"/>
              </w:rPr>
              <w:t>10,583 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27DEE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9F73FF"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931F84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D0F3C5A" w14:textId="77777777" w:rsidR="006D4A4A" w:rsidRDefault="00BC25B3">
            <w:pPr>
              <w:keepNext/>
              <w:spacing w:before="55" w:after="30" w:line="288" w:lineRule="auto"/>
              <w:jc w:val="right"/>
            </w:pPr>
            <w:r>
              <w:rPr>
                <w:rFonts w:ascii="Arial" w:eastAsia="Arial" w:hAnsi="Arial" w:cs="Arial"/>
                <w:color w:val="000000"/>
                <w:sz w:val="18"/>
              </w:rPr>
              <w:t>16,346 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8AF9C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9CF9CC"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27CB11"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08A641B7" w14:textId="77777777" w:rsidR="006D4A4A" w:rsidRDefault="00BC25B3">
            <w:pPr>
              <w:keepNext/>
              <w:spacing w:before="55" w:after="30" w:line="288" w:lineRule="auto"/>
              <w:jc w:val="right"/>
            </w:pPr>
            <w:r>
              <w:rPr>
                <w:rFonts w:ascii="Arial" w:eastAsia="Arial" w:hAnsi="Arial" w:cs="Arial"/>
                <w:color w:val="000000"/>
                <w:sz w:val="18"/>
              </w:rPr>
              <w:t>(16,281)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33CA97" w14:textId="77777777" w:rsidR="006D4A4A" w:rsidRDefault="006D4A4A">
            <w:pPr>
              <w:keepNext/>
              <w:spacing w:before="55" w:after="30" w:line="288" w:lineRule="auto"/>
              <w:jc w:val="right"/>
            </w:pPr>
          </w:p>
        </w:tc>
      </w:tr>
      <w:tr w:rsidR="006D4A4A" w14:paraId="0A577E78" w14:textId="77777777">
        <w:trPr>
          <w:cantSplit/>
          <w:trHeight w:hRule="exact" w:val="285"/>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FCF1256"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75FF595C"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1422D2" w14:textId="77777777" w:rsidR="006D4A4A" w:rsidRDefault="00BC25B3">
            <w:pPr>
              <w:keepNext/>
              <w:spacing w:before="55" w:after="30" w:line="288" w:lineRule="auto"/>
              <w:jc w:val="right"/>
            </w:pPr>
            <w:r>
              <w:rPr>
                <w:rFonts w:ascii="Arial" w:eastAsia="Arial" w:hAnsi="Arial" w:cs="Arial"/>
                <w:color w:val="000000"/>
                <w:sz w:val="18"/>
              </w:rPr>
              <w:t>1,759 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88AAA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06C23F"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56CA1F" w14:textId="77777777" w:rsidR="006D4A4A" w:rsidRDefault="00BC25B3">
            <w:pPr>
              <w:keepNext/>
              <w:spacing w:before="55" w:after="30" w:line="288" w:lineRule="auto"/>
              <w:jc w:val="right"/>
            </w:pPr>
            <w:r>
              <w:rPr>
                <w:rFonts w:ascii="Arial" w:eastAsia="Arial" w:hAnsi="Arial" w:cs="Arial"/>
                <w:color w:val="000000"/>
                <w:sz w:val="18"/>
              </w:rPr>
              <w:t>11,906 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94DBE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C61D0A"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54F1D6" w14:textId="77777777" w:rsidR="006D4A4A" w:rsidRDefault="00BC25B3">
            <w:pPr>
              <w:keepNext/>
              <w:spacing w:before="55" w:after="30" w:line="288" w:lineRule="auto"/>
              <w:jc w:val="right"/>
            </w:pPr>
            <w:r>
              <w:rPr>
                <w:rFonts w:ascii="Arial" w:eastAsia="Arial" w:hAnsi="Arial" w:cs="Arial"/>
                <w:color w:val="000000"/>
                <w:sz w:val="18"/>
              </w:rPr>
              <w:t>(8,886)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CE531E" w14:textId="77777777" w:rsidR="006D4A4A" w:rsidRDefault="006D4A4A">
            <w:pPr>
              <w:keepNext/>
              <w:spacing w:before="55" w:after="30" w:line="288" w:lineRule="auto"/>
              <w:jc w:val="right"/>
            </w:pPr>
          </w:p>
        </w:tc>
      </w:tr>
      <w:tr w:rsidR="006D4A4A" w14:paraId="7955BA24" w14:textId="77777777">
        <w:trPr>
          <w:cantSplit/>
          <w:trHeight w:hRule="exact" w:val="285"/>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99B6988" w14:textId="77777777" w:rsidR="006D4A4A" w:rsidRDefault="00BC25B3">
            <w:pPr>
              <w:keepNext/>
              <w:spacing w:before="55" w:after="30" w:line="288" w:lineRule="auto"/>
              <w:ind w:left="240"/>
            </w:pPr>
            <w:r>
              <w:rPr>
                <w:rFonts w:ascii="Arial" w:eastAsia="Arial" w:hAnsi="Arial" w:cs="Arial"/>
                <w:color w:val="000000"/>
                <w:sz w:val="18"/>
              </w:rPr>
              <w:t>Other investments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A2C5921"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2640ED8" w14:textId="77777777" w:rsidR="006D4A4A" w:rsidRDefault="00BC25B3">
            <w:pPr>
              <w:keepNext/>
              <w:spacing w:before="55" w:after="30" w:line="288" w:lineRule="auto"/>
              <w:jc w:val="right"/>
            </w:pPr>
            <w:r>
              <w:rPr>
                <w:rFonts w:ascii="Arial" w:eastAsia="Arial" w:hAnsi="Arial" w:cs="Arial"/>
                <w:color w:val="000000"/>
                <w:sz w:val="18"/>
              </w:rPr>
              <w:t>248 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39A55B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2D79192"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2F84F14" w14:textId="77777777" w:rsidR="006D4A4A" w:rsidRDefault="00BC25B3">
            <w:pPr>
              <w:keepNext/>
              <w:spacing w:before="55" w:after="30" w:line="288" w:lineRule="auto"/>
              <w:jc w:val="right"/>
            </w:pPr>
            <w:r>
              <w:rPr>
                <w:rFonts w:ascii="Arial" w:eastAsia="Arial" w:hAnsi="Arial" w:cs="Arial"/>
                <w:color w:val="000000"/>
                <w:sz w:val="18"/>
              </w:rPr>
              <w:t>(174)</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FE7F3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0634FB9"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CF657E1" w14:textId="77777777" w:rsidR="006D4A4A" w:rsidRDefault="00BC25B3">
            <w:pPr>
              <w:keepNext/>
              <w:spacing w:before="55" w:after="30" w:line="288" w:lineRule="auto"/>
              <w:jc w:val="right"/>
            </w:pPr>
            <w:r>
              <w:rPr>
                <w:rFonts w:ascii="Arial" w:eastAsia="Arial" w:hAnsi="Arial" w:cs="Arial"/>
                <w:color w:val="000000"/>
                <w:sz w:val="18"/>
              </w:rPr>
              <w:t>447 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962D55" w14:textId="77777777" w:rsidR="006D4A4A" w:rsidRDefault="006D4A4A">
            <w:pPr>
              <w:keepNext/>
              <w:spacing w:before="55" w:after="30" w:line="288" w:lineRule="auto"/>
              <w:jc w:val="right"/>
            </w:pPr>
          </w:p>
        </w:tc>
      </w:tr>
      <w:tr w:rsidR="006D4A4A" w14:paraId="20BAC72E" w14:textId="77777777">
        <w:trPr>
          <w:cantSplit/>
          <w:trHeight w:hRule="exact" w:val="285"/>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8D2F3FC" w14:textId="77777777" w:rsidR="006D4A4A" w:rsidRDefault="00BC25B3">
            <w:pPr>
              <w:spacing w:before="55" w:after="30" w:line="288" w:lineRule="auto"/>
              <w:ind w:left="240"/>
            </w:pPr>
            <w:r>
              <w:rPr>
                <w:rFonts w:ascii="Arial" w:eastAsia="Arial" w:hAnsi="Arial" w:cs="Arial"/>
                <w:color w:val="000000"/>
                <w:sz w:val="18"/>
              </w:rPr>
              <w:t>Net unrealized gains (losses) on investments still held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FE6E82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64352B"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758A424" w14:textId="77777777" w:rsidR="006D4A4A" w:rsidRDefault="00BC25B3">
            <w:pPr>
              <w:spacing w:before="55" w:after="30" w:line="288" w:lineRule="auto"/>
              <w:jc w:val="right"/>
            </w:pPr>
            <w:r>
              <w:rPr>
                <w:rFonts w:ascii="Arial" w:eastAsia="Arial" w:hAnsi="Arial" w:cs="Arial"/>
                <w:color w:val="000000"/>
                <w:sz w:val="18"/>
              </w:rPr>
              <w:t>12,590 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E9DB3A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302A8F9"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1929FA"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86C4DA3" w14:textId="77777777" w:rsidR="006D4A4A" w:rsidRDefault="00BC25B3">
            <w:pPr>
              <w:spacing w:before="55" w:after="30" w:line="288" w:lineRule="auto"/>
              <w:jc w:val="right"/>
            </w:pPr>
            <w:r>
              <w:rPr>
                <w:rFonts w:ascii="Arial" w:eastAsia="Arial" w:hAnsi="Arial" w:cs="Arial"/>
                <w:color w:val="000000"/>
                <w:sz w:val="18"/>
              </w:rPr>
              <w:t>28,078 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DEB3CAE"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483D09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FE590C9"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F052C1" w14:textId="77777777" w:rsidR="006D4A4A" w:rsidRDefault="00BC25B3">
            <w:pPr>
              <w:spacing w:before="55" w:after="30" w:line="288" w:lineRule="auto"/>
              <w:jc w:val="right"/>
            </w:pPr>
            <w:r>
              <w:rPr>
                <w:rFonts w:ascii="Arial" w:eastAsia="Arial" w:hAnsi="Arial" w:cs="Arial"/>
                <w:color w:val="000000"/>
                <w:sz w:val="18"/>
              </w:rPr>
              <w:t>(24,720)</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2A36087" w14:textId="77777777" w:rsidR="006D4A4A" w:rsidRDefault="006D4A4A">
            <w:pPr>
              <w:spacing w:before="55" w:after="30" w:line="288" w:lineRule="auto"/>
              <w:jc w:val="right"/>
            </w:pPr>
          </w:p>
        </w:tc>
      </w:tr>
    </w:tbl>
    <w:p w14:paraId="3877E2AA" w14:textId="77777777" w:rsidR="006D4A4A" w:rsidRDefault="006D4A4A">
      <w:pPr>
        <w:keepNext/>
        <w:keepLines/>
        <w:widowControl w:val="0"/>
        <w:spacing w:line="288" w:lineRule="auto"/>
        <w:ind w:firstLine="450"/>
        <w:rPr>
          <w:rFonts w:ascii="Arial" w:eastAsia="Arial" w:hAnsi="Arial" w:cs="Arial"/>
          <w:sz w:val="18"/>
        </w:rPr>
      </w:pPr>
    </w:p>
    <w:p w14:paraId="6A3F5B0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Contractual Maturities</w:t>
      </w:r>
    </w:p>
    <w:p w14:paraId="1B937854"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contractual maturities of fixed-maturities available for sale were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027DF6DB" w14:textId="77777777">
        <w:trPr>
          <w:cantSplit/>
          <w:trHeight w:hRule="exact" w:val="285"/>
        </w:trPr>
        <w:tc>
          <w:tcPr>
            <w:tcW w:w="7050" w:type="dxa"/>
            <w:tcBorders>
              <w:top w:val="nil"/>
              <w:left w:val="nil"/>
              <w:bottom w:val="nil"/>
              <w:right w:val="nil"/>
            </w:tcBorders>
            <w:tcMar>
              <w:top w:w="0" w:type="dxa"/>
              <w:left w:w="0" w:type="dxa"/>
              <w:bottom w:w="0" w:type="dxa"/>
              <w:right w:w="0" w:type="dxa"/>
            </w:tcMar>
            <w:vAlign w:val="bottom"/>
          </w:tcPr>
          <w:p w14:paraId="037BFA1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637354D" w14:textId="77777777" w:rsidR="006D4A4A" w:rsidRDefault="006D4A4A">
            <w:pPr>
              <w:keepNext/>
            </w:pPr>
          </w:p>
        </w:tc>
        <w:tc>
          <w:tcPr>
            <w:tcW w:w="3105" w:type="dxa"/>
            <w:gridSpan w:val="7"/>
            <w:tcBorders>
              <w:top w:val="nil"/>
              <w:left w:val="nil"/>
              <w:bottom w:val="single" w:sz="8" w:space="0" w:color="FFFFFF"/>
              <w:right w:val="nil"/>
            </w:tcBorders>
            <w:shd w:val="clear" w:color="auto" w:fill="E6F8F8"/>
            <w:tcMar>
              <w:top w:w="0" w:type="dxa"/>
              <w:left w:w="53" w:type="dxa"/>
              <w:bottom w:w="0" w:type="dxa"/>
              <w:right w:w="53" w:type="dxa"/>
            </w:tcMar>
            <w:vAlign w:val="bottom"/>
          </w:tcPr>
          <w:p w14:paraId="4F04B419"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412FDD08" w14:textId="77777777">
        <w:trPr>
          <w:cantSplit/>
          <w:trHeight w:hRule="exact" w:val="285"/>
        </w:trPr>
        <w:tc>
          <w:tcPr>
            <w:tcW w:w="7050" w:type="dxa"/>
            <w:tcBorders>
              <w:top w:val="nil"/>
              <w:left w:val="nil"/>
              <w:bottom w:val="single" w:sz="8" w:space="0" w:color="C7C9C7"/>
              <w:right w:val="nil"/>
            </w:tcBorders>
            <w:tcMar>
              <w:top w:w="0" w:type="dxa"/>
              <w:left w:w="53" w:type="dxa"/>
              <w:bottom w:w="0" w:type="dxa"/>
              <w:right w:w="53" w:type="dxa"/>
            </w:tcMar>
            <w:vAlign w:val="bottom"/>
          </w:tcPr>
          <w:p w14:paraId="3573E5E2"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A46DD08"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B9A42CA" w14:textId="77777777" w:rsidR="006D4A4A" w:rsidRDefault="00BC25B3">
            <w:pPr>
              <w:keepNext/>
              <w:spacing w:before="55" w:after="30" w:line="288" w:lineRule="auto"/>
              <w:jc w:val="center"/>
            </w:pPr>
            <w:r>
              <w:rPr>
                <w:rFonts w:ascii="Arial" w:eastAsia="Arial" w:hAnsi="Arial" w:cs="Arial"/>
                <w:b/>
                <w:color w:val="000000"/>
                <w:sz w:val="18"/>
              </w:rPr>
              <w:t>Amortized Cost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80112C6" w14:textId="77777777" w:rsidR="006D4A4A" w:rsidRDefault="006D4A4A">
            <w:pPr>
              <w:keepNext/>
            </w:pPr>
          </w:p>
        </w:tc>
        <w:tc>
          <w:tcPr>
            <w:tcW w:w="15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C3A3C80" w14:textId="77777777" w:rsidR="006D4A4A" w:rsidRDefault="00BC25B3">
            <w:pPr>
              <w:keepNext/>
              <w:spacing w:before="55" w:after="30" w:line="288" w:lineRule="auto"/>
              <w:jc w:val="center"/>
            </w:pPr>
            <w:r>
              <w:rPr>
                <w:rFonts w:ascii="Arial" w:eastAsia="Arial" w:hAnsi="Arial" w:cs="Arial"/>
                <w:b/>
                <w:color w:val="000000"/>
                <w:sz w:val="18"/>
              </w:rPr>
              <w:t>Fair Value</w:t>
            </w:r>
          </w:p>
        </w:tc>
      </w:tr>
      <w:tr w:rsidR="006D4A4A" w14:paraId="14FDFAF9" w14:textId="77777777">
        <w:trPr>
          <w:cantSplit/>
          <w:trHeight w:hRule="exact" w:val="285"/>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43F5046" w14:textId="77777777" w:rsidR="006D4A4A" w:rsidRDefault="00BC25B3">
            <w:pPr>
              <w:keepNext/>
              <w:spacing w:before="55" w:after="30" w:line="288" w:lineRule="auto"/>
            </w:pPr>
            <w:r>
              <w:rPr>
                <w:rFonts w:ascii="Arial" w:eastAsia="Arial" w:hAnsi="Arial" w:cs="Arial"/>
                <w:color w:val="000000"/>
                <w:sz w:val="18"/>
              </w:rPr>
              <w:t>Due in one year or less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BF77B7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049B0D3"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6114187" w14:textId="77777777" w:rsidR="006D4A4A" w:rsidRDefault="00BC25B3">
            <w:pPr>
              <w:keepNext/>
              <w:spacing w:before="55" w:after="30" w:line="288" w:lineRule="auto"/>
              <w:jc w:val="right"/>
            </w:pPr>
            <w:r>
              <w:rPr>
                <w:rFonts w:ascii="Arial" w:eastAsia="Arial" w:hAnsi="Arial" w:cs="Arial"/>
                <w:color w:val="000000"/>
                <w:sz w:val="18"/>
              </w:rPr>
              <w:t>125,361 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F0BBEB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09F86C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3038C5E"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0A2CAB79" w14:textId="77777777" w:rsidR="006D4A4A" w:rsidRDefault="00BC25B3">
            <w:pPr>
              <w:keepNext/>
              <w:spacing w:before="55" w:after="30" w:line="288" w:lineRule="auto"/>
              <w:jc w:val="right"/>
            </w:pPr>
            <w:r>
              <w:rPr>
                <w:rFonts w:ascii="Arial" w:eastAsia="Arial" w:hAnsi="Arial" w:cs="Arial"/>
                <w:color w:val="000000"/>
                <w:sz w:val="18"/>
              </w:rPr>
              <w:t>126,414 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EBAF2B5" w14:textId="77777777" w:rsidR="006D4A4A" w:rsidRDefault="006D4A4A">
            <w:pPr>
              <w:keepNext/>
              <w:spacing w:before="55" w:after="30" w:line="288" w:lineRule="auto"/>
              <w:jc w:val="right"/>
            </w:pPr>
          </w:p>
        </w:tc>
      </w:tr>
      <w:tr w:rsidR="006D4A4A" w14:paraId="77057E31"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E91E79D"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Due after one year through five years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6E6F64F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8196DF" w14:textId="77777777" w:rsidR="006D4A4A" w:rsidRDefault="00BC25B3">
            <w:pPr>
              <w:keepNext/>
              <w:spacing w:before="55" w:after="30" w:line="288" w:lineRule="auto"/>
              <w:jc w:val="right"/>
            </w:pPr>
            <w:r>
              <w:rPr>
                <w:rFonts w:ascii="Arial" w:eastAsia="Arial" w:hAnsi="Arial" w:cs="Arial"/>
                <w:color w:val="000000"/>
                <w:sz w:val="18"/>
              </w:rPr>
              <w:t>1,002,786 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85D0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AD5E8E"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113F7C" w14:textId="77777777" w:rsidR="006D4A4A" w:rsidRDefault="00BC25B3">
            <w:pPr>
              <w:keepNext/>
              <w:spacing w:before="55" w:after="30" w:line="288" w:lineRule="auto"/>
              <w:jc w:val="right"/>
            </w:pPr>
            <w:r>
              <w:rPr>
                <w:rFonts w:ascii="Arial" w:eastAsia="Arial" w:hAnsi="Arial" w:cs="Arial"/>
                <w:color w:val="000000"/>
                <w:sz w:val="18"/>
              </w:rPr>
              <w:t>1,062,579 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BD4B7B" w14:textId="77777777" w:rsidR="006D4A4A" w:rsidRDefault="006D4A4A">
            <w:pPr>
              <w:keepNext/>
              <w:spacing w:before="55" w:after="30" w:line="288" w:lineRule="auto"/>
              <w:jc w:val="right"/>
            </w:pPr>
          </w:p>
        </w:tc>
      </w:tr>
      <w:tr w:rsidR="006D4A4A" w14:paraId="2ED0ADF2"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8C71174"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Due after five years through 10 years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77F563BB"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FFFFE9" w14:textId="77777777" w:rsidR="006D4A4A" w:rsidRDefault="00BC25B3">
            <w:pPr>
              <w:keepNext/>
              <w:spacing w:before="55" w:after="30" w:line="288" w:lineRule="auto"/>
              <w:jc w:val="right"/>
            </w:pPr>
            <w:r>
              <w:rPr>
                <w:rFonts w:ascii="Arial" w:eastAsia="Arial" w:hAnsi="Arial" w:cs="Arial"/>
                <w:color w:val="000000"/>
                <w:sz w:val="18"/>
              </w:rPr>
              <w:t>1,225,712 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09549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FF724F"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D11CCA" w14:textId="77777777" w:rsidR="006D4A4A" w:rsidRDefault="00BC25B3">
            <w:pPr>
              <w:keepNext/>
              <w:spacing w:before="55" w:after="30" w:line="288" w:lineRule="auto"/>
              <w:jc w:val="right"/>
            </w:pPr>
            <w:r>
              <w:rPr>
                <w:rFonts w:ascii="Arial" w:eastAsia="Arial" w:hAnsi="Arial" w:cs="Arial"/>
                <w:color w:val="000000"/>
                <w:sz w:val="18"/>
              </w:rPr>
              <w:t>1,338,147 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4A2DEC" w14:textId="77777777" w:rsidR="006D4A4A" w:rsidRDefault="006D4A4A">
            <w:pPr>
              <w:keepNext/>
              <w:spacing w:before="55" w:after="30" w:line="288" w:lineRule="auto"/>
              <w:jc w:val="right"/>
            </w:pPr>
          </w:p>
        </w:tc>
      </w:tr>
      <w:tr w:rsidR="006D4A4A" w14:paraId="029C468D"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ADF675"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Due after 10 years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2AD49C4E"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7D1FD9" w14:textId="77777777" w:rsidR="006D4A4A" w:rsidRDefault="00BC25B3">
            <w:pPr>
              <w:keepNext/>
              <w:spacing w:before="55" w:after="30" w:line="288" w:lineRule="auto"/>
              <w:jc w:val="right"/>
            </w:pPr>
            <w:r>
              <w:rPr>
                <w:rFonts w:ascii="Arial" w:eastAsia="Arial" w:hAnsi="Arial" w:cs="Arial"/>
                <w:color w:val="000000"/>
                <w:sz w:val="18"/>
              </w:rPr>
              <w:t>808,882 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3B949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BF0BC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34160E" w14:textId="77777777" w:rsidR="006D4A4A" w:rsidRDefault="00BC25B3">
            <w:pPr>
              <w:keepNext/>
              <w:spacing w:before="55" w:after="30" w:line="288" w:lineRule="auto"/>
              <w:jc w:val="right"/>
            </w:pPr>
            <w:r>
              <w:rPr>
                <w:rFonts w:ascii="Arial" w:eastAsia="Arial" w:hAnsi="Arial" w:cs="Arial"/>
                <w:color w:val="000000"/>
                <w:sz w:val="18"/>
              </w:rPr>
              <w:t>896,083 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3EF07A" w14:textId="77777777" w:rsidR="006D4A4A" w:rsidRDefault="006D4A4A">
            <w:pPr>
              <w:keepNext/>
              <w:spacing w:before="55" w:after="30" w:line="288" w:lineRule="auto"/>
              <w:jc w:val="right"/>
            </w:pPr>
          </w:p>
        </w:tc>
      </w:tr>
      <w:tr w:rsidR="006D4A4A" w14:paraId="115121D4" w14:textId="77777777">
        <w:trPr>
          <w:cantSplit/>
          <w:trHeight w:hRule="exact" w:val="285"/>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404B349D"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Asset-backed and mortgage-backed securities </w:t>
            </w:r>
            <w:r>
              <w:rPr>
                <w:rFonts w:ascii="Arial" w:eastAsia="Arial" w:hAnsi="Arial" w:cs="Arial"/>
                <w:sz w:val="18"/>
                <w:vertAlign w:val="superscript"/>
              </w:rPr>
              <w:t xml:space="preserve">(2)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02E3704"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80165FA" w14:textId="77777777" w:rsidR="006D4A4A" w:rsidRDefault="00BC25B3">
            <w:pPr>
              <w:keepNext/>
              <w:spacing w:before="55" w:after="30" w:line="288" w:lineRule="auto"/>
              <w:jc w:val="right"/>
            </w:pPr>
            <w:r>
              <w:rPr>
                <w:rFonts w:ascii="Arial" w:eastAsia="Arial" w:hAnsi="Arial" w:cs="Arial"/>
                <w:color w:val="000000"/>
                <w:sz w:val="18"/>
              </w:rPr>
              <w:t>2,264,046 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8B1F34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DCE9AE6"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A19348F" w14:textId="77777777" w:rsidR="006D4A4A" w:rsidRDefault="00BC25B3">
            <w:pPr>
              <w:keepNext/>
              <w:spacing w:before="55" w:after="30" w:line="288" w:lineRule="auto"/>
              <w:jc w:val="right"/>
            </w:pPr>
            <w:r>
              <w:rPr>
                <w:rFonts w:ascii="Arial" w:eastAsia="Arial" w:hAnsi="Arial" w:cs="Arial"/>
                <w:color w:val="000000"/>
                <w:sz w:val="18"/>
              </w:rPr>
              <w:t>2,336,219 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40224F8" w14:textId="77777777" w:rsidR="006D4A4A" w:rsidRDefault="006D4A4A">
            <w:pPr>
              <w:keepNext/>
              <w:spacing w:before="55" w:after="30" w:line="288" w:lineRule="auto"/>
              <w:jc w:val="right"/>
            </w:pPr>
          </w:p>
        </w:tc>
      </w:tr>
      <w:tr w:rsidR="006D4A4A" w14:paraId="6D1629C8"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08B6C7F" w14:textId="77777777" w:rsidR="006D4A4A" w:rsidRDefault="00BC25B3">
            <w:pPr>
              <w:keepNext/>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FCE43F7" w14:textId="77777777" w:rsidR="006D4A4A" w:rsidRDefault="006D4A4A">
            <w:pPr>
              <w:keepNext/>
            </w:pPr>
          </w:p>
        </w:tc>
        <w:tc>
          <w:tcPr>
            <w:tcW w:w="1400"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17123014" w14:textId="77777777" w:rsidR="006D4A4A" w:rsidRDefault="00BC25B3">
            <w:pPr>
              <w:keepNext/>
              <w:spacing w:before="55" w:after="30" w:line="288" w:lineRule="auto"/>
              <w:jc w:val="right"/>
            </w:pPr>
            <w:r>
              <w:rPr>
                <w:rFonts w:ascii="Arial" w:eastAsia="Arial" w:hAnsi="Arial" w:cs="Arial"/>
                <w:color w:val="000000"/>
                <w:sz w:val="18"/>
              </w:rPr>
              <w:t>5,426,787 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2FCB1E7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E5CCC12" w14:textId="77777777" w:rsidR="006D4A4A" w:rsidRDefault="006D4A4A">
            <w:pPr>
              <w:keepNext/>
            </w:pPr>
          </w:p>
        </w:tc>
        <w:tc>
          <w:tcPr>
            <w:tcW w:w="1400"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690D8649" w14:textId="77777777" w:rsidR="006D4A4A" w:rsidRDefault="00BC25B3">
            <w:pPr>
              <w:keepNext/>
              <w:spacing w:before="55" w:after="30" w:line="288" w:lineRule="auto"/>
              <w:jc w:val="right"/>
            </w:pPr>
            <w:r>
              <w:rPr>
                <w:rFonts w:ascii="Arial" w:eastAsia="Arial" w:hAnsi="Arial" w:cs="Arial"/>
                <w:color w:val="000000"/>
                <w:sz w:val="18"/>
              </w:rPr>
              <w:t>5,759,442 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46E57DC1" w14:textId="77777777" w:rsidR="006D4A4A" w:rsidRDefault="006D4A4A">
            <w:pPr>
              <w:keepNext/>
              <w:spacing w:before="55" w:after="30" w:line="288" w:lineRule="auto"/>
              <w:jc w:val="right"/>
            </w:pPr>
          </w:p>
        </w:tc>
      </w:tr>
      <w:tr w:rsidR="006D4A4A" w14:paraId="6607E6C1" w14:textId="77777777">
        <w:trPr>
          <w:cantSplit/>
          <w:trHeight w:hRule="exact" w:val="285"/>
        </w:trPr>
        <w:tc>
          <w:tcPr>
            <w:tcW w:w="705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64DC13D" w14:textId="77777777" w:rsidR="006D4A4A" w:rsidRDefault="00BC25B3">
            <w:pPr>
              <w:keepNext/>
              <w:spacing w:before="55" w:after="30" w:line="288" w:lineRule="auto"/>
            </w:pPr>
            <w:r>
              <w:rPr>
                <w:rFonts w:ascii="Arial" w:eastAsia="Arial" w:hAnsi="Arial" w:cs="Arial"/>
                <w:color w:val="000000"/>
                <w:sz w:val="18"/>
              </w:rPr>
              <w:t>Less: loaned securities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FFB0412"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BD80840" w14:textId="77777777" w:rsidR="006D4A4A" w:rsidRDefault="00BC25B3">
            <w:pPr>
              <w:keepNext/>
              <w:spacing w:before="55" w:after="30" w:line="288" w:lineRule="auto"/>
              <w:jc w:val="right"/>
            </w:pPr>
            <w:r>
              <w:rPr>
                <w:rFonts w:ascii="Arial" w:eastAsia="Arial" w:hAnsi="Arial" w:cs="Arial"/>
                <w:color w:val="000000"/>
                <w:sz w:val="18"/>
              </w:rPr>
              <w:t>33,164 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9C12D5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2F4E48F"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7F0EAF0" w14:textId="77777777" w:rsidR="006D4A4A" w:rsidRDefault="00BC25B3">
            <w:pPr>
              <w:keepNext/>
              <w:spacing w:before="55" w:after="30" w:line="288" w:lineRule="auto"/>
              <w:jc w:val="right"/>
            </w:pPr>
            <w:r>
              <w:rPr>
                <w:rFonts w:ascii="Arial" w:eastAsia="Arial" w:hAnsi="Arial" w:cs="Arial"/>
                <w:color w:val="000000"/>
                <w:sz w:val="18"/>
              </w:rPr>
              <w:t>36,102 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071BA61" w14:textId="77777777" w:rsidR="006D4A4A" w:rsidRDefault="006D4A4A">
            <w:pPr>
              <w:keepNext/>
              <w:spacing w:before="55" w:after="30" w:line="288" w:lineRule="auto"/>
              <w:jc w:val="right"/>
            </w:pPr>
          </w:p>
        </w:tc>
      </w:tr>
      <w:tr w:rsidR="006D4A4A" w14:paraId="10319F81"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82C6EA0" w14:textId="77777777" w:rsidR="006D4A4A" w:rsidRDefault="00BC25B3">
            <w:pPr>
              <w:spacing w:before="55" w:after="30" w:line="288" w:lineRule="auto"/>
            </w:pPr>
            <w:r>
              <w:rPr>
                <w:rFonts w:ascii="Arial" w:eastAsia="Arial" w:hAnsi="Arial" w:cs="Arial"/>
                <w:color w:val="000000"/>
                <w:sz w:val="18"/>
              </w:rPr>
              <w:t>Total fixed-maturities available for sale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9CDB4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B94DC88"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8DD078C" w14:textId="77777777" w:rsidR="006D4A4A" w:rsidRDefault="00BC25B3">
            <w:pPr>
              <w:spacing w:before="55" w:after="30" w:line="288" w:lineRule="auto"/>
              <w:jc w:val="right"/>
            </w:pPr>
            <w:r>
              <w:rPr>
                <w:rFonts w:ascii="Arial" w:eastAsia="Arial" w:hAnsi="Arial" w:cs="Arial"/>
                <w:color w:val="000000"/>
                <w:sz w:val="18"/>
              </w:rPr>
              <w:t>5,393,623 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77844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E19E89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2FCB211"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347EC0D" w14:textId="77777777" w:rsidR="006D4A4A" w:rsidRDefault="00BC25B3">
            <w:pPr>
              <w:spacing w:before="55" w:after="30" w:line="288" w:lineRule="auto"/>
              <w:jc w:val="right"/>
            </w:pPr>
            <w:r>
              <w:rPr>
                <w:rFonts w:ascii="Arial" w:eastAsia="Arial" w:hAnsi="Arial" w:cs="Arial"/>
                <w:color w:val="000000"/>
                <w:sz w:val="18"/>
              </w:rPr>
              <w:t>5,723,340 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9377934" w14:textId="77777777" w:rsidR="006D4A4A" w:rsidRDefault="006D4A4A">
            <w:pPr>
              <w:spacing w:before="55" w:after="30" w:line="288" w:lineRule="auto"/>
              <w:jc w:val="right"/>
            </w:pPr>
          </w:p>
        </w:tc>
      </w:tr>
    </w:tbl>
    <w:p w14:paraId="5AC0C2A5" w14:textId="77777777" w:rsidR="006D4A4A" w:rsidRDefault="00BC25B3" w:rsidP="000A1222">
      <w:pPr>
        <w:numPr>
          <w:ilvl w:val="0"/>
          <w:numId w:val="106"/>
        </w:numPr>
        <w:spacing w:before="100" w:line="288" w:lineRule="auto"/>
        <w:ind w:left="360"/>
        <w:rPr>
          <w:rFonts w:ascii="Arial" w:eastAsia="Arial" w:hAnsi="Arial" w:cs="Arial"/>
          <w:color w:val="64615D"/>
          <w:sz w:val="16"/>
        </w:rPr>
      </w:pPr>
      <w:r>
        <w:rPr>
          <w:rFonts w:ascii="Arial" w:eastAsia="Arial" w:hAnsi="Arial" w:cs="Arial"/>
          <w:color w:val="64615D"/>
          <w:sz w:val="16"/>
        </w:rPr>
        <w:t>Actual maturities may differ as a result of calls before scheduled maturity.</w:t>
      </w:r>
    </w:p>
    <w:p w14:paraId="2FF82948" w14:textId="77777777" w:rsidR="006D4A4A" w:rsidRDefault="00BC25B3" w:rsidP="000A1222">
      <w:pPr>
        <w:numPr>
          <w:ilvl w:val="0"/>
          <w:numId w:val="106"/>
        </w:numPr>
        <w:spacing w:line="288" w:lineRule="auto"/>
        <w:ind w:left="360"/>
        <w:rPr>
          <w:rFonts w:ascii="Arial" w:eastAsia="Arial" w:hAnsi="Arial" w:cs="Arial"/>
          <w:color w:val="64615D"/>
          <w:sz w:val="16"/>
        </w:rPr>
      </w:pPr>
      <w:r>
        <w:rPr>
          <w:rFonts w:ascii="Arial" w:eastAsia="Arial" w:hAnsi="Arial" w:cs="Arial"/>
          <w:color w:val="64615D"/>
          <w:sz w:val="16"/>
        </w:rPr>
        <w:t>Includes RMBS, CMBS, CLO and Other ABS, which are not due at a single maturity date.</w:t>
      </w:r>
    </w:p>
    <w:p w14:paraId="5E5473D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w:t>
      </w:r>
    </w:p>
    <w:p w14:paraId="68EDD4C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For the years ended December 31, 2020, 2019 and 2018, we did not transfer any securities to or from the available for sale or trading categories.</w:t>
      </w:r>
    </w:p>
    <w:p w14:paraId="0708BAED"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Our fixed-maturities available for sale include securities totaling $16.9 million and $16.8 million at December 31, 2020 and 2019, respectively, on deposit and serving as collateral with various state regulatory authorities. Our fixed-maturities available for sale also include securities serving as collateral for our FHLB advances. See Note 12 for additional information about our FHLB advances.</w:t>
      </w:r>
    </w:p>
    <w:p w14:paraId="74F7C766"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60A981D3"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6" w:name="Section57"/>
      <w:bookmarkEnd w:id="56"/>
      <w:r>
        <w:rPr>
          <w:rFonts w:ascii="Arial" w:eastAsia="Arial" w:hAnsi="Arial" w:cs="Arial"/>
          <w:b/>
          <w:color w:val="4D6B80"/>
          <w:sz w:val="30"/>
        </w:rPr>
        <w:t xml:space="preserve">7. Goodwill and Other Acquired Intangible Assets, Net </w:t>
      </w:r>
    </w:p>
    <w:p w14:paraId="61E65989"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All of our goodwill and other acquired intangible assets relate to our Real Estate segment. The following table shows the changes in the carrying amount of goodwill as of and for the years ended December 31, 2020 and 2019.</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107"/>
        <w:gridCol w:w="163"/>
        <w:gridCol w:w="1158"/>
        <w:gridCol w:w="102"/>
        <w:gridCol w:w="107"/>
        <w:gridCol w:w="163"/>
        <w:gridCol w:w="1158"/>
        <w:gridCol w:w="102"/>
        <w:gridCol w:w="107"/>
        <w:gridCol w:w="163"/>
        <w:gridCol w:w="1158"/>
        <w:gridCol w:w="102"/>
      </w:tblGrid>
      <w:tr w:rsidR="006D4A4A" w14:paraId="766F51BF" w14:textId="77777777">
        <w:trPr>
          <w:cantSplit/>
          <w:trHeight w:hRule="exact" w:val="720"/>
        </w:trPr>
        <w:tc>
          <w:tcPr>
            <w:tcW w:w="5760" w:type="dxa"/>
            <w:tcBorders>
              <w:top w:val="nil"/>
              <w:left w:val="nil"/>
              <w:bottom w:val="single" w:sz="8" w:space="0" w:color="C7C9C7"/>
              <w:right w:val="nil"/>
            </w:tcBorders>
            <w:tcMar>
              <w:top w:w="0" w:type="dxa"/>
              <w:left w:w="53" w:type="dxa"/>
              <w:bottom w:w="0" w:type="dxa"/>
              <w:right w:w="53" w:type="dxa"/>
            </w:tcMar>
            <w:vAlign w:val="bottom"/>
          </w:tcPr>
          <w:p w14:paraId="5D05CD7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2A808E6"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36A4203" w14:textId="77777777" w:rsidR="006D4A4A" w:rsidRDefault="00BC25B3">
            <w:pPr>
              <w:keepNext/>
              <w:spacing w:before="75" w:after="30" w:line="288" w:lineRule="auto"/>
              <w:jc w:val="center"/>
            </w:pPr>
            <w:r>
              <w:rPr>
                <w:rFonts w:ascii="Arial" w:eastAsia="Arial" w:hAnsi="Arial" w:cs="Arial"/>
                <w:b/>
                <w:color w:val="000000"/>
                <w:sz w:val="18"/>
              </w:rPr>
              <w:t>Goodwill</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E733A7D"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597BF9B" w14:textId="77777777" w:rsidR="006D4A4A" w:rsidRDefault="00BC25B3">
            <w:pPr>
              <w:keepNext/>
              <w:spacing w:before="75" w:after="30" w:line="288" w:lineRule="auto"/>
              <w:jc w:val="center"/>
            </w:pPr>
            <w:r>
              <w:rPr>
                <w:rFonts w:ascii="Arial" w:eastAsia="Arial" w:hAnsi="Arial" w:cs="Arial"/>
                <w:b/>
                <w:color w:val="000000"/>
                <w:sz w:val="18"/>
              </w:rPr>
              <w:t>Accumulated Impairment Losses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99E49E5"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8858C97" w14:textId="77777777" w:rsidR="006D4A4A" w:rsidRDefault="00BC25B3">
            <w:pPr>
              <w:keepNext/>
              <w:spacing w:before="75" w:after="30" w:line="288" w:lineRule="auto"/>
              <w:jc w:val="center"/>
            </w:pPr>
            <w:r>
              <w:rPr>
                <w:rFonts w:ascii="Arial" w:eastAsia="Arial" w:hAnsi="Arial" w:cs="Arial"/>
                <w:b/>
                <w:color w:val="000000"/>
                <w:sz w:val="18"/>
              </w:rPr>
              <w:t>Net</w:t>
            </w:r>
          </w:p>
        </w:tc>
      </w:tr>
      <w:tr w:rsidR="006D4A4A" w14:paraId="0521A7B0" w14:textId="77777777">
        <w:trPr>
          <w:cantSplit/>
          <w:trHeight w:hRule="exact" w:val="285"/>
        </w:trPr>
        <w:tc>
          <w:tcPr>
            <w:tcW w:w="5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7A004E0" w14:textId="77777777" w:rsidR="006D4A4A" w:rsidRDefault="00BC25B3">
            <w:pPr>
              <w:keepNext/>
              <w:spacing w:before="55" w:after="30" w:line="288" w:lineRule="auto"/>
            </w:pPr>
            <w:r>
              <w:rPr>
                <w:rFonts w:ascii="Arial" w:eastAsia="Arial" w:hAnsi="Arial" w:cs="Arial"/>
                <w:color w:val="000000"/>
                <w:sz w:val="18"/>
              </w:rPr>
              <w:t>Balance at December 31, 2018</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0E7BBD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51E4FB2"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6E42DAA" w14:textId="77777777" w:rsidR="006D4A4A" w:rsidRDefault="00BC25B3">
            <w:pPr>
              <w:keepNext/>
              <w:spacing w:before="55" w:after="30" w:line="288" w:lineRule="auto"/>
              <w:jc w:val="right"/>
            </w:pPr>
            <w:r>
              <w:rPr>
                <w:rFonts w:ascii="Arial" w:eastAsia="Arial" w:hAnsi="Arial" w:cs="Arial"/>
                <w:color w:val="000000"/>
                <w:sz w:val="18"/>
              </w:rPr>
              <w:t>200,561 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AB8AFF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A43956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DC8A315"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5253BB7" w14:textId="77777777" w:rsidR="006D4A4A" w:rsidRDefault="00BC25B3">
            <w:pPr>
              <w:keepNext/>
              <w:spacing w:before="55" w:after="30" w:line="288" w:lineRule="auto"/>
              <w:jc w:val="right"/>
            </w:pPr>
            <w:r>
              <w:rPr>
                <w:rFonts w:ascii="Arial" w:eastAsia="Arial" w:hAnsi="Arial" w:cs="Arial"/>
                <w:color w:val="000000"/>
                <w:sz w:val="18"/>
              </w:rPr>
              <w:t>(186,469)</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070A24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C0EBD4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C816408"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2AE742B3" w14:textId="77777777" w:rsidR="006D4A4A" w:rsidRDefault="00BC25B3">
            <w:pPr>
              <w:keepNext/>
              <w:spacing w:before="55" w:after="30" w:line="288" w:lineRule="auto"/>
              <w:jc w:val="right"/>
            </w:pPr>
            <w:r>
              <w:rPr>
                <w:rFonts w:ascii="Arial" w:eastAsia="Arial" w:hAnsi="Arial" w:cs="Arial"/>
                <w:color w:val="000000"/>
                <w:sz w:val="18"/>
              </w:rPr>
              <w:t>14,092 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4F6A4EC" w14:textId="77777777" w:rsidR="006D4A4A" w:rsidRDefault="006D4A4A">
            <w:pPr>
              <w:keepNext/>
              <w:spacing w:before="55" w:after="30" w:line="288" w:lineRule="auto"/>
              <w:jc w:val="right"/>
            </w:pPr>
          </w:p>
        </w:tc>
      </w:tr>
      <w:tr w:rsidR="006D4A4A" w14:paraId="2F1CDD39" w14:textId="77777777">
        <w:trPr>
          <w:cantSplit/>
          <w:trHeight w:hRule="exact" w:val="285"/>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2AB605" w14:textId="77777777" w:rsidR="006D4A4A" w:rsidRDefault="00BC25B3">
            <w:pPr>
              <w:keepNext/>
              <w:spacing w:before="55" w:after="30" w:line="288" w:lineRule="auto"/>
              <w:ind w:left="240"/>
            </w:pPr>
            <w:r>
              <w:rPr>
                <w:rFonts w:ascii="Arial" w:eastAsia="Arial" w:hAnsi="Arial" w:cs="Arial"/>
                <w:color w:val="000000"/>
                <w:sz w:val="18"/>
              </w:rPr>
              <w:t>Goodwill acquired</w:t>
            </w:r>
          </w:p>
        </w:tc>
        <w:tc>
          <w:tcPr>
            <w:tcW w:w="105" w:type="dxa"/>
            <w:tcBorders>
              <w:top w:val="nil"/>
              <w:left w:val="nil"/>
              <w:bottom w:val="nil"/>
              <w:right w:val="nil"/>
            </w:tcBorders>
            <w:tcMar>
              <w:top w:w="0" w:type="dxa"/>
              <w:left w:w="0" w:type="dxa"/>
              <w:bottom w:w="0" w:type="dxa"/>
              <w:right w:w="0" w:type="dxa"/>
            </w:tcMar>
            <w:vAlign w:val="bottom"/>
          </w:tcPr>
          <w:p w14:paraId="3C95C8AA"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3FFC7F" w14:textId="77777777" w:rsidR="006D4A4A" w:rsidRDefault="00BC25B3">
            <w:pPr>
              <w:keepNext/>
              <w:spacing w:before="55" w:after="30" w:line="288" w:lineRule="auto"/>
              <w:jc w:val="right"/>
            </w:pPr>
            <w:r>
              <w:rPr>
                <w:rFonts w:ascii="Arial" w:eastAsia="Arial" w:hAnsi="Arial" w:cs="Arial"/>
                <w:color w:val="000000"/>
                <w:sz w:val="18"/>
              </w:rPr>
              <w:t>538 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C66CB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4503B2"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AB700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F55E0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256087"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F4EC0A" w14:textId="77777777" w:rsidR="006D4A4A" w:rsidRDefault="00BC25B3">
            <w:pPr>
              <w:keepNext/>
              <w:spacing w:before="55" w:after="30" w:line="288" w:lineRule="auto"/>
              <w:jc w:val="right"/>
            </w:pPr>
            <w:r>
              <w:rPr>
                <w:rFonts w:ascii="Arial" w:eastAsia="Arial" w:hAnsi="Arial" w:cs="Arial"/>
                <w:color w:val="000000"/>
                <w:sz w:val="18"/>
              </w:rPr>
              <w:t>538 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102309" w14:textId="77777777" w:rsidR="006D4A4A" w:rsidRDefault="006D4A4A">
            <w:pPr>
              <w:keepNext/>
              <w:spacing w:before="55" w:after="30" w:line="288" w:lineRule="auto"/>
              <w:jc w:val="right"/>
            </w:pPr>
          </w:p>
        </w:tc>
      </w:tr>
      <w:tr w:rsidR="006D4A4A" w14:paraId="0C5FB411" w14:textId="77777777">
        <w:trPr>
          <w:cantSplit/>
          <w:trHeight w:hRule="exact" w:val="285"/>
        </w:trPr>
        <w:tc>
          <w:tcPr>
            <w:tcW w:w="57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15F9C18" w14:textId="77777777" w:rsidR="006D4A4A" w:rsidRDefault="00BC25B3">
            <w:pPr>
              <w:keepNext/>
              <w:spacing w:before="55" w:after="30" w:line="288" w:lineRule="auto"/>
              <w:ind w:left="240"/>
            </w:pPr>
            <w:r>
              <w:rPr>
                <w:rFonts w:ascii="Arial" w:eastAsia="Arial" w:hAnsi="Arial" w:cs="Arial"/>
                <w:color w:val="000000"/>
                <w:sz w:val="18"/>
              </w:rPr>
              <w:t>Impairment losses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BF3E3AA"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71CB4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6900B8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F18193B"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A8CD3AF" w14:textId="77777777" w:rsidR="006D4A4A" w:rsidRDefault="00BC25B3">
            <w:pPr>
              <w:keepNext/>
              <w:spacing w:before="55" w:after="30" w:line="288" w:lineRule="auto"/>
              <w:jc w:val="right"/>
            </w:pPr>
            <w:r>
              <w:rPr>
                <w:rFonts w:ascii="Arial" w:eastAsia="Arial" w:hAnsi="Arial" w:cs="Arial"/>
                <w:color w:val="000000"/>
                <w:sz w:val="18"/>
              </w:rPr>
              <w:t>(4,828)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7A1C5F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433F243"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7E1DF43" w14:textId="77777777" w:rsidR="006D4A4A" w:rsidRDefault="00BC25B3">
            <w:pPr>
              <w:keepNext/>
              <w:spacing w:before="55" w:after="30" w:line="288" w:lineRule="auto"/>
              <w:jc w:val="right"/>
            </w:pPr>
            <w:r>
              <w:rPr>
                <w:rFonts w:ascii="Arial" w:eastAsia="Arial" w:hAnsi="Arial" w:cs="Arial"/>
                <w:color w:val="000000"/>
                <w:sz w:val="18"/>
              </w:rPr>
              <w:t>(4,828)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F3EEEE5" w14:textId="77777777" w:rsidR="006D4A4A" w:rsidRDefault="006D4A4A">
            <w:pPr>
              <w:keepNext/>
              <w:spacing w:before="55" w:after="30" w:line="288" w:lineRule="auto"/>
              <w:jc w:val="right"/>
            </w:pPr>
          </w:p>
        </w:tc>
      </w:tr>
      <w:tr w:rsidR="006D4A4A" w14:paraId="33966018" w14:textId="77777777">
        <w:trPr>
          <w:cantSplit/>
          <w:trHeight w:hRule="exact" w:val="285"/>
        </w:trPr>
        <w:tc>
          <w:tcPr>
            <w:tcW w:w="576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4E8BA0BB" w14:textId="77777777" w:rsidR="006D4A4A" w:rsidRDefault="00BC25B3">
            <w:pPr>
              <w:keepNext/>
              <w:spacing w:before="55" w:after="30" w:line="288" w:lineRule="auto"/>
            </w:pPr>
            <w:r>
              <w:rPr>
                <w:rFonts w:ascii="Arial" w:eastAsia="Arial" w:hAnsi="Arial" w:cs="Arial"/>
                <w:color w:val="000000"/>
                <w:sz w:val="18"/>
              </w:rPr>
              <w:t>Balance at December 31, 2019</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DA1F462"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9293443" w14:textId="77777777" w:rsidR="006D4A4A" w:rsidRDefault="00BC25B3">
            <w:pPr>
              <w:keepNext/>
              <w:spacing w:before="55" w:after="30" w:line="288" w:lineRule="auto"/>
              <w:jc w:val="right"/>
            </w:pPr>
            <w:r>
              <w:rPr>
                <w:rFonts w:ascii="Arial" w:eastAsia="Arial" w:hAnsi="Arial" w:cs="Arial"/>
                <w:color w:val="000000"/>
                <w:sz w:val="18"/>
              </w:rPr>
              <w:t>201,099 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CC6ADF5"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D0C4BA5"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BBEE942" w14:textId="77777777" w:rsidR="006D4A4A" w:rsidRDefault="00BC25B3">
            <w:pPr>
              <w:keepNext/>
              <w:spacing w:before="55" w:after="30" w:line="288" w:lineRule="auto"/>
              <w:jc w:val="right"/>
            </w:pPr>
            <w:r>
              <w:rPr>
                <w:rFonts w:ascii="Arial" w:eastAsia="Arial" w:hAnsi="Arial" w:cs="Arial"/>
                <w:color w:val="000000"/>
                <w:sz w:val="18"/>
              </w:rPr>
              <w:t>(191,297)</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6076D88"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0601CB1C"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0DD99657" w14:textId="77777777" w:rsidR="006D4A4A" w:rsidRDefault="00BC25B3">
            <w:pPr>
              <w:keepNext/>
              <w:spacing w:before="55" w:after="30" w:line="288" w:lineRule="auto"/>
              <w:jc w:val="right"/>
            </w:pPr>
            <w:r>
              <w:rPr>
                <w:rFonts w:ascii="Arial" w:eastAsia="Arial" w:hAnsi="Arial" w:cs="Arial"/>
                <w:color w:val="000000"/>
                <w:sz w:val="18"/>
              </w:rPr>
              <w:t>9,802 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F693EAD" w14:textId="77777777" w:rsidR="006D4A4A" w:rsidRDefault="006D4A4A">
            <w:pPr>
              <w:keepNext/>
              <w:spacing w:before="55" w:after="30" w:line="288" w:lineRule="auto"/>
              <w:jc w:val="right"/>
            </w:pPr>
          </w:p>
        </w:tc>
      </w:tr>
      <w:tr w:rsidR="006D4A4A" w14:paraId="2A7BAC69" w14:textId="77777777">
        <w:trPr>
          <w:cantSplit/>
          <w:trHeight w:hRule="exact" w:val="285"/>
        </w:trPr>
        <w:tc>
          <w:tcPr>
            <w:tcW w:w="5760" w:type="dxa"/>
            <w:tcBorders>
              <w:top w:val="single" w:sz="8" w:space="0" w:color="FFFFFF"/>
              <w:left w:val="nil"/>
              <w:bottom w:val="nil"/>
              <w:right w:val="nil"/>
            </w:tcBorders>
            <w:tcMar>
              <w:top w:w="0" w:type="dxa"/>
              <w:left w:w="53" w:type="dxa"/>
              <w:bottom w:w="0" w:type="dxa"/>
              <w:right w:w="53" w:type="dxa"/>
            </w:tcMar>
            <w:vAlign w:val="bottom"/>
          </w:tcPr>
          <w:p w14:paraId="2AF14C44"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Goodwill disposed </w:t>
            </w:r>
            <w:r>
              <w:rPr>
                <w:rFonts w:ascii="Arial" w:eastAsia="Arial" w:hAnsi="Arial" w:cs="Arial"/>
                <w:sz w:val="18"/>
                <w:vertAlign w:val="superscript"/>
              </w:rPr>
              <w:t xml:space="preserve">(1)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607947D" w14:textId="77777777" w:rsidR="006D4A4A" w:rsidRDefault="006D4A4A">
            <w:pPr>
              <w:keepNext/>
            </w:pPr>
          </w:p>
        </w:tc>
        <w:tc>
          <w:tcPr>
            <w:tcW w:w="1295" w:type="dxa"/>
            <w:gridSpan w:val="2"/>
            <w:tcBorders>
              <w:top w:val="single" w:sz="8" w:space="0" w:color="FFFFFF"/>
              <w:left w:val="nil"/>
              <w:bottom w:val="nil"/>
              <w:right w:val="nil"/>
            </w:tcBorders>
            <w:tcMar>
              <w:top w:w="0" w:type="dxa"/>
              <w:left w:w="53" w:type="dxa"/>
              <w:bottom w:w="0" w:type="dxa"/>
              <w:right w:w="0" w:type="dxa"/>
            </w:tcMar>
            <w:vAlign w:val="bottom"/>
          </w:tcPr>
          <w:p w14:paraId="6BD83355" w14:textId="77777777" w:rsidR="006D4A4A" w:rsidRDefault="00BC25B3">
            <w:pPr>
              <w:keepNext/>
              <w:spacing w:before="55" w:after="30" w:line="288" w:lineRule="auto"/>
              <w:jc w:val="right"/>
            </w:pPr>
            <w:r>
              <w:rPr>
                <w:rFonts w:ascii="Arial" w:eastAsia="Arial" w:hAnsi="Arial" w:cs="Arial"/>
                <w:color w:val="000000"/>
                <w:sz w:val="18"/>
              </w:rPr>
              <w:t>(191,297)</w:t>
            </w:r>
          </w:p>
        </w:tc>
        <w:tc>
          <w:tcPr>
            <w:tcW w:w="100" w:type="dxa"/>
            <w:tcBorders>
              <w:top w:val="single" w:sz="8" w:space="0" w:color="FFFFFF"/>
              <w:left w:val="nil"/>
              <w:bottom w:val="nil"/>
              <w:right w:val="nil"/>
            </w:tcBorders>
            <w:tcMar>
              <w:top w:w="0" w:type="dxa"/>
              <w:left w:w="0" w:type="dxa"/>
              <w:bottom w:w="0" w:type="dxa"/>
              <w:right w:w="15" w:type="dxa"/>
            </w:tcMar>
            <w:vAlign w:val="bottom"/>
          </w:tcPr>
          <w:p w14:paraId="60363F5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C299373" w14:textId="77777777" w:rsidR="006D4A4A" w:rsidRDefault="006D4A4A">
            <w:pPr>
              <w:keepNext/>
            </w:pPr>
          </w:p>
        </w:tc>
        <w:tc>
          <w:tcPr>
            <w:tcW w:w="1295" w:type="dxa"/>
            <w:gridSpan w:val="2"/>
            <w:tcBorders>
              <w:top w:val="single" w:sz="8" w:space="0" w:color="FFFFFF"/>
              <w:left w:val="nil"/>
              <w:bottom w:val="nil"/>
              <w:right w:val="nil"/>
            </w:tcBorders>
            <w:tcMar>
              <w:top w:w="0" w:type="dxa"/>
              <w:left w:w="53" w:type="dxa"/>
              <w:bottom w:w="0" w:type="dxa"/>
              <w:right w:w="0" w:type="dxa"/>
            </w:tcMar>
            <w:vAlign w:val="bottom"/>
          </w:tcPr>
          <w:p w14:paraId="020A7341" w14:textId="77777777" w:rsidR="006D4A4A" w:rsidRDefault="00BC25B3">
            <w:pPr>
              <w:keepNext/>
              <w:spacing w:before="55" w:after="30" w:line="288" w:lineRule="auto"/>
              <w:jc w:val="right"/>
            </w:pPr>
            <w:r>
              <w:rPr>
                <w:rFonts w:ascii="Arial" w:eastAsia="Arial" w:hAnsi="Arial" w:cs="Arial"/>
                <w:color w:val="000000"/>
                <w:sz w:val="18"/>
              </w:rPr>
              <w:t>191,297 </w:t>
            </w:r>
          </w:p>
        </w:tc>
        <w:tc>
          <w:tcPr>
            <w:tcW w:w="100" w:type="dxa"/>
            <w:tcBorders>
              <w:top w:val="single" w:sz="8" w:space="0" w:color="FFFFFF"/>
              <w:left w:val="nil"/>
              <w:bottom w:val="nil"/>
              <w:right w:val="nil"/>
            </w:tcBorders>
            <w:tcMar>
              <w:top w:w="0" w:type="dxa"/>
              <w:left w:w="0" w:type="dxa"/>
              <w:bottom w:w="0" w:type="dxa"/>
              <w:right w:w="15" w:type="dxa"/>
            </w:tcMar>
            <w:vAlign w:val="bottom"/>
          </w:tcPr>
          <w:p w14:paraId="65F43B3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5915699" w14:textId="77777777" w:rsidR="006D4A4A" w:rsidRDefault="006D4A4A">
            <w:pPr>
              <w:keepNext/>
            </w:pPr>
          </w:p>
        </w:tc>
        <w:tc>
          <w:tcPr>
            <w:tcW w:w="1295" w:type="dxa"/>
            <w:gridSpan w:val="2"/>
            <w:tcBorders>
              <w:top w:val="single" w:sz="8" w:space="0" w:color="FFFFFF"/>
              <w:left w:val="nil"/>
              <w:bottom w:val="nil"/>
              <w:right w:val="nil"/>
            </w:tcBorders>
            <w:tcMar>
              <w:top w:w="0" w:type="dxa"/>
              <w:left w:w="53" w:type="dxa"/>
              <w:bottom w:w="0" w:type="dxa"/>
              <w:right w:w="0" w:type="dxa"/>
            </w:tcMar>
            <w:vAlign w:val="bottom"/>
          </w:tcPr>
          <w:p w14:paraId="13B4085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nil"/>
              <w:right w:val="nil"/>
            </w:tcBorders>
            <w:tcMar>
              <w:top w:w="0" w:type="dxa"/>
              <w:left w:w="0" w:type="dxa"/>
              <w:bottom w:w="0" w:type="dxa"/>
              <w:right w:w="15" w:type="dxa"/>
            </w:tcMar>
            <w:vAlign w:val="bottom"/>
          </w:tcPr>
          <w:p w14:paraId="7CB0ECDC" w14:textId="77777777" w:rsidR="006D4A4A" w:rsidRDefault="006D4A4A">
            <w:pPr>
              <w:keepNext/>
              <w:spacing w:before="55" w:after="30" w:line="288" w:lineRule="auto"/>
              <w:jc w:val="right"/>
            </w:pPr>
          </w:p>
        </w:tc>
      </w:tr>
      <w:tr w:rsidR="006D4A4A" w14:paraId="64054F67" w14:textId="77777777">
        <w:trPr>
          <w:cantSplit/>
          <w:trHeight w:hRule="exact" w:val="285"/>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591EE9E" w14:textId="77777777" w:rsidR="006D4A4A" w:rsidRDefault="00BC25B3">
            <w:pPr>
              <w:spacing w:before="55" w:after="30" w:line="288" w:lineRule="auto"/>
            </w:pPr>
            <w:r>
              <w:rPr>
                <w:rFonts w:ascii="Arial" w:eastAsia="Arial" w:hAnsi="Arial" w:cs="Arial"/>
                <w:color w:val="000000"/>
                <w:sz w:val="18"/>
              </w:rPr>
              <w:t>Balance at December 31, 2020</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A7BFF4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1FC7B56"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E1495D0" w14:textId="77777777" w:rsidR="006D4A4A" w:rsidRDefault="00BC25B3">
            <w:pPr>
              <w:spacing w:before="55" w:after="30" w:line="288" w:lineRule="auto"/>
              <w:jc w:val="right"/>
            </w:pPr>
            <w:r>
              <w:rPr>
                <w:rFonts w:ascii="Arial" w:eastAsia="Arial" w:hAnsi="Arial" w:cs="Arial"/>
                <w:color w:val="000000"/>
                <w:sz w:val="18"/>
              </w:rPr>
              <w:t>9,802 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6C44B4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3884F89"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6020E5"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5DAE123"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8FBBD9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CA4A3A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326B25A"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E95167D" w14:textId="77777777" w:rsidR="006D4A4A" w:rsidRDefault="00BC25B3">
            <w:pPr>
              <w:spacing w:before="55" w:after="30" w:line="288" w:lineRule="auto"/>
              <w:jc w:val="right"/>
            </w:pPr>
            <w:r>
              <w:rPr>
                <w:rFonts w:ascii="Arial" w:eastAsia="Arial" w:hAnsi="Arial" w:cs="Arial"/>
                <w:color w:val="000000"/>
                <w:sz w:val="18"/>
              </w:rPr>
              <w:t>9,802 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88C938D" w14:textId="77777777" w:rsidR="006D4A4A" w:rsidRDefault="006D4A4A">
            <w:pPr>
              <w:spacing w:before="55" w:after="30" w:line="288" w:lineRule="auto"/>
              <w:jc w:val="right"/>
            </w:pPr>
          </w:p>
        </w:tc>
      </w:tr>
    </w:tbl>
    <w:p w14:paraId="3AC411B0" w14:textId="77777777" w:rsidR="006D4A4A" w:rsidRDefault="00BC25B3" w:rsidP="000A1222">
      <w:pPr>
        <w:numPr>
          <w:ilvl w:val="0"/>
          <w:numId w:val="107"/>
        </w:numPr>
        <w:spacing w:before="100" w:line="288" w:lineRule="auto"/>
        <w:ind w:left="360"/>
        <w:rPr>
          <w:rFonts w:ascii="Arial" w:eastAsia="Arial" w:hAnsi="Arial" w:cs="Arial"/>
          <w:color w:val="64615D"/>
          <w:sz w:val="16"/>
        </w:rPr>
      </w:pPr>
      <w:r>
        <w:rPr>
          <w:rFonts w:ascii="Arial" w:eastAsia="Arial" w:hAnsi="Arial" w:cs="Arial"/>
          <w:color w:val="64615D"/>
          <w:sz w:val="16"/>
        </w:rPr>
        <w:t>Related to the sale of Clayton in January 2020.</w:t>
      </w:r>
    </w:p>
    <w:p w14:paraId="0EE75CAA"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lastRenderedPageBreak/>
        <w:t>The following is a summary of the gross and net carrying amounts and accumulated amortization (including impairment) of our other acquired intangible assets as of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3"/>
        <w:gridCol w:w="162"/>
        <w:gridCol w:w="1061"/>
        <w:gridCol w:w="102"/>
        <w:gridCol w:w="114"/>
        <w:gridCol w:w="163"/>
        <w:gridCol w:w="1062"/>
        <w:gridCol w:w="102"/>
        <w:gridCol w:w="114"/>
        <w:gridCol w:w="163"/>
        <w:gridCol w:w="1062"/>
        <w:gridCol w:w="102"/>
        <w:gridCol w:w="107"/>
        <w:gridCol w:w="163"/>
        <w:gridCol w:w="1062"/>
        <w:gridCol w:w="102"/>
        <w:gridCol w:w="114"/>
        <w:gridCol w:w="163"/>
        <w:gridCol w:w="1062"/>
        <w:gridCol w:w="102"/>
        <w:gridCol w:w="114"/>
        <w:gridCol w:w="163"/>
        <w:gridCol w:w="1062"/>
        <w:gridCol w:w="102"/>
      </w:tblGrid>
      <w:tr w:rsidR="006D4A4A" w14:paraId="355F6CD4" w14:textId="77777777">
        <w:trPr>
          <w:cantSplit/>
          <w:trHeight w:hRule="exact" w:val="285"/>
        </w:trPr>
        <w:tc>
          <w:tcPr>
            <w:tcW w:w="1800" w:type="dxa"/>
            <w:tcBorders>
              <w:top w:val="nil"/>
              <w:left w:val="nil"/>
              <w:bottom w:val="nil"/>
              <w:right w:val="nil"/>
            </w:tcBorders>
            <w:tcMar>
              <w:top w:w="0" w:type="dxa"/>
              <w:left w:w="0" w:type="dxa"/>
              <w:bottom w:w="0" w:type="dxa"/>
              <w:right w:w="0" w:type="dxa"/>
            </w:tcMar>
            <w:vAlign w:val="bottom"/>
          </w:tcPr>
          <w:p w14:paraId="5CDAA36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ABC52E1" w14:textId="77777777" w:rsidR="006D4A4A" w:rsidRDefault="006D4A4A">
            <w:pPr>
              <w:keepNext/>
            </w:pPr>
          </w:p>
        </w:tc>
        <w:tc>
          <w:tcPr>
            <w:tcW w:w="4125" w:type="dxa"/>
            <w:gridSpan w:val="11"/>
            <w:tcBorders>
              <w:top w:val="nil"/>
              <w:left w:val="nil"/>
              <w:bottom w:val="nil"/>
              <w:right w:val="nil"/>
            </w:tcBorders>
            <w:shd w:val="clear" w:color="auto" w:fill="E6F8F8"/>
            <w:tcMar>
              <w:top w:w="0" w:type="dxa"/>
              <w:left w:w="53" w:type="dxa"/>
              <w:bottom w:w="0" w:type="dxa"/>
              <w:right w:w="53" w:type="dxa"/>
            </w:tcMar>
            <w:vAlign w:val="bottom"/>
          </w:tcPr>
          <w:p w14:paraId="35C46A1D" w14:textId="77777777" w:rsidR="006D4A4A" w:rsidRDefault="00BC25B3">
            <w:pPr>
              <w:keepNext/>
              <w:spacing w:before="75" w:after="30" w:line="288" w:lineRule="auto"/>
              <w:jc w:val="center"/>
            </w:pPr>
            <w:r>
              <w:rPr>
                <w:rFonts w:ascii="Arial" w:eastAsia="Arial" w:hAnsi="Arial" w:cs="Arial"/>
                <w:b/>
                <w:color w:val="00BAB3"/>
                <w:sz w:val="18"/>
              </w:rPr>
              <w:t xml:space="preserve">December 31, 2020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B27B559"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4D64F6DD" w14:textId="77777777" w:rsidR="006D4A4A" w:rsidRDefault="00BC25B3">
            <w:pPr>
              <w:keepNext/>
              <w:spacing w:before="75" w:after="30" w:line="288" w:lineRule="auto"/>
              <w:jc w:val="center"/>
            </w:pPr>
            <w:r>
              <w:rPr>
                <w:rFonts w:ascii="Arial" w:eastAsia="Arial" w:hAnsi="Arial" w:cs="Arial"/>
                <w:b/>
                <w:color w:val="00BAB3"/>
                <w:sz w:val="18"/>
              </w:rPr>
              <w:t>December 31, 2019</w:t>
            </w:r>
          </w:p>
        </w:tc>
      </w:tr>
      <w:tr w:rsidR="006D4A4A" w14:paraId="75438D04" w14:textId="77777777">
        <w:trPr>
          <w:cantSplit/>
          <w:trHeight w:hRule="exact" w:val="720"/>
        </w:trPr>
        <w:tc>
          <w:tcPr>
            <w:tcW w:w="1800" w:type="dxa"/>
            <w:tcBorders>
              <w:top w:val="nil"/>
              <w:left w:val="nil"/>
              <w:bottom w:val="single" w:sz="8" w:space="0" w:color="C7C9C7"/>
              <w:right w:val="nil"/>
            </w:tcBorders>
            <w:tcMar>
              <w:top w:w="0" w:type="dxa"/>
              <w:left w:w="53" w:type="dxa"/>
              <w:bottom w:w="0" w:type="dxa"/>
              <w:right w:w="53" w:type="dxa"/>
            </w:tcMar>
            <w:vAlign w:val="bottom"/>
          </w:tcPr>
          <w:p w14:paraId="28DED41D"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77C20E0"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005D7AA" w14:textId="77777777" w:rsidR="006D4A4A" w:rsidRDefault="00BC25B3">
            <w:pPr>
              <w:keepNext/>
              <w:spacing w:before="5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B2F67A1"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4A76148" w14:textId="77777777" w:rsidR="006D4A4A" w:rsidRDefault="00BC25B3">
            <w:pPr>
              <w:keepNext/>
              <w:spacing w:before="55" w:after="30" w:line="288" w:lineRule="auto"/>
              <w:jc w:val="center"/>
            </w:pPr>
            <w:r>
              <w:rPr>
                <w:rFonts w:ascii="Arial" w:eastAsia="Arial" w:hAnsi="Arial" w:cs="Arial"/>
                <w:b/>
                <w:color w:val="000000"/>
                <w:sz w:val="18"/>
              </w:rPr>
              <w:t>Accumulated Amortization</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44BE02C"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DE3C9BC" w14:textId="77777777" w:rsidR="006D4A4A" w:rsidRDefault="00BC25B3">
            <w:pPr>
              <w:keepNext/>
              <w:spacing w:before="55" w:after="30" w:line="288" w:lineRule="auto"/>
              <w:jc w:val="center"/>
            </w:pPr>
            <w:r>
              <w:rPr>
                <w:rFonts w:ascii="Arial" w:eastAsia="Arial" w:hAnsi="Arial" w:cs="Arial"/>
                <w:b/>
                <w:color w:val="000000"/>
                <w:sz w:val="18"/>
              </w:rPr>
              <w:t>Net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6BEEB4B" w14:textId="77777777" w:rsidR="006D4A4A" w:rsidRDefault="006D4A4A">
            <w:pPr>
              <w:keepNext/>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555665A" w14:textId="77777777" w:rsidR="006D4A4A" w:rsidRDefault="00BC25B3">
            <w:pPr>
              <w:keepNext/>
              <w:spacing w:before="5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284456D3" w14:textId="77777777" w:rsidR="006D4A4A" w:rsidRDefault="006D4A4A">
            <w:pPr>
              <w:keepNext/>
              <w:spacing w:before="55" w:after="30" w:line="288" w:lineRule="auto"/>
              <w:jc w:val="center"/>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0C3A51B" w14:textId="77777777" w:rsidR="006D4A4A" w:rsidRDefault="00BC25B3">
            <w:pPr>
              <w:keepNext/>
              <w:spacing w:before="55" w:after="30" w:line="288" w:lineRule="auto"/>
              <w:jc w:val="center"/>
            </w:pPr>
            <w:r>
              <w:rPr>
                <w:rFonts w:ascii="Arial" w:eastAsia="Arial" w:hAnsi="Arial" w:cs="Arial"/>
                <w:b/>
                <w:color w:val="000000"/>
                <w:sz w:val="18"/>
              </w:rPr>
              <w:t>Accumulated Amortization</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4CA1EF73" w14:textId="77777777" w:rsidR="006D4A4A" w:rsidRDefault="006D4A4A">
            <w:pPr>
              <w:keepNext/>
              <w:spacing w:before="55" w:after="30" w:line="288" w:lineRule="auto"/>
              <w:jc w:val="center"/>
            </w:pPr>
          </w:p>
        </w:tc>
        <w:tc>
          <w:tcPr>
            <w:tcW w:w="13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B6BE52B" w14:textId="77777777" w:rsidR="006D4A4A" w:rsidRDefault="00BC25B3">
            <w:pPr>
              <w:keepNext/>
              <w:spacing w:before="55" w:after="30" w:line="288" w:lineRule="auto"/>
              <w:jc w:val="center"/>
            </w:pPr>
            <w:r>
              <w:rPr>
                <w:rFonts w:ascii="Arial" w:eastAsia="Arial" w:hAnsi="Arial" w:cs="Arial"/>
                <w:b/>
                <w:color w:val="000000"/>
                <w:sz w:val="18"/>
              </w:rPr>
              <w:t>Net Carrying Amount</w:t>
            </w:r>
          </w:p>
        </w:tc>
      </w:tr>
      <w:tr w:rsidR="006D4A4A" w14:paraId="02EBBF1E" w14:textId="77777777">
        <w:trPr>
          <w:cantSplit/>
          <w:trHeight w:hRule="exact" w:val="285"/>
        </w:trPr>
        <w:tc>
          <w:tcPr>
            <w:tcW w:w="18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B85CFF5" w14:textId="77777777" w:rsidR="006D4A4A" w:rsidRDefault="00BC25B3">
            <w:pPr>
              <w:keepNext/>
              <w:spacing w:before="55" w:after="30" w:line="288" w:lineRule="auto"/>
            </w:pPr>
            <w:r>
              <w:rPr>
                <w:rFonts w:ascii="Arial" w:eastAsia="Arial" w:hAnsi="Arial" w:cs="Arial"/>
                <w:color w:val="000000"/>
                <w:sz w:val="18"/>
              </w:rPr>
              <w:t>Client relationships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787CD7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FE0F69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460BB7A" w14:textId="77777777" w:rsidR="006D4A4A" w:rsidRDefault="00BC25B3">
            <w:pPr>
              <w:keepNext/>
              <w:spacing w:before="55" w:after="30" w:line="288" w:lineRule="auto"/>
              <w:jc w:val="right"/>
            </w:pPr>
            <w:r>
              <w:rPr>
                <w:rFonts w:ascii="Arial" w:eastAsia="Arial" w:hAnsi="Arial" w:cs="Arial"/>
                <w:color w:val="000000"/>
                <w:sz w:val="18"/>
              </w:rPr>
              <w:t>43,550 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E04E8C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62C94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1D05800"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0CCBC43" w14:textId="77777777" w:rsidR="006D4A4A" w:rsidRDefault="00BC25B3">
            <w:pPr>
              <w:keepNext/>
              <w:spacing w:before="55" w:after="30" w:line="288" w:lineRule="auto"/>
              <w:jc w:val="right"/>
            </w:pPr>
            <w:r>
              <w:rPr>
                <w:rFonts w:ascii="Arial" w:eastAsia="Arial" w:hAnsi="Arial" w:cs="Arial"/>
                <w:color w:val="000000"/>
                <w:sz w:val="18"/>
              </w:rPr>
              <w:t>(31,559)</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95F1C0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0C3002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3EA8AB4"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7D7D263" w14:textId="77777777" w:rsidR="006D4A4A" w:rsidRDefault="00BC25B3">
            <w:pPr>
              <w:keepNext/>
              <w:spacing w:before="55" w:after="30" w:line="288" w:lineRule="auto"/>
              <w:jc w:val="right"/>
            </w:pPr>
            <w:r>
              <w:rPr>
                <w:rFonts w:ascii="Arial" w:eastAsia="Arial" w:hAnsi="Arial" w:cs="Arial"/>
                <w:color w:val="000000"/>
                <w:sz w:val="18"/>
              </w:rPr>
              <w:t>11,991 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DAF063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E8F501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B014F5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C4D782D" w14:textId="77777777" w:rsidR="006D4A4A" w:rsidRDefault="00BC25B3">
            <w:pPr>
              <w:keepNext/>
              <w:spacing w:before="55" w:after="30" w:line="288" w:lineRule="auto"/>
              <w:jc w:val="right"/>
            </w:pPr>
            <w:r>
              <w:rPr>
                <w:rFonts w:ascii="Arial" w:eastAsia="Arial" w:hAnsi="Arial" w:cs="Arial"/>
                <w:color w:val="000000"/>
                <w:sz w:val="18"/>
              </w:rPr>
              <w:t>43,550 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308195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38C0BA8E"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4C1A9E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4A01EB2" w14:textId="77777777" w:rsidR="006D4A4A" w:rsidRDefault="00BC25B3">
            <w:pPr>
              <w:keepNext/>
              <w:spacing w:before="55" w:after="30" w:line="288" w:lineRule="auto"/>
              <w:jc w:val="right"/>
            </w:pPr>
            <w:r>
              <w:rPr>
                <w:rFonts w:ascii="Arial" w:eastAsia="Arial" w:hAnsi="Arial" w:cs="Arial"/>
                <w:color w:val="000000"/>
                <w:sz w:val="18"/>
              </w:rPr>
              <w:t>(27,269)</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DC65E5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2E1E1AFB"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3FDCDD3"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ACDEBCC" w14:textId="77777777" w:rsidR="006D4A4A" w:rsidRDefault="00BC25B3">
            <w:pPr>
              <w:keepNext/>
              <w:spacing w:before="55" w:after="30" w:line="288" w:lineRule="auto"/>
              <w:jc w:val="right"/>
            </w:pPr>
            <w:r>
              <w:rPr>
                <w:rFonts w:ascii="Arial" w:eastAsia="Arial" w:hAnsi="Arial" w:cs="Arial"/>
                <w:color w:val="000000"/>
                <w:sz w:val="18"/>
              </w:rPr>
              <w:t>16,281 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8DBCA46" w14:textId="77777777" w:rsidR="006D4A4A" w:rsidRDefault="006D4A4A">
            <w:pPr>
              <w:keepNext/>
              <w:spacing w:before="55" w:after="30" w:line="288" w:lineRule="auto"/>
              <w:jc w:val="right"/>
            </w:pPr>
          </w:p>
        </w:tc>
      </w:tr>
      <w:tr w:rsidR="006D4A4A" w14:paraId="4CE15384" w14:textId="77777777">
        <w:trPr>
          <w:cantSplit/>
          <w:trHeight w:hRule="exact" w:val="285"/>
        </w:trPr>
        <w:tc>
          <w:tcPr>
            <w:tcW w:w="18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90F93A7" w14:textId="77777777" w:rsidR="006D4A4A" w:rsidRDefault="00BC25B3">
            <w:pPr>
              <w:keepNext/>
              <w:spacing w:before="55" w:after="30" w:line="288" w:lineRule="auto"/>
            </w:pPr>
            <w:r>
              <w:rPr>
                <w:rFonts w:ascii="Arial" w:eastAsia="Arial" w:hAnsi="Arial" w:cs="Arial"/>
                <w:color w:val="000000"/>
                <w:sz w:val="18"/>
              </w:rPr>
              <w:t>Technology</w:t>
            </w:r>
          </w:p>
        </w:tc>
        <w:tc>
          <w:tcPr>
            <w:tcW w:w="105" w:type="dxa"/>
            <w:tcBorders>
              <w:top w:val="nil"/>
              <w:left w:val="nil"/>
              <w:bottom w:val="nil"/>
              <w:right w:val="nil"/>
            </w:tcBorders>
            <w:tcMar>
              <w:top w:w="0" w:type="dxa"/>
              <w:left w:w="0" w:type="dxa"/>
              <w:bottom w:w="0" w:type="dxa"/>
              <w:right w:w="0" w:type="dxa"/>
            </w:tcMar>
            <w:vAlign w:val="bottom"/>
          </w:tcPr>
          <w:p w14:paraId="55A03886"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A548C3" w14:textId="77777777" w:rsidR="006D4A4A" w:rsidRDefault="00BC25B3">
            <w:pPr>
              <w:keepNext/>
              <w:spacing w:before="55" w:after="30" w:line="288" w:lineRule="auto"/>
              <w:jc w:val="right"/>
            </w:pPr>
            <w:r>
              <w:rPr>
                <w:rFonts w:ascii="Arial" w:eastAsia="Arial" w:hAnsi="Arial" w:cs="Arial"/>
                <w:color w:val="000000"/>
                <w:sz w:val="18"/>
              </w:rPr>
              <w:t>8,285 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E56A1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248504"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0FEA48" w14:textId="77777777" w:rsidR="006D4A4A" w:rsidRDefault="00BC25B3">
            <w:pPr>
              <w:keepNext/>
              <w:spacing w:before="55" w:after="30" w:line="288" w:lineRule="auto"/>
              <w:jc w:val="right"/>
            </w:pPr>
            <w:r>
              <w:rPr>
                <w:rFonts w:ascii="Arial" w:eastAsia="Arial" w:hAnsi="Arial" w:cs="Arial"/>
                <w:color w:val="000000"/>
                <w:sz w:val="18"/>
              </w:rPr>
              <w:t>(7,370)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9BA18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8F8112"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5753A6" w14:textId="77777777" w:rsidR="006D4A4A" w:rsidRDefault="00BC25B3">
            <w:pPr>
              <w:keepNext/>
              <w:spacing w:before="55" w:after="30" w:line="288" w:lineRule="auto"/>
              <w:jc w:val="right"/>
            </w:pPr>
            <w:r>
              <w:rPr>
                <w:rFonts w:ascii="Arial" w:eastAsia="Arial" w:hAnsi="Arial" w:cs="Arial"/>
                <w:color w:val="000000"/>
                <w:sz w:val="18"/>
              </w:rPr>
              <w:t>915 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30E56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DDF2BF"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B637B1" w14:textId="77777777" w:rsidR="006D4A4A" w:rsidRDefault="00BC25B3">
            <w:pPr>
              <w:keepNext/>
              <w:spacing w:before="55" w:after="30" w:line="288" w:lineRule="auto"/>
              <w:jc w:val="right"/>
            </w:pPr>
            <w:r>
              <w:rPr>
                <w:rFonts w:ascii="Arial" w:eastAsia="Arial" w:hAnsi="Arial" w:cs="Arial"/>
                <w:color w:val="000000"/>
                <w:sz w:val="18"/>
              </w:rPr>
              <w:t>8,435 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8364E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BC1F503"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E155CD" w14:textId="77777777" w:rsidR="006D4A4A" w:rsidRDefault="00BC25B3">
            <w:pPr>
              <w:keepNext/>
              <w:spacing w:before="55" w:after="30" w:line="288" w:lineRule="auto"/>
              <w:jc w:val="right"/>
            </w:pPr>
            <w:r>
              <w:rPr>
                <w:rFonts w:ascii="Arial" w:eastAsia="Arial" w:hAnsi="Arial" w:cs="Arial"/>
                <w:color w:val="000000"/>
                <w:sz w:val="18"/>
              </w:rPr>
              <w:t>(6,789)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A5478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CB6E143"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EC968B" w14:textId="77777777" w:rsidR="006D4A4A" w:rsidRDefault="00BC25B3">
            <w:pPr>
              <w:keepNext/>
              <w:spacing w:before="55" w:after="30" w:line="288" w:lineRule="auto"/>
              <w:jc w:val="right"/>
            </w:pPr>
            <w:r>
              <w:rPr>
                <w:rFonts w:ascii="Arial" w:eastAsia="Arial" w:hAnsi="Arial" w:cs="Arial"/>
                <w:color w:val="000000"/>
                <w:sz w:val="18"/>
              </w:rPr>
              <w:t>1,646 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5805BE" w14:textId="77777777" w:rsidR="006D4A4A" w:rsidRDefault="006D4A4A">
            <w:pPr>
              <w:keepNext/>
              <w:spacing w:before="55" w:after="30" w:line="288" w:lineRule="auto"/>
              <w:jc w:val="right"/>
            </w:pPr>
          </w:p>
        </w:tc>
      </w:tr>
      <w:tr w:rsidR="006D4A4A" w14:paraId="2A2C0A0A" w14:textId="77777777">
        <w:trPr>
          <w:cantSplit/>
          <w:trHeight w:hRule="exact" w:val="285"/>
        </w:trPr>
        <w:tc>
          <w:tcPr>
            <w:tcW w:w="18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B4DD4C7" w14:textId="77777777" w:rsidR="006D4A4A" w:rsidRDefault="00BC25B3">
            <w:pPr>
              <w:keepNext/>
              <w:spacing w:before="55" w:after="30" w:line="288" w:lineRule="auto"/>
            </w:pPr>
            <w:r>
              <w:rPr>
                <w:rFonts w:ascii="Arial" w:eastAsia="Arial" w:hAnsi="Arial" w:cs="Arial"/>
                <w:color w:val="000000"/>
                <w:sz w:val="18"/>
              </w:rPr>
              <w:t xml:space="preserve">Licenses </w:t>
            </w:r>
          </w:p>
        </w:tc>
        <w:tc>
          <w:tcPr>
            <w:tcW w:w="105" w:type="dxa"/>
            <w:tcBorders>
              <w:top w:val="nil"/>
              <w:left w:val="nil"/>
              <w:bottom w:val="nil"/>
              <w:right w:val="nil"/>
            </w:tcBorders>
            <w:tcMar>
              <w:top w:w="0" w:type="dxa"/>
              <w:left w:w="53" w:type="dxa"/>
              <w:bottom w:w="0" w:type="dxa"/>
              <w:right w:w="53" w:type="dxa"/>
            </w:tcMar>
            <w:vAlign w:val="bottom"/>
          </w:tcPr>
          <w:p w14:paraId="73E8D0B9"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9C41EB" w14:textId="77777777" w:rsidR="006D4A4A" w:rsidRDefault="00BC25B3">
            <w:pPr>
              <w:keepNext/>
              <w:spacing w:before="55" w:after="30" w:line="288" w:lineRule="auto"/>
              <w:jc w:val="right"/>
            </w:pPr>
            <w:r>
              <w:rPr>
                <w:rFonts w:ascii="Arial" w:eastAsia="Arial" w:hAnsi="Arial" w:cs="Arial"/>
                <w:color w:val="000000"/>
                <w:sz w:val="18"/>
              </w:rPr>
              <w:t>463 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999FD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E95381F"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96C843" w14:textId="77777777" w:rsidR="006D4A4A" w:rsidRDefault="00BC25B3">
            <w:pPr>
              <w:keepNext/>
              <w:spacing w:before="55" w:after="30" w:line="288" w:lineRule="auto"/>
              <w:jc w:val="right"/>
            </w:pPr>
            <w:r>
              <w:rPr>
                <w:rFonts w:ascii="Arial" w:eastAsia="Arial" w:hAnsi="Arial" w:cs="Arial"/>
                <w:color w:val="000000"/>
                <w:sz w:val="18"/>
              </w:rPr>
              <w:t>(128)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8DABB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201BBEF"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93B708" w14:textId="77777777" w:rsidR="006D4A4A" w:rsidRDefault="00BC25B3">
            <w:pPr>
              <w:keepNext/>
              <w:spacing w:before="55" w:after="30" w:line="288" w:lineRule="auto"/>
              <w:jc w:val="right"/>
            </w:pPr>
            <w:r>
              <w:rPr>
                <w:rFonts w:ascii="Arial" w:eastAsia="Arial" w:hAnsi="Arial" w:cs="Arial"/>
                <w:color w:val="000000"/>
                <w:sz w:val="18"/>
              </w:rPr>
              <w:t>335 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E1AD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04D2DAA5" w14:textId="77777777" w:rsidR="006D4A4A" w:rsidRDefault="006D4A4A">
            <w:pPr>
              <w:keepNext/>
              <w:spacing w:before="75" w:after="30" w:line="288" w:lineRule="auto"/>
              <w:jc w:val="righ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81A9B39" w14:textId="77777777" w:rsidR="006D4A4A" w:rsidRDefault="00BC25B3">
            <w:pPr>
              <w:keepNext/>
              <w:spacing w:before="55" w:after="30" w:line="288" w:lineRule="auto"/>
              <w:jc w:val="right"/>
            </w:pPr>
            <w:r>
              <w:rPr>
                <w:rFonts w:ascii="Arial" w:eastAsia="Arial" w:hAnsi="Arial" w:cs="Arial"/>
                <w:color w:val="000000"/>
                <w:sz w:val="18"/>
              </w:rPr>
              <w:t>463 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C1A4C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2DB8D02"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BD6556" w14:textId="77777777" w:rsidR="006D4A4A" w:rsidRDefault="00BC25B3">
            <w:pPr>
              <w:keepNext/>
              <w:spacing w:before="55" w:after="30" w:line="288" w:lineRule="auto"/>
              <w:jc w:val="right"/>
            </w:pPr>
            <w:r>
              <w:rPr>
                <w:rFonts w:ascii="Arial" w:eastAsia="Arial" w:hAnsi="Arial" w:cs="Arial"/>
                <w:color w:val="000000"/>
                <w:sz w:val="18"/>
              </w:rPr>
              <w:t>(81)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E565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A6F7C4E"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00810B" w14:textId="77777777" w:rsidR="006D4A4A" w:rsidRDefault="00BC25B3">
            <w:pPr>
              <w:keepNext/>
              <w:spacing w:before="55" w:after="30" w:line="288" w:lineRule="auto"/>
              <w:jc w:val="right"/>
            </w:pPr>
            <w:r>
              <w:rPr>
                <w:rFonts w:ascii="Arial" w:eastAsia="Arial" w:hAnsi="Arial" w:cs="Arial"/>
                <w:color w:val="000000"/>
                <w:sz w:val="18"/>
              </w:rPr>
              <w:t>382 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63727D" w14:textId="77777777" w:rsidR="006D4A4A" w:rsidRDefault="006D4A4A">
            <w:pPr>
              <w:keepNext/>
              <w:spacing w:before="55" w:after="30" w:line="288" w:lineRule="auto"/>
              <w:jc w:val="right"/>
            </w:pPr>
          </w:p>
        </w:tc>
      </w:tr>
      <w:tr w:rsidR="006D4A4A" w14:paraId="56889F6B" w14:textId="77777777">
        <w:trPr>
          <w:cantSplit/>
          <w:trHeight w:hRule="exact" w:val="495"/>
        </w:trPr>
        <w:tc>
          <w:tcPr>
            <w:tcW w:w="1800" w:type="dxa"/>
            <w:tcBorders>
              <w:top w:val="single" w:sz="8" w:space="0" w:color="E9E9E9"/>
              <w:left w:val="nil"/>
              <w:bottom w:val="nil"/>
              <w:right w:val="nil"/>
            </w:tcBorders>
            <w:tcMar>
              <w:top w:w="0" w:type="dxa"/>
              <w:left w:w="53" w:type="dxa"/>
              <w:bottom w:w="0" w:type="dxa"/>
              <w:right w:w="53" w:type="dxa"/>
            </w:tcMar>
            <w:vAlign w:val="bottom"/>
          </w:tcPr>
          <w:p w14:paraId="7689F94C" w14:textId="77777777" w:rsidR="006D4A4A" w:rsidRDefault="00BC25B3">
            <w:pPr>
              <w:keepNext/>
              <w:spacing w:before="55" w:after="30" w:line="288" w:lineRule="auto"/>
            </w:pPr>
            <w:r>
              <w:rPr>
                <w:rFonts w:ascii="Arial" w:eastAsia="Arial" w:hAnsi="Arial" w:cs="Arial"/>
                <w:color w:val="000000"/>
                <w:sz w:val="18"/>
              </w:rPr>
              <w:t>Trade names and trademarks</w:t>
            </w:r>
          </w:p>
        </w:tc>
        <w:tc>
          <w:tcPr>
            <w:tcW w:w="105" w:type="dxa"/>
            <w:tcBorders>
              <w:top w:val="nil"/>
              <w:left w:val="nil"/>
              <w:bottom w:val="nil"/>
              <w:right w:val="nil"/>
            </w:tcBorders>
            <w:tcMar>
              <w:top w:w="0" w:type="dxa"/>
              <w:left w:w="0" w:type="dxa"/>
              <w:bottom w:w="0" w:type="dxa"/>
              <w:right w:w="0" w:type="dxa"/>
            </w:tcMar>
            <w:vAlign w:val="bottom"/>
          </w:tcPr>
          <w:p w14:paraId="262DC662" w14:textId="77777777" w:rsidR="006D4A4A" w:rsidRDefault="006D4A4A">
            <w:pPr>
              <w:keepNext/>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45205520" w14:textId="77777777" w:rsidR="006D4A4A" w:rsidRDefault="00BC25B3">
            <w:pPr>
              <w:keepNext/>
              <w:spacing w:before="55" w:after="30" w:line="288" w:lineRule="auto"/>
              <w:jc w:val="right"/>
            </w:pPr>
            <w:r>
              <w:rPr>
                <w:rFonts w:ascii="Arial" w:eastAsia="Arial" w:hAnsi="Arial" w:cs="Arial"/>
                <w:color w:val="000000"/>
                <w:sz w:val="18"/>
              </w:rPr>
              <w:t>480 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46E76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D64FAD" w14:textId="77777777" w:rsidR="006D4A4A" w:rsidRDefault="006D4A4A">
            <w:pPr>
              <w:keepNext/>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64BB5BF0" w14:textId="77777777" w:rsidR="006D4A4A" w:rsidRDefault="00BC25B3">
            <w:pPr>
              <w:keepNext/>
              <w:spacing w:before="55" w:after="30" w:line="288" w:lineRule="auto"/>
              <w:jc w:val="right"/>
            </w:pPr>
            <w:r>
              <w:rPr>
                <w:rFonts w:ascii="Arial" w:eastAsia="Arial" w:hAnsi="Arial" w:cs="Arial"/>
                <w:color w:val="000000"/>
                <w:sz w:val="18"/>
              </w:rPr>
              <w:t>(480)</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2C2F9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FBD179" w14:textId="77777777" w:rsidR="006D4A4A" w:rsidRDefault="006D4A4A">
            <w:pPr>
              <w:keepNext/>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339FBB8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1EA90E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C53768" w14:textId="77777777" w:rsidR="006D4A4A" w:rsidRDefault="006D4A4A">
            <w:pPr>
              <w:keepNext/>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1EEB784C" w14:textId="77777777" w:rsidR="006D4A4A" w:rsidRDefault="00BC25B3">
            <w:pPr>
              <w:keepNext/>
              <w:spacing w:before="55" w:after="30" w:line="288" w:lineRule="auto"/>
              <w:jc w:val="right"/>
            </w:pPr>
            <w:r>
              <w:rPr>
                <w:rFonts w:ascii="Arial" w:eastAsia="Arial" w:hAnsi="Arial" w:cs="Arial"/>
                <w:color w:val="000000"/>
                <w:sz w:val="18"/>
              </w:rPr>
              <w:t>480 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A72BFD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F3793B2" w14:textId="77777777" w:rsidR="006D4A4A" w:rsidRDefault="006D4A4A">
            <w:pPr>
              <w:keepNext/>
              <w:spacing w:before="75" w:after="30" w:line="288" w:lineRule="auto"/>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0229EAA9" w14:textId="77777777" w:rsidR="006D4A4A" w:rsidRDefault="00BC25B3">
            <w:pPr>
              <w:keepNext/>
              <w:spacing w:before="55" w:after="30" w:line="288" w:lineRule="auto"/>
              <w:jc w:val="right"/>
            </w:pPr>
            <w:r>
              <w:rPr>
                <w:rFonts w:ascii="Arial" w:eastAsia="Arial" w:hAnsi="Arial" w:cs="Arial"/>
                <w:color w:val="000000"/>
                <w:sz w:val="18"/>
              </w:rPr>
              <w:t>(404)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D1C047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6E38C51" w14:textId="77777777" w:rsidR="006D4A4A" w:rsidRDefault="006D4A4A">
            <w:pPr>
              <w:keepNext/>
              <w:spacing w:before="75" w:after="30" w:line="288" w:lineRule="auto"/>
            </w:pPr>
          </w:p>
        </w:tc>
        <w:tc>
          <w:tcPr>
            <w:tcW w:w="1205" w:type="dxa"/>
            <w:gridSpan w:val="2"/>
            <w:tcBorders>
              <w:top w:val="single" w:sz="8" w:space="0" w:color="E9E9E9"/>
              <w:left w:val="nil"/>
              <w:bottom w:val="nil"/>
              <w:right w:val="nil"/>
            </w:tcBorders>
            <w:tcMar>
              <w:top w:w="0" w:type="dxa"/>
              <w:left w:w="53" w:type="dxa"/>
              <w:bottom w:w="0" w:type="dxa"/>
              <w:right w:w="0" w:type="dxa"/>
            </w:tcMar>
            <w:vAlign w:val="bottom"/>
          </w:tcPr>
          <w:p w14:paraId="728AD66A" w14:textId="77777777" w:rsidR="006D4A4A" w:rsidRDefault="00BC25B3">
            <w:pPr>
              <w:keepNext/>
              <w:spacing w:before="55" w:after="30" w:line="288" w:lineRule="auto"/>
              <w:jc w:val="right"/>
            </w:pPr>
            <w:r>
              <w:rPr>
                <w:rFonts w:ascii="Arial" w:eastAsia="Arial" w:hAnsi="Arial" w:cs="Arial"/>
                <w:color w:val="000000"/>
                <w:sz w:val="18"/>
              </w:rPr>
              <w:t>76 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3509C4A" w14:textId="77777777" w:rsidR="006D4A4A" w:rsidRDefault="006D4A4A">
            <w:pPr>
              <w:keepNext/>
              <w:spacing w:before="55" w:after="30" w:line="288" w:lineRule="auto"/>
              <w:jc w:val="right"/>
            </w:pPr>
          </w:p>
        </w:tc>
      </w:tr>
      <w:tr w:rsidR="006D4A4A" w14:paraId="6A5CAD74" w14:textId="77777777">
        <w:trPr>
          <w:cantSplit/>
          <w:trHeight w:hRule="exact" w:val="285"/>
        </w:trPr>
        <w:tc>
          <w:tcPr>
            <w:tcW w:w="180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258B239" w14:textId="77777777" w:rsidR="006D4A4A" w:rsidRDefault="00BC25B3">
            <w:pPr>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FBA133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07F1A84"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728FA04" w14:textId="77777777" w:rsidR="006D4A4A" w:rsidRDefault="00BC25B3">
            <w:pPr>
              <w:spacing w:before="55" w:after="30" w:line="288" w:lineRule="auto"/>
              <w:jc w:val="right"/>
            </w:pPr>
            <w:r>
              <w:rPr>
                <w:rFonts w:ascii="Arial" w:eastAsia="Arial" w:hAnsi="Arial" w:cs="Arial"/>
                <w:color w:val="000000"/>
                <w:sz w:val="18"/>
              </w:rPr>
              <w:t>52,778 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A0C50E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588AC0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73C30A2"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B227125" w14:textId="77777777" w:rsidR="006D4A4A" w:rsidRDefault="00BC25B3">
            <w:pPr>
              <w:spacing w:before="55" w:after="30" w:line="288" w:lineRule="auto"/>
              <w:jc w:val="right"/>
            </w:pPr>
            <w:r>
              <w:rPr>
                <w:rFonts w:ascii="Arial" w:eastAsia="Arial" w:hAnsi="Arial" w:cs="Arial"/>
                <w:color w:val="000000"/>
                <w:sz w:val="18"/>
              </w:rPr>
              <w:t>(39,537)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35B7E6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80DB0E0"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04771B1"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FE177DA" w14:textId="77777777" w:rsidR="006D4A4A" w:rsidRDefault="00BC25B3">
            <w:pPr>
              <w:spacing w:before="55" w:after="30" w:line="288" w:lineRule="auto"/>
              <w:jc w:val="right"/>
            </w:pPr>
            <w:r>
              <w:rPr>
                <w:rFonts w:ascii="Arial" w:eastAsia="Arial" w:hAnsi="Arial" w:cs="Arial"/>
                <w:color w:val="000000"/>
                <w:sz w:val="18"/>
              </w:rPr>
              <w:t>13,241 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7BFDD6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9DB85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BB4FDF3"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97F3D26" w14:textId="77777777" w:rsidR="006D4A4A" w:rsidRDefault="00BC25B3">
            <w:pPr>
              <w:spacing w:before="55" w:after="30" w:line="288" w:lineRule="auto"/>
              <w:jc w:val="right"/>
            </w:pPr>
            <w:r>
              <w:rPr>
                <w:rFonts w:ascii="Arial" w:eastAsia="Arial" w:hAnsi="Arial" w:cs="Arial"/>
                <w:color w:val="000000"/>
                <w:sz w:val="18"/>
              </w:rPr>
              <w:t>52,928 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159CDE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D3CA409"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A6D9893"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9833F29" w14:textId="77777777" w:rsidR="006D4A4A" w:rsidRDefault="00BC25B3">
            <w:pPr>
              <w:spacing w:before="55" w:after="30" w:line="288" w:lineRule="auto"/>
              <w:jc w:val="right"/>
            </w:pPr>
            <w:r>
              <w:rPr>
                <w:rFonts w:ascii="Arial" w:eastAsia="Arial" w:hAnsi="Arial" w:cs="Arial"/>
                <w:color w:val="000000"/>
                <w:sz w:val="18"/>
              </w:rPr>
              <w:t>(34,543)</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B1AAFC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9D5713B"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C65B06A" w14:textId="77777777" w:rsidR="006D4A4A" w:rsidRDefault="00BC25B3">
            <w:pPr>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42D8D07" w14:textId="77777777" w:rsidR="006D4A4A" w:rsidRDefault="00BC25B3">
            <w:pPr>
              <w:spacing w:before="55" w:after="30" w:line="288" w:lineRule="auto"/>
              <w:jc w:val="right"/>
            </w:pPr>
            <w:r>
              <w:rPr>
                <w:rFonts w:ascii="Arial" w:eastAsia="Arial" w:hAnsi="Arial" w:cs="Arial"/>
                <w:color w:val="000000"/>
                <w:sz w:val="18"/>
              </w:rPr>
              <w:t>18,385 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2881A0F" w14:textId="77777777" w:rsidR="006D4A4A" w:rsidRDefault="006D4A4A">
            <w:pPr>
              <w:spacing w:before="55" w:after="30" w:line="288" w:lineRule="auto"/>
              <w:jc w:val="right"/>
            </w:pPr>
          </w:p>
        </w:tc>
      </w:tr>
    </w:tbl>
    <w:p w14:paraId="00772CA9" w14:textId="77777777" w:rsidR="006D4A4A" w:rsidRDefault="006D4A4A">
      <w:pPr>
        <w:spacing w:line="288" w:lineRule="auto"/>
        <w:ind w:left="360" w:hanging="360"/>
        <w:rPr>
          <w:rFonts w:ascii="Arial" w:eastAsia="Arial" w:hAnsi="Arial" w:cs="Arial"/>
          <w:color w:val="64615D"/>
          <w:sz w:val="16"/>
        </w:rPr>
      </w:pPr>
    </w:p>
    <w:p w14:paraId="76F909FC"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For the years ended December 31, 2020, 2019 and 2018, amortization expense (including impairment) was $5.1 million, $8.6 million and $12.4 million, respectively. The estimated amortization expense for 2021 and thereafter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3"/>
        <w:gridCol w:w="107"/>
        <w:gridCol w:w="163"/>
        <w:gridCol w:w="1800"/>
        <w:gridCol w:w="102"/>
      </w:tblGrid>
      <w:tr w:rsidR="006D4A4A" w14:paraId="5F7968DD" w14:textId="77777777">
        <w:trPr>
          <w:cantSplit/>
          <w:trHeight w:hRule="exact" w:val="495"/>
        </w:trPr>
        <w:tc>
          <w:tcPr>
            <w:tcW w:w="8130" w:type="dxa"/>
            <w:tcBorders>
              <w:top w:val="nil"/>
              <w:left w:val="nil"/>
              <w:bottom w:val="single" w:sz="8" w:space="0" w:color="C7C9C7"/>
              <w:right w:val="nil"/>
            </w:tcBorders>
            <w:tcMar>
              <w:top w:w="0" w:type="dxa"/>
              <w:left w:w="53" w:type="dxa"/>
              <w:bottom w:w="0" w:type="dxa"/>
              <w:right w:w="53" w:type="dxa"/>
            </w:tcMar>
            <w:vAlign w:val="bottom"/>
          </w:tcPr>
          <w:p w14:paraId="4B010A66"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1F8C832" w14:textId="77777777" w:rsidR="006D4A4A" w:rsidRDefault="006D4A4A">
            <w:pPr>
              <w:keepNext/>
            </w:pPr>
          </w:p>
        </w:tc>
        <w:tc>
          <w:tcPr>
            <w:tcW w:w="202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024D12C" w14:textId="77777777" w:rsidR="006D4A4A" w:rsidRDefault="00BC25B3">
            <w:pPr>
              <w:keepNext/>
              <w:spacing w:before="75" w:after="30" w:line="288" w:lineRule="auto"/>
              <w:jc w:val="center"/>
            </w:pPr>
            <w:r>
              <w:rPr>
                <w:rFonts w:ascii="Arial" w:eastAsia="Arial" w:hAnsi="Arial" w:cs="Arial"/>
                <w:b/>
                <w:color w:val="000000"/>
                <w:sz w:val="18"/>
              </w:rPr>
              <w:t>Estimated Amortization Expense</w:t>
            </w:r>
          </w:p>
        </w:tc>
      </w:tr>
      <w:tr w:rsidR="006D4A4A" w14:paraId="4648A81C" w14:textId="77777777">
        <w:trPr>
          <w:cantSplit/>
          <w:trHeight w:hRule="exact" w:val="285"/>
        </w:trPr>
        <w:tc>
          <w:tcPr>
            <w:tcW w:w="81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FB8DBFF" w14:textId="77777777" w:rsidR="006D4A4A" w:rsidRDefault="00BC25B3">
            <w:pPr>
              <w:keepNext/>
              <w:spacing w:before="55" w:after="30" w:line="288" w:lineRule="auto"/>
            </w:pPr>
            <w:r>
              <w:rPr>
                <w:rFonts w:ascii="Arial" w:eastAsia="Arial" w:hAnsi="Arial" w:cs="Arial"/>
                <w:color w:val="000000"/>
                <w:sz w:val="18"/>
              </w:rPr>
              <w:t>2021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1DCAD31"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9ECE554" w14:textId="77777777" w:rsidR="006D4A4A" w:rsidRDefault="00BC25B3">
            <w:pPr>
              <w:keepNext/>
              <w:spacing w:before="55" w:after="30" w:line="288" w:lineRule="auto"/>
            </w:pPr>
            <w:r>
              <w:rPr>
                <w:rFonts w:ascii="Arial" w:eastAsia="Arial" w:hAnsi="Arial" w:cs="Arial"/>
                <w:color w:val="000000"/>
                <w:sz w:val="18"/>
              </w:rPr>
              <w:t>$</w:t>
            </w:r>
          </w:p>
        </w:tc>
        <w:tc>
          <w:tcPr>
            <w:tcW w:w="1765" w:type="dxa"/>
            <w:tcBorders>
              <w:top w:val="single" w:sz="8" w:space="0" w:color="C7C9C7"/>
              <w:left w:val="nil"/>
              <w:bottom w:val="single" w:sz="8" w:space="0" w:color="E9E9E9"/>
              <w:right w:val="nil"/>
            </w:tcBorders>
            <w:tcMar>
              <w:top w:w="0" w:type="dxa"/>
              <w:left w:w="0" w:type="dxa"/>
              <w:bottom w:w="0" w:type="dxa"/>
              <w:right w:w="0" w:type="dxa"/>
            </w:tcMar>
            <w:vAlign w:val="bottom"/>
          </w:tcPr>
          <w:p w14:paraId="602687A8" w14:textId="77777777" w:rsidR="006D4A4A" w:rsidRDefault="00BC25B3">
            <w:pPr>
              <w:keepNext/>
              <w:spacing w:before="55" w:after="30" w:line="288" w:lineRule="auto"/>
              <w:jc w:val="right"/>
            </w:pPr>
            <w:r>
              <w:rPr>
                <w:rFonts w:ascii="Arial" w:eastAsia="Arial" w:hAnsi="Arial" w:cs="Arial"/>
                <w:color w:val="000000"/>
                <w:sz w:val="18"/>
              </w:rPr>
              <w:t>3,450 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2F1515" w14:textId="77777777" w:rsidR="006D4A4A" w:rsidRDefault="006D4A4A">
            <w:pPr>
              <w:keepNext/>
              <w:spacing w:before="55" w:after="30" w:line="288" w:lineRule="auto"/>
              <w:jc w:val="right"/>
            </w:pPr>
          </w:p>
        </w:tc>
      </w:tr>
      <w:tr w:rsidR="006D4A4A" w14:paraId="1505B673" w14:textId="77777777">
        <w:trPr>
          <w:cantSplit/>
          <w:trHeight w:hRule="exact" w:val="285"/>
        </w:trPr>
        <w:tc>
          <w:tcPr>
            <w:tcW w:w="81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662012" w14:textId="77777777" w:rsidR="006D4A4A" w:rsidRDefault="00BC25B3">
            <w:pPr>
              <w:keepNext/>
              <w:spacing w:before="55" w:after="30" w:line="288" w:lineRule="auto"/>
            </w:pPr>
            <w:r>
              <w:rPr>
                <w:rFonts w:ascii="Arial" w:eastAsia="Arial" w:hAnsi="Arial" w:cs="Arial"/>
                <w:color w:val="000000"/>
                <w:sz w:val="18"/>
              </w:rPr>
              <w:t>2022</w:t>
            </w:r>
          </w:p>
        </w:tc>
        <w:tc>
          <w:tcPr>
            <w:tcW w:w="105" w:type="dxa"/>
            <w:tcBorders>
              <w:top w:val="nil"/>
              <w:left w:val="nil"/>
              <w:bottom w:val="nil"/>
              <w:right w:val="nil"/>
            </w:tcBorders>
            <w:tcMar>
              <w:top w:w="0" w:type="dxa"/>
              <w:left w:w="0" w:type="dxa"/>
              <w:bottom w:w="0" w:type="dxa"/>
              <w:right w:w="0" w:type="dxa"/>
            </w:tcMar>
            <w:vAlign w:val="bottom"/>
          </w:tcPr>
          <w:p w14:paraId="24E953F1" w14:textId="77777777" w:rsidR="006D4A4A" w:rsidRDefault="006D4A4A">
            <w:pPr>
              <w:keepNext/>
            </w:pPr>
          </w:p>
        </w:tc>
        <w:tc>
          <w:tcPr>
            <w:tcW w:w="19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4612B4" w14:textId="77777777" w:rsidR="006D4A4A" w:rsidRDefault="00BC25B3">
            <w:pPr>
              <w:keepNext/>
              <w:spacing w:before="55" w:after="30" w:line="288" w:lineRule="auto"/>
              <w:jc w:val="right"/>
            </w:pPr>
            <w:r>
              <w:rPr>
                <w:rFonts w:ascii="Arial" w:eastAsia="Arial" w:hAnsi="Arial" w:cs="Arial"/>
                <w:color w:val="000000"/>
                <w:sz w:val="18"/>
              </w:rPr>
              <w:t>3,397 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48482C" w14:textId="77777777" w:rsidR="006D4A4A" w:rsidRDefault="006D4A4A">
            <w:pPr>
              <w:keepNext/>
              <w:spacing w:before="55" w:after="30" w:line="288" w:lineRule="auto"/>
              <w:jc w:val="right"/>
            </w:pPr>
          </w:p>
        </w:tc>
      </w:tr>
      <w:tr w:rsidR="006D4A4A" w14:paraId="1984279C" w14:textId="77777777">
        <w:trPr>
          <w:cantSplit/>
          <w:trHeight w:hRule="exact" w:val="285"/>
        </w:trPr>
        <w:tc>
          <w:tcPr>
            <w:tcW w:w="81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3513ED" w14:textId="77777777" w:rsidR="006D4A4A" w:rsidRDefault="00BC25B3">
            <w:pPr>
              <w:keepNext/>
              <w:spacing w:before="55" w:after="30" w:line="288" w:lineRule="auto"/>
            </w:pPr>
            <w:r>
              <w:rPr>
                <w:rFonts w:ascii="Arial" w:eastAsia="Arial" w:hAnsi="Arial" w:cs="Arial"/>
                <w:color w:val="000000"/>
                <w:sz w:val="18"/>
              </w:rPr>
              <w:t>2023</w:t>
            </w:r>
          </w:p>
        </w:tc>
        <w:tc>
          <w:tcPr>
            <w:tcW w:w="105" w:type="dxa"/>
            <w:tcBorders>
              <w:top w:val="nil"/>
              <w:left w:val="nil"/>
              <w:bottom w:val="nil"/>
              <w:right w:val="nil"/>
            </w:tcBorders>
            <w:tcMar>
              <w:top w:w="0" w:type="dxa"/>
              <w:left w:w="0" w:type="dxa"/>
              <w:bottom w:w="0" w:type="dxa"/>
              <w:right w:w="0" w:type="dxa"/>
            </w:tcMar>
            <w:vAlign w:val="bottom"/>
          </w:tcPr>
          <w:p w14:paraId="6A4A1CC6" w14:textId="77777777" w:rsidR="006D4A4A" w:rsidRDefault="006D4A4A">
            <w:pPr>
              <w:keepNext/>
            </w:pPr>
          </w:p>
        </w:tc>
        <w:tc>
          <w:tcPr>
            <w:tcW w:w="19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3EC22E" w14:textId="77777777" w:rsidR="006D4A4A" w:rsidRDefault="00BC25B3">
            <w:pPr>
              <w:keepNext/>
              <w:spacing w:before="55" w:after="30" w:line="288" w:lineRule="auto"/>
              <w:jc w:val="right"/>
            </w:pPr>
            <w:r>
              <w:rPr>
                <w:rFonts w:ascii="Arial" w:eastAsia="Arial" w:hAnsi="Arial" w:cs="Arial"/>
                <w:color w:val="000000"/>
                <w:sz w:val="18"/>
              </w:rPr>
              <w:t>3,361 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AC27EA" w14:textId="77777777" w:rsidR="006D4A4A" w:rsidRDefault="006D4A4A">
            <w:pPr>
              <w:keepNext/>
              <w:spacing w:before="55" w:after="30" w:line="288" w:lineRule="auto"/>
              <w:jc w:val="right"/>
            </w:pPr>
          </w:p>
        </w:tc>
      </w:tr>
      <w:tr w:rsidR="006D4A4A" w14:paraId="52664F82" w14:textId="77777777">
        <w:trPr>
          <w:cantSplit/>
          <w:trHeight w:hRule="exact" w:val="285"/>
        </w:trPr>
        <w:tc>
          <w:tcPr>
            <w:tcW w:w="81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DF038DA" w14:textId="77777777" w:rsidR="006D4A4A" w:rsidRDefault="00BC25B3">
            <w:pPr>
              <w:keepNext/>
              <w:spacing w:before="55" w:after="30" w:line="288" w:lineRule="auto"/>
            </w:pPr>
            <w:r>
              <w:rPr>
                <w:rFonts w:ascii="Arial" w:eastAsia="Arial" w:hAnsi="Arial" w:cs="Arial"/>
                <w:color w:val="000000"/>
                <w:sz w:val="18"/>
              </w:rPr>
              <w:t>2024</w:t>
            </w:r>
          </w:p>
        </w:tc>
        <w:tc>
          <w:tcPr>
            <w:tcW w:w="105" w:type="dxa"/>
            <w:tcBorders>
              <w:top w:val="nil"/>
              <w:left w:val="nil"/>
              <w:bottom w:val="nil"/>
              <w:right w:val="nil"/>
            </w:tcBorders>
            <w:tcMar>
              <w:top w:w="0" w:type="dxa"/>
              <w:left w:w="0" w:type="dxa"/>
              <w:bottom w:w="0" w:type="dxa"/>
              <w:right w:w="0" w:type="dxa"/>
            </w:tcMar>
            <w:vAlign w:val="bottom"/>
          </w:tcPr>
          <w:p w14:paraId="03C1F158" w14:textId="77777777" w:rsidR="006D4A4A" w:rsidRDefault="006D4A4A">
            <w:pPr>
              <w:keepNext/>
            </w:pPr>
          </w:p>
        </w:tc>
        <w:tc>
          <w:tcPr>
            <w:tcW w:w="19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54710B" w14:textId="77777777" w:rsidR="006D4A4A" w:rsidRDefault="00BC25B3">
            <w:pPr>
              <w:keepNext/>
              <w:spacing w:before="55" w:after="30" w:line="288" w:lineRule="auto"/>
              <w:jc w:val="right"/>
            </w:pPr>
            <w:r>
              <w:rPr>
                <w:rFonts w:ascii="Arial" w:eastAsia="Arial" w:hAnsi="Arial" w:cs="Arial"/>
                <w:color w:val="000000"/>
                <w:sz w:val="18"/>
              </w:rPr>
              <w:t>3,033 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81960D" w14:textId="77777777" w:rsidR="006D4A4A" w:rsidRDefault="006D4A4A">
            <w:pPr>
              <w:keepNext/>
              <w:spacing w:before="55" w:after="30" w:line="288" w:lineRule="auto"/>
              <w:jc w:val="right"/>
            </w:pPr>
          </w:p>
        </w:tc>
      </w:tr>
      <w:tr w:rsidR="006D4A4A" w14:paraId="2D13BBF6" w14:textId="77777777">
        <w:trPr>
          <w:cantSplit/>
          <w:trHeight w:hRule="exact" w:val="285"/>
        </w:trPr>
        <w:tc>
          <w:tcPr>
            <w:tcW w:w="813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A04FF73" w14:textId="77777777" w:rsidR="006D4A4A" w:rsidRDefault="00BC25B3">
            <w:pPr>
              <w:keepNext/>
              <w:spacing w:before="55" w:after="30" w:line="288" w:lineRule="auto"/>
            </w:pPr>
            <w:r>
              <w:rPr>
                <w:rFonts w:ascii="Arial" w:eastAsia="Arial" w:hAnsi="Arial" w:cs="Arial"/>
                <w:color w:val="000000"/>
                <w:sz w:val="18"/>
              </w:rPr>
              <w:t>Thereafter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CC8B4B8" w14:textId="77777777" w:rsidR="006D4A4A" w:rsidRDefault="006D4A4A">
            <w:pPr>
              <w:keepNext/>
            </w:pPr>
          </w:p>
        </w:tc>
        <w:tc>
          <w:tcPr>
            <w:tcW w:w="19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AC9DDC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4EA4C3" w14:textId="77777777" w:rsidR="006D4A4A" w:rsidRDefault="006D4A4A">
            <w:pPr>
              <w:keepNext/>
              <w:spacing w:before="55" w:after="30" w:line="288" w:lineRule="auto"/>
              <w:jc w:val="right"/>
            </w:pPr>
          </w:p>
        </w:tc>
      </w:tr>
      <w:tr w:rsidR="006D4A4A" w14:paraId="5596DB1A" w14:textId="77777777">
        <w:trPr>
          <w:cantSplit/>
          <w:trHeight w:hRule="exact" w:val="285"/>
        </w:trPr>
        <w:tc>
          <w:tcPr>
            <w:tcW w:w="813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91E8E27" w14:textId="77777777" w:rsidR="006D4A4A" w:rsidRDefault="00BC25B3">
            <w:pPr>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4405A70"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3DA6696" w14:textId="77777777" w:rsidR="006D4A4A" w:rsidRDefault="00BC25B3">
            <w:pPr>
              <w:spacing w:before="55" w:after="30" w:line="288" w:lineRule="auto"/>
            </w:pPr>
            <w:r>
              <w:rPr>
                <w:rFonts w:ascii="Arial" w:eastAsia="Arial" w:hAnsi="Arial" w:cs="Arial"/>
                <w:color w:val="000000"/>
                <w:sz w:val="18"/>
              </w:rPr>
              <w:t>$</w:t>
            </w:r>
          </w:p>
        </w:tc>
        <w:tc>
          <w:tcPr>
            <w:tcW w:w="17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C9E518C" w14:textId="77777777" w:rsidR="006D4A4A" w:rsidRDefault="00BC25B3">
            <w:pPr>
              <w:spacing w:before="55" w:after="30" w:line="288" w:lineRule="auto"/>
              <w:jc w:val="right"/>
            </w:pPr>
            <w:r>
              <w:rPr>
                <w:rFonts w:ascii="Arial" w:eastAsia="Arial" w:hAnsi="Arial" w:cs="Arial"/>
                <w:color w:val="000000"/>
                <w:sz w:val="18"/>
              </w:rPr>
              <w:t>13,241 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0AB4585" w14:textId="77777777" w:rsidR="006D4A4A" w:rsidRDefault="006D4A4A">
            <w:pPr>
              <w:spacing w:before="55" w:after="30" w:line="288" w:lineRule="auto"/>
              <w:jc w:val="right"/>
            </w:pPr>
          </w:p>
        </w:tc>
      </w:tr>
    </w:tbl>
    <w:p w14:paraId="176061D8" w14:textId="77777777" w:rsidR="006D4A4A" w:rsidRDefault="006D4A4A">
      <w:pPr>
        <w:spacing w:line="288" w:lineRule="auto"/>
        <w:ind w:firstLine="450"/>
        <w:rPr>
          <w:rFonts w:ascii="Arial" w:eastAsia="Arial" w:hAnsi="Arial" w:cs="Arial"/>
          <w:sz w:val="18"/>
        </w:rPr>
      </w:pPr>
    </w:p>
    <w:p w14:paraId="6796566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Impairment Analysis</w:t>
      </w:r>
    </w:p>
    <w:p w14:paraId="0D7EDEA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part of our 2020 annual goodwill impairment assessment performed during the fourth quarter, we estimated the fair value of the reporting unit using primarily an income approach. The key factor in our fair value analysis was forecasted future cash flows. We considered both positive and negative factors and concluded that, after considering all of the factors and evidence available, there was no impairment of goodwill indicated as of the measurement date because the estimated fair value of the reporting unit exceeded our carrying amount.</w:t>
      </w:r>
    </w:p>
    <w:p w14:paraId="57308FF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Based primarily on the wind down of the traditional appraisal business, as of December 31, 2020, we also evaluated the recoverability of certain asset groups in the fourth quarter, including other acquired intangible assets. Based on our analysis, we recognized an impairment of client relationships of </w:t>
      </w:r>
      <w:r>
        <w:rPr>
          <w:rFonts w:ascii="Arial" w:eastAsia="Arial" w:hAnsi="Arial" w:cs="Arial"/>
          <w:sz w:val="18"/>
          <w:shd w:val="clear" w:color="auto" w:fill="FFFFFF"/>
        </w:rPr>
        <w:t>$1.0 million</w:t>
      </w:r>
      <w:r>
        <w:rPr>
          <w:rFonts w:ascii="Arial" w:eastAsia="Arial" w:hAnsi="Arial" w:cs="Arial"/>
          <w:sz w:val="18"/>
        </w:rPr>
        <w:t xml:space="preserve"> and technology of </w:t>
      </w:r>
      <w:r>
        <w:rPr>
          <w:rFonts w:ascii="Arial" w:eastAsia="Arial" w:hAnsi="Arial" w:cs="Arial"/>
          <w:sz w:val="18"/>
          <w:shd w:val="clear" w:color="auto" w:fill="FFFFFF"/>
        </w:rPr>
        <w:t>$0.3 million</w:t>
      </w:r>
      <w:r>
        <w:rPr>
          <w:rFonts w:ascii="Arial" w:eastAsia="Arial" w:hAnsi="Arial" w:cs="Arial"/>
          <w:sz w:val="18"/>
        </w:rPr>
        <w:t xml:space="preserve"> as of December 31, 2020. There was no impairment indicated for the remaining other acquired intangible assets. </w:t>
      </w:r>
    </w:p>
    <w:p w14:paraId="7D0F2A9A" w14:textId="77777777" w:rsidR="006D4A4A" w:rsidRDefault="00BC25B3">
      <w:pPr>
        <w:spacing w:before="160" w:after="120" w:line="288" w:lineRule="auto"/>
        <w:rPr>
          <w:rFonts w:ascii="Arial" w:eastAsia="Arial" w:hAnsi="Arial" w:cs="Arial"/>
          <w:b/>
          <w:color w:val="4D6B80"/>
          <w:sz w:val="22"/>
        </w:rPr>
      </w:pPr>
      <w:r>
        <w:rPr>
          <w:rFonts w:ascii="Arial" w:eastAsia="Arial" w:hAnsi="Arial" w:cs="Arial"/>
          <w:b/>
          <w:color w:val="4D6B80"/>
          <w:sz w:val="22"/>
        </w:rPr>
        <w:t xml:space="preserve">Clayton Sale </w:t>
      </w:r>
    </w:p>
    <w:p w14:paraId="49E2412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January 2020, we completed the sale of Clayton, through which we provided mortgage services related to loan acquisition, RMBS securitization and distressed asset reviews and servicer and loan surveillance services. We determined that the asset group associated with the sale of Clayton met the criteria to be reclassified as held for sale as of December 31, 2019 and recognized an im</w:t>
      </w:r>
      <w:r>
        <w:rPr>
          <w:rFonts w:ascii="Arial" w:eastAsia="Arial" w:hAnsi="Arial" w:cs="Arial"/>
          <w:sz w:val="18"/>
          <w:shd w:val="clear" w:color="auto" w:fill="FFFFFF"/>
        </w:rPr>
        <w:t xml:space="preserve">pairment charge of $4.8 million for goodwill allocated to this asset group. In addition, we recognized an impairment of other acquired intangible assets for $13.7 million and reclassified the remaining other acquired intangible assets balance associated with the asset group of $3.7 million as held for sale as of December 31, 2019. </w:t>
      </w:r>
    </w:p>
    <w:p w14:paraId="07EAE5C4"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Assets and liabilities related to Clayton classified as held for sale are presented in other assets and other liabilities, respectively, in the consolidated balance sheets in the period in which the business was classified as held for sale as of December 31, 2019.</w:t>
      </w:r>
    </w:p>
    <w:p w14:paraId="597D4D32"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37074B76"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7" w:name="Section58"/>
      <w:bookmarkEnd w:id="57"/>
      <w:r>
        <w:rPr>
          <w:rFonts w:ascii="Arial" w:eastAsia="Arial" w:hAnsi="Arial" w:cs="Arial"/>
          <w:b/>
          <w:color w:val="4D6B80"/>
          <w:sz w:val="30"/>
        </w:rPr>
        <w:t xml:space="preserve">8. Reinsurance </w:t>
      </w:r>
    </w:p>
    <w:p w14:paraId="2DE6AE9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our mortgage insurance and title insurance businesses, we use reinsurance as part of our risk distribution strategy, including to manage our capital position and risk profile. The reinsurance arrangements for our mortgage insurance business include premiums ceded under the QSR Program, the Single Premium QSR Program, and the Excess-of-Loss Program. </w:t>
      </w:r>
      <w:r>
        <w:rPr>
          <w:rFonts w:ascii="Arial" w:eastAsia="Arial" w:hAnsi="Arial" w:cs="Arial"/>
          <w:sz w:val="18"/>
          <w:shd w:val="clear" w:color="auto" w:fill="FFFFFF"/>
        </w:rPr>
        <w:t xml:space="preserve">The </w:t>
      </w:r>
      <w:r>
        <w:rPr>
          <w:rFonts w:ascii="Arial" w:eastAsia="Arial" w:hAnsi="Arial" w:cs="Arial"/>
          <w:sz w:val="18"/>
          <w:shd w:val="clear" w:color="auto" w:fill="FFFFFF"/>
        </w:rPr>
        <w:lastRenderedPageBreak/>
        <w:t>amount of credit that we receive under the PMIERs financial requirements for our third-party reinsurance transactions is subject to ongoing review and approval by the GSEs.</w:t>
      </w:r>
    </w:p>
    <w:p w14:paraId="05C547C1"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effect of all of our reinsurance programs on our net income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107"/>
        <w:gridCol w:w="163"/>
        <w:gridCol w:w="1066"/>
        <w:gridCol w:w="102"/>
        <w:gridCol w:w="107"/>
        <w:gridCol w:w="163"/>
        <w:gridCol w:w="1066"/>
        <w:gridCol w:w="102"/>
        <w:gridCol w:w="260"/>
        <w:gridCol w:w="163"/>
        <w:gridCol w:w="1066"/>
        <w:gridCol w:w="102"/>
      </w:tblGrid>
      <w:tr w:rsidR="006D4A4A" w14:paraId="4AE315C9" w14:textId="77777777">
        <w:trPr>
          <w:cantSplit/>
          <w:trHeight w:hRule="exact" w:val="285"/>
        </w:trPr>
        <w:tc>
          <w:tcPr>
            <w:tcW w:w="5880" w:type="dxa"/>
            <w:tcBorders>
              <w:top w:val="nil"/>
              <w:left w:val="nil"/>
              <w:bottom w:val="nil"/>
              <w:right w:val="nil"/>
            </w:tcBorders>
            <w:tcMar>
              <w:top w:w="0" w:type="dxa"/>
              <w:left w:w="0" w:type="dxa"/>
              <w:bottom w:w="0" w:type="dxa"/>
              <w:right w:w="0" w:type="dxa"/>
            </w:tcMar>
            <w:vAlign w:val="bottom"/>
          </w:tcPr>
          <w:p w14:paraId="7C5E699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D069635" w14:textId="77777777" w:rsidR="006D4A4A" w:rsidRDefault="006D4A4A">
            <w:pPr>
              <w:keepNext/>
            </w:pPr>
          </w:p>
        </w:tc>
        <w:tc>
          <w:tcPr>
            <w:tcW w:w="4275" w:type="dxa"/>
            <w:gridSpan w:val="11"/>
            <w:tcBorders>
              <w:top w:val="nil"/>
              <w:left w:val="nil"/>
              <w:bottom w:val="nil"/>
              <w:right w:val="nil"/>
            </w:tcBorders>
            <w:tcMar>
              <w:top w:w="0" w:type="dxa"/>
              <w:left w:w="53" w:type="dxa"/>
              <w:bottom w:w="0" w:type="dxa"/>
              <w:right w:w="53" w:type="dxa"/>
            </w:tcMar>
            <w:vAlign w:val="bottom"/>
          </w:tcPr>
          <w:p w14:paraId="10BD57EF"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0D0B3F55" w14:textId="77777777">
        <w:trPr>
          <w:cantSplit/>
          <w:trHeight w:hRule="exact" w:val="285"/>
        </w:trPr>
        <w:tc>
          <w:tcPr>
            <w:tcW w:w="5880" w:type="dxa"/>
            <w:tcBorders>
              <w:top w:val="nil"/>
              <w:left w:val="nil"/>
              <w:bottom w:val="single" w:sz="8" w:space="0" w:color="C7C9C7"/>
              <w:right w:val="nil"/>
            </w:tcBorders>
            <w:tcMar>
              <w:top w:w="0" w:type="dxa"/>
              <w:left w:w="53" w:type="dxa"/>
              <w:bottom w:w="0" w:type="dxa"/>
              <w:right w:w="53" w:type="dxa"/>
            </w:tcMar>
            <w:vAlign w:val="bottom"/>
          </w:tcPr>
          <w:p w14:paraId="04C78F13"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6C87137"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2AC365B"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3ADFFC7"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53A2A0B" w14:textId="77777777" w:rsidR="006D4A4A" w:rsidRDefault="00BC25B3">
            <w:pPr>
              <w:keepNext/>
              <w:spacing w:before="75" w:after="30" w:line="288" w:lineRule="auto"/>
              <w:jc w:val="center"/>
            </w:pPr>
            <w:r>
              <w:rPr>
                <w:rFonts w:ascii="Arial" w:eastAsia="Arial" w:hAnsi="Arial" w:cs="Arial"/>
                <w:b/>
                <w:color w:val="00BAB3"/>
                <w:sz w:val="18"/>
              </w:rPr>
              <w:t>2019</w:t>
            </w:r>
          </w:p>
        </w:tc>
        <w:tc>
          <w:tcPr>
            <w:tcW w:w="255" w:type="dxa"/>
            <w:tcBorders>
              <w:top w:val="nil"/>
              <w:left w:val="nil"/>
              <w:bottom w:val="single" w:sz="8" w:space="0" w:color="C7C9C7"/>
              <w:right w:val="nil"/>
            </w:tcBorders>
            <w:tcMar>
              <w:top w:w="0" w:type="dxa"/>
              <w:left w:w="0" w:type="dxa"/>
              <w:bottom w:w="0" w:type="dxa"/>
              <w:right w:w="0" w:type="dxa"/>
            </w:tcMar>
            <w:vAlign w:val="bottom"/>
          </w:tcPr>
          <w:p w14:paraId="036BD40C"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AB280FD"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53A16A2D" w14:textId="77777777">
        <w:trPr>
          <w:cantSplit/>
          <w:trHeight w:hRule="exact" w:val="285"/>
        </w:trPr>
        <w:tc>
          <w:tcPr>
            <w:tcW w:w="58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389560E" w14:textId="77777777" w:rsidR="006D4A4A" w:rsidRDefault="00BC25B3">
            <w:pPr>
              <w:keepNext/>
              <w:spacing w:before="55" w:after="30" w:line="288" w:lineRule="auto"/>
            </w:pPr>
            <w:r>
              <w:rPr>
                <w:rFonts w:ascii="Arial" w:eastAsia="Arial" w:hAnsi="Arial" w:cs="Arial"/>
                <w:color w:val="000000"/>
                <w:sz w:val="18"/>
              </w:rPr>
              <w:t>Net premiums written:</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6B71713"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8FD1262"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B73BAE"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3794246" w14:textId="77777777" w:rsidR="006D4A4A" w:rsidRDefault="006D4A4A">
            <w:pPr>
              <w:keepNext/>
            </w:pPr>
          </w:p>
        </w:tc>
        <w:tc>
          <w:tcPr>
            <w:tcW w:w="255" w:type="dxa"/>
            <w:tcBorders>
              <w:top w:val="single" w:sz="8" w:space="0" w:color="C7C9C7"/>
              <w:left w:val="nil"/>
              <w:bottom w:val="nil"/>
              <w:right w:val="nil"/>
            </w:tcBorders>
            <w:tcMar>
              <w:top w:w="0" w:type="dxa"/>
              <w:left w:w="0" w:type="dxa"/>
              <w:bottom w:w="0" w:type="dxa"/>
              <w:right w:w="0" w:type="dxa"/>
            </w:tcMar>
            <w:vAlign w:val="bottom"/>
          </w:tcPr>
          <w:p w14:paraId="6DF05CE1" w14:textId="77777777" w:rsidR="006D4A4A" w:rsidRDefault="006D4A4A">
            <w:pPr>
              <w:keepNext/>
            </w:pPr>
          </w:p>
        </w:tc>
        <w:tc>
          <w:tcPr>
            <w:tcW w:w="13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92821B2" w14:textId="77777777" w:rsidR="006D4A4A" w:rsidRDefault="006D4A4A">
            <w:pPr>
              <w:keepNext/>
            </w:pPr>
          </w:p>
        </w:tc>
      </w:tr>
      <w:tr w:rsidR="006D4A4A" w14:paraId="138CF8C0"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273293F" w14:textId="77777777" w:rsidR="006D4A4A" w:rsidRDefault="00BC25B3">
            <w:pPr>
              <w:keepNext/>
              <w:spacing w:before="55" w:after="30" w:line="288" w:lineRule="auto"/>
              <w:ind w:left="240"/>
            </w:pPr>
            <w:r>
              <w:rPr>
                <w:rFonts w:ascii="Arial" w:eastAsia="Arial" w:hAnsi="Arial" w:cs="Arial"/>
                <w:color w:val="000000"/>
                <w:sz w:val="18"/>
              </w:rPr>
              <w:t>Direct</w:t>
            </w:r>
          </w:p>
        </w:tc>
        <w:tc>
          <w:tcPr>
            <w:tcW w:w="105" w:type="dxa"/>
            <w:tcBorders>
              <w:top w:val="nil"/>
              <w:left w:val="nil"/>
              <w:bottom w:val="nil"/>
              <w:right w:val="nil"/>
            </w:tcBorders>
            <w:tcMar>
              <w:top w:w="0" w:type="dxa"/>
              <w:left w:w="0" w:type="dxa"/>
              <w:bottom w:w="0" w:type="dxa"/>
              <w:right w:w="0" w:type="dxa"/>
            </w:tcMar>
            <w:vAlign w:val="bottom"/>
          </w:tcPr>
          <w:p w14:paraId="47023B1D"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BA2B0A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B601729" w14:textId="77777777" w:rsidR="006D4A4A" w:rsidRDefault="00BC25B3">
            <w:pPr>
              <w:keepNext/>
              <w:spacing w:before="55" w:after="30" w:line="288" w:lineRule="auto"/>
              <w:jc w:val="right"/>
            </w:pPr>
            <w:r>
              <w:rPr>
                <w:rFonts w:ascii="Arial" w:eastAsia="Arial" w:hAnsi="Arial" w:cs="Arial"/>
                <w:color w:val="000000"/>
                <w:sz w:val="18"/>
              </w:rPr>
              <w:t>1,108,513 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6582F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5D4BE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362D37"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07195AF" w14:textId="77777777" w:rsidR="006D4A4A" w:rsidRDefault="00BC25B3">
            <w:pPr>
              <w:keepNext/>
              <w:spacing w:before="55" w:after="30" w:line="288" w:lineRule="auto"/>
              <w:jc w:val="right"/>
            </w:pPr>
            <w:r>
              <w:rPr>
                <w:rFonts w:ascii="Arial" w:eastAsia="Arial" w:hAnsi="Arial" w:cs="Arial"/>
                <w:color w:val="000000"/>
                <w:sz w:val="18"/>
              </w:rPr>
              <w:t>1,132,338 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883A56" w14:textId="77777777" w:rsidR="006D4A4A" w:rsidRDefault="006D4A4A">
            <w:pPr>
              <w:keepNext/>
              <w:spacing w:before="55" w:after="30" w:line="288" w:lineRule="auto"/>
              <w:jc w:val="right"/>
            </w:pPr>
          </w:p>
        </w:tc>
        <w:tc>
          <w:tcPr>
            <w:tcW w:w="255" w:type="dxa"/>
            <w:tcBorders>
              <w:top w:val="nil"/>
              <w:left w:val="nil"/>
              <w:bottom w:val="nil"/>
              <w:right w:val="nil"/>
            </w:tcBorders>
            <w:tcMar>
              <w:top w:w="0" w:type="dxa"/>
              <w:left w:w="0" w:type="dxa"/>
              <w:bottom w:w="0" w:type="dxa"/>
              <w:right w:w="0" w:type="dxa"/>
            </w:tcMar>
            <w:vAlign w:val="bottom"/>
          </w:tcPr>
          <w:p w14:paraId="5532ADF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448A377"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B3D1B0" w14:textId="77777777" w:rsidR="006D4A4A" w:rsidRDefault="00BC25B3">
            <w:pPr>
              <w:keepNext/>
              <w:spacing w:before="55" w:after="30" w:line="288" w:lineRule="auto"/>
              <w:jc w:val="right"/>
            </w:pPr>
            <w:r>
              <w:rPr>
                <w:rFonts w:ascii="Arial" w:eastAsia="Arial" w:hAnsi="Arial" w:cs="Arial"/>
                <w:color w:val="000000"/>
                <w:sz w:val="18"/>
              </w:rPr>
              <w:t>1,089,720 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803564" w14:textId="77777777" w:rsidR="006D4A4A" w:rsidRDefault="006D4A4A">
            <w:pPr>
              <w:keepNext/>
              <w:spacing w:before="55" w:after="30" w:line="288" w:lineRule="auto"/>
              <w:jc w:val="right"/>
            </w:pPr>
          </w:p>
        </w:tc>
      </w:tr>
      <w:tr w:rsidR="006D4A4A" w14:paraId="53D3E1E8"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22F92C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Assumed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61F8D07"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72151E" w14:textId="77777777" w:rsidR="006D4A4A" w:rsidRDefault="00BC25B3">
            <w:pPr>
              <w:keepNext/>
              <w:spacing w:before="55" w:after="30" w:line="288" w:lineRule="auto"/>
              <w:jc w:val="right"/>
            </w:pPr>
            <w:r>
              <w:rPr>
                <w:rFonts w:ascii="Arial" w:eastAsia="Arial" w:hAnsi="Arial" w:cs="Arial"/>
                <w:color w:val="000000"/>
                <w:sz w:val="18"/>
              </w:rPr>
              <w:t>12,197 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A0F5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6C09DFCC" w14:textId="77777777" w:rsidR="006D4A4A" w:rsidRDefault="006D4A4A">
            <w:pPr>
              <w:keepNext/>
              <w:spacing w:before="75" w:after="30" w:line="288" w:lineRule="auto"/>
              <w:jc w:val="righ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DB7CBC" w14:textId="77777777" w:rsidR="006D4A4A" w:rsidRDefault="00BC25B3">
            <w:pPr>
              <w:keepNext/>
              <w:spacing w:before="55" w:after="30" w:line="288" w:lineRule="auto"/>
              <w:jc w:val="right"/>
            </w:pPr>
            <w:r>
              <w:rPr>
                <w:rFonts w:ascii="Arial" w:eastAsia="Arial" w:hAnsi="Arial" w:cs="Arial"/>
                <w:color w:val="000000"/>
                <w:sz w:val="18"/>
              </w:rPr>
              <w:t>10,379 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4D1A3A" w14:textId="77777777" w:rsidR="006D4A4A" w:rsidRDefault="006D4A4A">
            <w:pPr>
              <w:keepNext/>
              <w:spacing w:before="55" w:after="30" w:line="288" w:lineRule="auto"/>
              <w:jc w:val="right"/>
            </w:pPr>
          </w:p>
        </w:tc>
        <w:tc>
          <w:tcPr>
            <w:tcW w:w="255" w:type="dxa"/>
            <w:tcBorders>
              <w:top w:val="nil"/>
              <w:left w:val="nil"/>
              <w:bottom w:val="nil"/>
              <w:right w:val="nil"/>
            </w:tcBorders>
            <w:tcMar>
              <w:top w:w="0" w:type="dxa"/>
              <w:left w:w="53" w:type="dxa"/>
              <w:bottom w:w="0" w:type="dxa"/>
              <w:right w:w="53" w:type="dxa"/>
            </w:tcMar>
            <w:vAlign w:val="bottom"/>
          </w:tcPr>
          <w:p w14:paraId="64F40C6B"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8D4DB3" w14:textId="77777777" w:rsidR="006D4A4A" w:rsidRDefault="00BC25B3">
            <w:pPr>
              <w:keepNext/>
              <w:spacing w:before="55" w:after="30" w:line="288" w:lineRule="auto"/>
              <w:jc w:val="right"/>
            </w:pPr>
            <w:r>
              <w:rPr>
                <w:rFonts w:ascii="Arial" w:eastAsia="Arial" w:hAnsi="Arial" w:cs="Arial"/>
                <w:color w:val="000000"/>
                <w:sz w:val="18"/>
              </w:rPr>
              <w:t>6,901 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EA83ED" w14:textId="77777777" w:rsidR="006D4A4A" w:rsidRDefault="006D4A4A">
            <w:pPr>
              <w:keepNext/>
              <w:spacing w:before="55" w:after="30" w:line="288" w:lineRule="auto"/>
              <w:jc w:val="right"/>
            </w:pPr>
          </w:p>
        </w:tc>
      </w:tr>
      <w:tr w:rsidR="006D4A4A" w14:paraId="1DD1EA4B" w14:textId="77777777">
        <w:trPr>
          <w:cantSplit/>
          <w:trHeight w:hRule="exact" w:val="285"/>
        </w:trPr>
        <w:tc>
          <w:tcPr>
            <w:tcW w:w="588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28E5937"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Ceded </w:t>
            </w:r>
            <w:r>
              <w:rPr>
                <w:rFonts w:ascii="Arial" w:eastAsia="Arial" w:hAnsi="Arial" w:cs="Arial"/>
                <w:sz w:val="18"/>
                <w:vertAlign w:val="superscript"/>
              </w:rPr>
              <w:t xml:space="preserve">(2)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A013932"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BFBFF13" w14:textId="77777777" w:rsidR="006D4A4A" w:rsidRDefault="00BC25B3">
            <w:pPr>
              <w:keepNext/>
              <w:spacing w:before="55" w:after="30" w:line="288" w:lineRule="auto"/>
              <w:jc w:val="right"/>
            </w:pPr>
            <w:r>
              <w:rPr>
                <w:rFonts w:ascii="Arial" w:eastAsia="Arial" w:hAnsi="Arial" w:cs="Arial"/>
                <w:color w:val="000000"/>
                <w:sz w:val="18"/>
              </w:rPr>
              <w:t>(87,201)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75201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15D084A"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913FB57" w14:textId="77777777" w:rsidR="006D4A4A" w:rsidRDefault="00BC25B3">
            <w:pPr>
              <w:keepNext/>
              <w:spacing w:before="55" w:after="30" w:line="288" w:lineRule="auto"/>
              <w:jc w:val="right"/>
            </w:pPr>
            <w:r>
              <w:rPr>
                <w:rFonts w:ascii="Arial" w:eastAsia="Arial" w:hAnsi="Arial" w:cs="Arial"/>
                <w:color w:val="000000"/>
                <w:sz w:val="18"/>
              </w:rPr>
              <w:t>(56,132)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E9E0735" w14:textId="77777777" w:rsidR="006D4A4A" w:rsidRDefault="006D4A4A">
            <w:pPr>
              <w:keepNext/>
              <w:spacing w:before="55" w:after="30" w:line="288" w:lineRule="auto"/>
              <w:jc w:val="right"/>
            </w:pPr>
          </w:p>
        </w:tc>
        <w:tc>
          <w:tcPr>
            <w:tcW w:w="255" w:type="dxa"/>
            <w:tcBorders>
              <w:top w:val="nil"/>
              <w:left w:val="nil"/>
              <w:bottom w:val="single" w:sz="8" w:space="0" w:color="FFFFFF"/>
              <w:right w:val="nil"/>
            </w:tcBorders>
            <w:tcMar>
              <w:top w:w="0" w:type="dxa"/>
              <w:left w:w="0" w:type="dxa"/>
              <w:bottom w:w="0" w:type="dxa"/>
              <w:right w:w="0" w:type="dxa"/>
            </w:tcMar>
            <w:vAlign w:val="bottom"/>
          </w:tcPr>
          <w:p w14:paraId="7F87447B"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35B26C9" w14:textId="77777777" w:rsidR="006D4A4A" w:rsidRDefault="00BC25B3">
            <w:pPr>
              <w:keepNext/>
              <w:spacing w:before="55" w:after="30" w:line="288" w:lineRule="auto"/>
              <w:jc w:val="right"/>
            </w:pPr>
            <w:r>
              <w:rPr>
                <w:rFonts w:ascii="Arial" w:eastAsia="Arial" w:hAnsi="Arial" w:cs="Arial"/>
                <w:color w:val="000000"/>
                <w:sz w:val="18"/>
              </w:rPr>
              <w:t>(98,314)</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EBA97C" w14:textId="77777777" w:rsidR="006D4A4A" w:rsidRDefault="006D4A4A">
            <w:pPr>
              <w:keepNext/>
              <w:spacing w:before="55" w:after="30" w:line="288" w:lineRule="auto"/>
              <w:jc w:val="right"/>
            </w:pPr>
          </w:p>
        </w:tc>
      </w:tr>
      <w:tr w:rsidR="006D4A4A" w14:paraId="10A24884" w14:textId="77777777">
        <w:trPr>
          <w:cantSplit/>
          <w:trHeight w:hRule="exact" w:val="285"/>
        </w:trPr>
        <w:tc>
          <w:tcPr>
            <w:tcW w:w="588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915F679" w14:textId="77777777" w:rsidR="006D4A4A" w:rsidRDefault="00BC25B3">
            <w:pPr>
              <w:keepNext/>
              <w:spacing w:before="55" w:after="30" w:line="288" w:lineRule="auto"/>
              <w:ind w:left="240"/>
            </w:pPr>
            <w:r>
              <w:rPr>
                <w:rFonts w:ascii="Arial" w:eastAsia="Arial" w:hAnsi="Arial" w:cs="Arial"/>
                <w:color w:val="000000"/>
                <w:sz w:val="18"/>
              </w:rPr>
              <w:t>Net premiums written</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9D2E69"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B0A63A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89E2B6D" w14:textId="77777777" w:rsidR="006D4A4A" w:rsidRDefault="00BC25B3">
            <w:pPr>
              <w:keepNext/>
              <w:spacing w:before="55" w:after="30" w:line="288" w:lineRule="auto"/>
              <w:jc w:val="right"/>
            </w:pPr>
            <w:r>
              <w:rPr>
                <w:rFonts w:ascii="Arial" w:eastAsia="Arial" w:hAnsi="Arial" w:cs="Arial"/>
                <w:color w:val="000000"/>
                <w:sz w:val="18"/>
              </w:rPr>
              <w:t>1,033,509 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6F4D72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9EDE15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5EB4E20"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F211B4F" w14:textId="77777777" w:rsidR="006D4A4A" w:rsidRDefault="00BC25B3">
            <w:pPr>
              <w:keepNext/>
              <w:spacing w:before="55" w:after="30" w:line="288" w:lineRule="auto"/>
              <w:jc w:val="right"/>
            </w:pPr>
            <w:r>
              <w:rPr>
                <w:rFonts w:ascii="Arial" w:eastAsia="Arial" w:hAnsi="Arial" w:cs="Arial"/>
                <w:color w:val="000000"/>
                <w:sz w:val="18"/>
              </w:rPr>
              <w:t>1,086,585 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217EF1"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40FA3D6"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70D431A"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2D407AC" w14:textId="77777777" w:rsidR="006D4A4A" w:rsidRDefault="00BC25B3">
            <w:pPr>
              <w:keepNext/>
              <w:spacing w:before="55" w:after="30" w:line="288" w:lineRule="auto"/>
              <w:jc w:val="right"/>
            </w:pPr>
            <w:r>
              <w:rPr>
                <w:rFonts w:ascii="Arial" w:eastAsia="Arial" w:hAnsi="Arial" w:cs="Arial"/>
                <w:color w:val="000000"/>
                <w:sz w:val="18"/>
              </w:rPr>
              <w:t>998,307 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B373968" w14:textId="77777777" w:rsidR="006D4A4A" w:rsidRDefault="006D4A4A">
            <w:pPr>
              <w:keepNext/>
              <w:spacing w:before="55" w:after="30" w:line="288" w:lineRule="auto"/>
              <w:jc w:val="right"/>
            </w:pPr>
          </w:p>
        </w:tc>
      </w:tr>
      <w:tr w:rsidR="006D4A4A" w14:paraId="7A5AC5A4" w14:textId="77777777">
        <w:trPr>
          <w:cantSplit/>
          <w:trHeight w:hRule="exact" w:val="285"/>
        </w:trPr>
        <w:tc>
          <w:tcPr>
            <w:tcW w:w="588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3CC49BA3"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5D939215"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1580F9E"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A5BC7AA"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1E077F21" w14:textId="77777777" w:rsidR="006D4A4A" w:rsidRDefault="006D4A4A">
            <w:pPr>
              <w:keepNext/>
            </w:pPr>
          </w:p>
        </w:tc>
        <w:tc>
          <w:tcPr>
            <w:tcW w:w="255" w:type="dxa"/>
            <w:tcBorders>
              <w:top w:val="single" w:sz="8" w:space="0" w:color="FFFFFF"/>
              <w:left w:val="nil"/>
              <w:bottom w:val="nil"/>
              <w:right w:val="nil"/>
            </w:tcBorders>
            <w:tcMar>
              <w:top w:w="0" w:type="dxa"/>
              <w:left w:w="0" w:type="dxa"/>
              <w:bottom w:w="0" w:type="dxa"/>
              <w:right w:w="0" w:type="dxa"/>
            </w:tcMar>
            <w:vAlign w:val="bottom"/>
          </w:tcPr>
          <w:p w14:paraId="20A4E713"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71418A12" w14:textId="77777777" w:rsidR="006D4A4A" w:rsidRDefault="006D4A4A">
            <w:pPr>
              <w:keepNext/>
            </w:pPr>
          </w:p>
        </w:tc>
      </w:tr>
      <w:tr w:rsidR="006D4A4A" w14:paraId="398E06DC"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75D18CC" w14:textId="77777777" w:rsidR="006D4A4A" w:rsidRDefault="00BC25B3">
            <w:pPr>
              <w:keepNext/>
              <w:spacing w:before="55" w:after="30" w:line="288" w:lineRule="auto"/>
              <w:ind w:left="240"/>
            </w:pPr>
            <w:r>
              <w:rPr>
                <w:rFonts w:ascii="Arial" w:eastAsia="Arial" w:hAnsi="Arial" w:cs="Arial"/>
                <w:color w:val="000000"/>
                <w:sz w:val="18"/>
              </w:rPr>
              <w:t>Direct</w:t>
            </w:r>
          </w:p>
        </w:tc>
        <w:tc>
          <w:tcPr>
            <w:tcW w:w="105" w:type="dxa"/>
            <w:tcBorders>
              <w:top w:val="nil"/>
              <w:left w:val="nil"/>
              <w:bottom w:val="nil"/>
              <w:right w:val="nil"/>
            </w:tcBorders>
            <w:tcMar>
              <w:top w:w="0" w:type="dxa"/>
              <w:left w:w="0" w:type="dxa"/>
              <w:bottom w:w="0" w:type="dxa"/>
              <w:right w:w="0" w:type="dxa"/>
            </w:tcMar>
            <w:vAlign w:val="bottom"/>
          </w:tcPr>
          <w:p w14:paraId="198CF31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56C745"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F277CF4" w14:textId="77777777" w:rsidR="006D4A4A" w:rsidRDefault="00BC25B3">
            <w:pPr>
              <w:keepNext/>
              <w:spacing w:before="55" w:after="30" w:line="288" w:lineRule="auto"/>
              <w:jc w:val="right"/>
            </w:pPr>
            <w:r>
              <w:rPr>
                <w:rFonts w:ascii="Arial" w:eastAsia="Arial" w:hAnsi="Arial" w:cs="Arial"/>
                <w:color w:val="000000"/>
                <w:sz w:val="18"/>
              </w:rPr>
              <w:t>1,286,527 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F1832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40E88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92449F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0369645" w14:textId="77777777" w:rsidR="006D4A4A" w:rsidRDefault="00BC25B3">
            <w:pPr>
              <w:keepNext/>
              <w:spacing w:before="55" w:after="30" w:line="288" w:lineRule="auto"/>
              <w:jc w:val="right"/>
            </w:pPr>
            <w:r>
              <w:rPr>
                <w:rFonts w:ascii="Arial" w:eastAsia="Arial" w:hAnsi="Arial" w:cs="Arial"/>
                <w:color w:val="000000"/>
                <w:sz w:val="18"/>
              </w:rPr>
              <w:t>1,244,870 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2FB37A" w14:textId="77777777" w:rsidR="006D4A4A" w:rsidRDefault="006D4A4A">
            <w:pPr>
              <w:keepNext/>
              <w:spacing w:before="55" w:after="30" w:line="288" w:lineRule="auto"/>
              <w:jc w:val="right"/>
            </w:pPr>
          </w:p>
        </w:tc>
        <w:tc>
          <w:tcPr>
            <w:tcW w:w="255" w:type="dxa"/>
            <w:tcBorders>
              <w:top w:val="nil"/>
              <w:left w:val="nil"/>
              <w:bottom w:val="nil"/>
              <w:right w:val="nil"/>
            </w:tcBorders>
            <w:tcMar>
              <w:top w:w="0" w:type="dxa"/>
              <w:left w:w="53" w:type="dxa"/>
              <w:bottom w:w="0" w:type="dxa"/>
              <w:right w:w="53" w:type="dxa"/>
            </w:tcMar>
            <w:vAlign w:val="bottom"/>
          </w:tcPr>
          <w:p w14:paraId="76052410"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(3)</w:t>
            </w: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E45645C"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72802A7" w14:textId="77777777" w:rsidR="006D4A4A" w:rsidRDefault="00BC25B3">
            <w:pPr>
              <w:keepNext/>
              <w:spacing w:before="55" w:after="30" w:line="288" w:lineRule="auto"/>
              <w:jc w:val="right"/>
            </w:pPr>
            <w:r>
              <w:rPr>
                <w:rFonts w:ascii="Arial" w:eastAsia="Arial" w:hAnsi="Arial" w:cs="Arial"/>
                <w:color w:val="000000"/>
                <w:sz w:val="18"/>
              </w:rPr>
              <w:t>1,074,298 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FA835B" w14:textId="77777777" w:rsidR="006D4A4A" w:rsidRDefault="006D4A4A">
            <w:pPr>
              <w:keepNext/>
              <w:spacing w:before="55" w:after="30" w:line="288" w:lineRule="auto"/>
              <w:jc w:val="right"/>
            </w:pPr>
          </w:p>
        </w:tc>
      </w:tr>
      <w:tr w:rsidR="006D4A4A" w14:paraId="5692A063"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8AA06BB"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Assumed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4DD1017C"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32CBCF" w14:textId="77777777" w:rsidR="006D4A4A" w:rsidRDefault="00BC25B3">
            <w:pPr>
              <w:keepNext/>
              <w:spacing w:before="55" w:after="30" w:line="288" w:lineRule="auto"/>
              <w:jc w:val="right"/>
            </w:pPr>
            <w:r>
              <w:rPr>
                <w:rFonts w:ascii="Arial" w:eastAsia="Arial" w:hAnsi="Arial" w:cs="Arial"/>
                <w:color w:val="000000"/>
                <w:sz w:val="18"/>
              </w:rPr>
              <w:t>12,213 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C1B54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3353CF37" w14:textId="77777777" w:rsidR="006D4A4A" w:rsidRDefault="006D4A4A">
            <w:pPr>
              <w:keepNext/>
              <w:spacing w:before="75" w:after="30" w:line="288" w:lineRule="auto"/>
              <w:jc w:val="righ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413ED5" w14:textId="77777777" w:rsidR="006D4A4A" w:rsidRDefault="00BC25B3">
            <w:pPr>
              <w:keepNext/>
              <w:spacing w:before="55" w:after="30" w:line="288" w:lineRule="auto"/>
              <w:jc w:val="right"/>
            </w:pPr>
            <w:r>
              <w:rPr>
                <w:rFonts w:ascii="Arial" w:eastAsia="Arial" w:hAnsi="Arial" w:cs="Arial"/>
                <w:color w:val="000000"/>
                <w:sz w:val="18"/>
              </w:rPr>
              <w:t>10,382 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1440A8" w14:textId="77777777" w:rsidR="006D4A4A" w:rsidRDefault="006D4A4A">
            <w:pPr>
              <w:keepNext/>
              <w:spacing w:before="55" w:after="30" w:line="288" w:lineRule="auto"/>
              <w:jc w:val="right"/>
            </w:pPr>
          </w:p>
        </w:tc>
        <w:tc>
          <w:tcPr>
            <w:tcW w:w="255" w:type="dxa"/>
            <w:tcBorders>
              <w:top w:val="nil"/>
              <w:left w:val="nil"/>
              <w:bottom w:val="nil"/>
              <w:right w:val="nil"/>
            </w:tcBorders>
            <w:tcMar>
              <w:top w:w="0" w:type="dxa"/>
              <w:left w:w="53" w:type="dxa"/>
              <w:bottom w:w="0" w:type="dxa"/>
              <w:right w:w="53" w:type="dxa"/>
            </w:tcMar>
            <w:vAlign w:val="bottom"/>
          </w:tcPr>
          <w:p w14:paraId="37012740"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4BA142" w14:textId="77777777" w:rsidR="006D4A4A" w:rsidRDefault="00BC25B3">
            <w:pPr>
              <w:keepNext/>
              <w:spacing w:before="55" w:after="30" w:line="288" w:lineRule="auto"/>
              <w:jc w:val="right"/>
            </w:pPr>
            <w:r>
              <w:rPr>
                <w:rFonts w:ascii="Arial" w:eastAsia="Arial" w:hAnsi="Arial" w:cs="Arial"/>
                <w:color w:val="000000"/>
                <w:sz w:val="18"/>
              </w:rPr>
              <w:t>6,904 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76471A" w14:textId="77777777" w:rsidR="006D4A4A" w:rsidRDefault="006D4A4A">
            <w:pPr>
              <w:keepNext/>
              <w:spacing w:before="55" w:after="30" w:line="288" w:lineRule="auto"/>
              <w:jc w:val="right"/>
            </w:pPr>
          </w:p>
        </w:tc>
      </w:tr>
      <w:tr w:rsidR="006D4A4A" w14:paraId="7C1544A3" w14:textId="77777777">
        <w:trPr>
          <w:cantSplit/>
          <w:trHeight w:hRule="exact" w:val="285"/>
        </w:trPr>
        <w:tc>
          <w:tcPr>
            <w:tcW w:w="588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21FDE0A"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Ceded </w:t>
            </w:r>
            <w:r>
              <w:rPr>
                <w:rFonts w:ascii="Arial" w:eastAsia="Arial" w:hAnsi="Arial" w:cs="Arial"/>
                <w:sz w:val="18"/>
                <w:vertAlign w:val="superscript"/>
              </w:rPr>
              <w:t xml:space="preserve">(2)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B960AF0"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62E62D8" w14:textId="77777777" w:rsidR="006D4A4A" w:rsidRDefault="00BC25B3">
            <w:pPr>
              <w:keepNext/>
              <w:spacing w:before="55" w:after="30" w:line="288" w:lineRule="auto"/>
              <w:jc w:val="right"/>
            </w:pPr>
            <w:r>
              <w:rPr>
                <w:rFonts w:ascii="Arial" w:eastAsia="Arial" w:hAnsi="Arial" w:cs="Arial"/>
                <w:color w:val="000000"/>
                <w:sz w:val="18"/>
              </w:rPr>
              <w:t>(183,419)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C92C12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508AFFD" w14:textId="77777777" w:rsidR="006D4A4A" w:rsidRDefault="006D4A4A">
            <w:pPr>
              <w:keepNext/>
            </w:pP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95446F1" w14:textId="77777777" w:rsidR="006D4A4A" w:rsidRDefault="00BC25B3">
            <w:pPr>
              <w:keepNext/>
              <w:spacing w:before="55" w:after="30" w:line="288" w:lineRule="auto"/>
              <w:jc w:val="right"/>
            </w:pPr>
            <w:r>
              <w:rPr>
                <w:rFonts w:ascii="Arial" w:eastAsia="Arial" w:hAnsi="Arial" w:cs="Arial"/>
                <w:color w:val="000000"/>
                <w:sz w:val="18"/>
              </w:rPr>
              <w:t>(109,903)</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3250B7" w14:textId="77777777" w:rsidR="006D4A4A" w:rsidRDefault="006D4A4A">
            <w:pPr>
              <w:keepNext/>
              <w:spacing w:before="55" w:after="30" w:line="288" w:lineRule="auto"/>
              <w:jc w:val="right"/>
            </w:pPr>
          </w:p>
        </w:tc>
        <w:tc>
          <w:tcPr>
            <w:tcW w:w="255" w:type="dxa"/>
            <w:tcBorders>
              <w:top w:val="nil"/>
              <w:left w:val="nil"/>
              <w:bottom w:val="single" w:sz="8" w:space="0" w:color="FFFFFF"/>
              <w:right w:val="nil"/>
            </w:tcBorders>
            <w:tcMar>
              <w:top w:w="0" w:type="dxa"/>
              <w:left w:w="53" w:type="dxa"/>
              <w:bottom w:w="0" w:type="dxa"/>
              <w:right w:w="53" w:type="dxa"/>
            </w:tcMar>
            <w:vAlign w:val="bottom"/>
          </w:tcPr>
          <w:p w14:paraId="024F22B3"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(3)</w:t>
            </w:r>
          </w:p>
        </w:tc>
        <w:tc>
          <w:tcPr>
            <w:tcW w:w="12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0F2D292" w14:textId="77777777" w:rsidR="006D4A4A" w:rsidRDefault="00BC25B3">
            <w:pPr>
              <w:keepNext/>
              <w:spacing w:before="55" w:after="30" w:line="288" w:lineRule="auto"/>
              <w:jc w:val="right"/>
            </w:pPr>
            <w:r>
              <w:rPr>
                <w:rFonts w:ascii="Arial" w:eastAsia="Arial" w:hAnsi="Arial" w:cs="Arial"/>
                <w:color w:val="000000"/>
                <w:sz w:val="18"/>
              </w:rPr>
              <w:t>(67,195)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E84EA16" w14:textId="77777777" w:rsidR="006D4A4A" w:rsidRDefault="006D4A4A">
            <w:pPr>
              <w:keepNext/>
              <w:spacing w:before="55" w:after="30" w:line="288" w:lineRule="auto"/>
              <w:jc w:val="right"/>
            </w:pPr>
          </w:p>
        </w:tc>
      </w:tr>
      <w:tr w:rsidR="006D4A4A" w14:paraId="54ECD8C2" w14:textId="77777777">
        <w:trPr>
          <w:cantSplit/>
          <w:trHeight w:hRule="exact" w:val="285"/>
        </w:trPr>
        <w:tc>
          <w:tcPr>
            <w:tcW w:w="588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6F7265D" w14:textId="77777777" w:rsidR="006D4A4A" w:rsidRDefault="00BC25B3">
            <w:pPr>
              <w:keepNext/>
              <w:spacing w:before="55" w:after="30" w:line="288" w:lineRule="auto"/>
              <w:ind w:left="240"/>
            </w:pPr>
            <w:r>
              <w:rPr>
                <w:rFonts w:ascii="Arial" w:eastAsia="Arial" w:hAnsi="Arial" w:cs="Arial"/>
                <w:color w:val="000000"/>
                <w:sz w:val="18"/>
              </w:rPr>
              <w:t>Net premiums earned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2878F15"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588F58B"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24091F6"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22C7A9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F689068"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978C88A"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9B21932" w14:textId="77777777" w:rsidR="006D4A4A" w:rsidRDefault="00BC25B3">
            <w:pPr>
              <w:keepNext/>
              <w:spacing w:before="55" w:after="30" w:line="288" w:lineRule="auto"/>
              <w:jc w:val="right"/>
            </w:pPr>
            <w:r>
              <w:rPr>
                <w:rFonts w:ascii="Arial" w:eastAsia="Arial" w:hAnsi="Arial" w:cs="Arial"/>
                <w:color w:val="000000"/>
                <w:sz w:val="18"/>
              </w:rPr>
              <w:t>1,145,349 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07D5C71"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4504D9D"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(3)</w:t>
            </w: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7BE75D3"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0BAE7CE" w14:textId="77777777" w:rsidR="006D4A4A" w:rsidRDefault="00BC25B3">
            <w:pPr>
              <w:keepNext/>
              <w:spacing w:before="55" w:after="30" w:line="288" w:lineRule="auto"/>
              <w:jc w:val="right"/>
            </w:pPr>
            <w:r>
              <w:rPr>
                <w:rFonts w:ascii="Arial" w:eastAsia="Arial" w:hAnsi="Arial" w:cs="Arial"/>
                <w:color w:val="000000"/>
                <w:sz w:val="18"/>
              </w:rPr>
              <w:t>1,014,007 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D5BC6F7" w14:textId="77777777" w:rsidR="006D4A4A" w:rsidRDefault="006D4A4A">
            <w:pPr>
              <w:keepNext/>
              <w:spacing w:before="55" w:after="30" w:line="288" w:lineRule="auto"/>
              <w:jc w:val="right"/>
            </w:pPr>
          </w:p>
        </w:tc>
      </w:tr>
      <w:tr w:rsidR="006D4A4A" w14:paraId="5659F7A9" w14:textId="77777777">
        <w:trPr>
          <w:cantSplit/>
          <w:trHeight w:hRule="exact" w:val="285"/>
        </w:trPr>
        <w:tc>
          <w:tcPr>
            <w:tcW w:w="588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1D445AF4"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261F943"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63A46923"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5624FD6"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179DA2B4" w14:textId="77777777" w:rsidR="006D4A4A" w:rsidRDefault="006D4A4A">
            <w:pPr>
              <w:keepNext/>
            </w:pPr>
          </w:p>
        </w:tc>
        <w:tc>
          <w:tcPr>
            <w:tcW w:w="255" w:type="dxa"/>
            <w:tcBorders>
              <w:top w:val="single" w:sz="8" w:space="0" w:color="FFFFFF"/>
              <w:left w:val="nil"/>
              <w:bottom w:val="nil"/>
              <w:right w:val="nil"/>
            </w:tcBorders>
            <w:tcMar>
              <w:top w:w="0" w:type="dxa"/>
              <w:left w:w="0" w:type="dxa"/>
              <w:bottom w:w="0" w:type="dxa"/>
              <w:right w:w="0" w:type="dxa"/>
            </w:tcMar>
            <w:vAlign w:val="bottom"/>
          </w:tcPr>
          <w:p w14:paraId="1577A4B1" w14:textId="77777777" w:rsidR="006D4A4A" w:rsidRDefault="006D4A4A">
            <w:pPr>
              <w:keepNext/>
            </w:pPr>
          </w:p>
        </w:tc>
        <w:tc>
          <w:tcPr>
            <w:tcW w:w="13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29F5D0DA" w14:textId="77777777" w:rsidR="006D4A4A" w:rsidRDefault="006D4A4A">
            <w:pPr>
              <w:keepNext/>
            </w:pPr>
          </w:p>
        </w:tc>
      </w:tr>
      <w:tr w:rsidR="006D4A4A" w14:paraId="434B70A8"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7EFEA3"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Ceding commissions earned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26FB90CD"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EEDD4B"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5AC5166" w14:textId="77777777" w:rsidR="006D4A4A" w:rsidRDefault="00BC25B3">
            <w:pPr>
              <w:keepNext/>
              <w:spacing w:before="55" w:after="30" w:line="288" w:lineRule="auto"/>
              <w:jc w:val="right"/>
            </w:pPr>
            <w:r>
              <w:rPr>
                <w:rFonts w:ascii="Arial" w:eastAsia="Arial" w:hAnsi="Arial" w:cs="Arial"/>
                <w:color w:val="000000"/>
                <w:sz w:val="18"/>
              </w:rPr>
              <w:t>53,654 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BB970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9D299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150E44A"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752B656" w14:textId="77777777" w:rsidR="006D4A4A" w:rsidRDefault="00BC25B3">
            <w:pPr>
              <w:keepNext/>
              <w:spacing w:before="55" w:after="30" w:line="288" w:lineRule="auto"/>
              <w:jc w:val="right"/>
            </w:pPr>
            <w:r>
              <w:rPr>
                <w:rFonts w:ascii="Arial" w:eastAsia="Arial" w:hAnsi="Arial" w:cs="Arial"/>
                <w:color w:val="000000"/>
                <w:sz w:val="18"/>
              </w:rPr>
              <w:t>48,659 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29D7B6" w14:textId="77777777" w:rsidR="006D4A4A" w:rsidRDefault="006D4A4A">
            <w:pPr>
              <w:keepNext/>
              <w:spacing w:before="55" w:after="30" w:line="288" w:lineRule="auto"/>
              <w:jc w:val="right"/>
            </w:pPr>
          </w:p>
        </w:tc>
        <w:tc>
          <w:tcPr>
            <w:tcW w:w="255" w:type="dxa"/>
            <w:tcBorders>
              <w:top w:val="nil"/>
              <w:left w:val="nil"/>
              <w:bottom w:val="nil"/>
              <w:right w:val="nil"/>
            </w:tcBorders>
            <w:tcMar>
              <w:top w:w="0" w:type="dxa"/>
              <w:left w:w="53" w:type="dxa"/>
              <w:bottom w:w="0" w:type="dxa"/>
              <w:right w:w="53" w:type="dxa"/>
            </w:tcMar>
            <w:vAlign w:val="bottom"/>
          </w:tcPr>
          <w:p w14:paraId="2F452C1F" w14:textId="77777777" w:rsidR="006D4A4A" w:rsidRDefault="00BC25B3">
            <w:pPr>
              <w:keepNext/>
              <w:spacing w:before="75" w:after="30" w:line="288" w:lineRule="auto"/>
              <w:rPr>
                <w:rFonts w:ascii="Arial" w:eastAsia="Arial" w:hAnsi="Arial" w:cs="Arial"/>
                <w:sz w:val="18"/>
                <w:vertAlign w:val="superscript"/>
              </w:rPr>
            </w:pPr>
            <w:r>
              <w:rPr>
                <w:rFonts w:ascii="Arial" w:eastAsia="Arial" w:hAnsi="Arial" w:cs="Arial"/>
                <w:sz w:val="18"/>
                <w:vertAlign w:val="superscript"/>
              </w:rPr>
              <w:t>(3)</w:t>
            </w: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BBA7449"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B0BD1E4" w14:textId="77777777" w:rsidR="006D4A4A" w:rsidRDefault="00BC25B3">
            <w:pPr>
              <w:keepNext/>
              <w:spacing w:before="55" w:after="30" w:line="288" w:lineRule="auto"/>
              <w:jc w:val="right"/>
            </w:pPr>
            <w:r>
              <w:rPr>
                <w:rFonts w:ascii="Arial" w:eastAsia="Arial" w:hAnsi="Arial" w:cs="Arial"/>
                <w:color w:val="000000"/>
                <w:sz w:val="18"/>
              </w:rPr>
              <w:t>33,446 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7FC23C" w14:textId="77777777" w:rsidR="006D4A4A" w:rsidRDefault="006D4A4A">
            <w:pPr>
              <w:keepNext/>
              <w:spacing w:before="55" w:after="30" w:line="288" w:lineRule="auto"/>
              <w:jc w:val="right"/>
            </w:pPr>
          </w:p>
        </w:tc>
      </w:tr>
      <w:tr w:rsidR="006D4A4A" w14:paraId="62273568" w14:textId="77777777">
        <w:trPr>
          <w:cantSplit/>
          <w:trHeight w:hRule="exact" w:val="285"/>
        </w:trPr>
        <w:tc>
          <w:tcPr>
            <w:tcW w:w="5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02DB659" w14:textId="77777777" w:rsidR="006D4A4A" w:rsidRDefault="00BC25B3">
            <w:pPr>
              <w:spacing w:before="55" w:after="30" w:line="288" w:lineRule="auto"/>
            </w:pPr>
            <w:r>
              <w:rPr>
                <w:rFonts w:ascii="Arial" w:eastAsia="Arial" w:hAnsi="Arial" w:cs="Arial"/>
                <w:color w:val="000000"/>
                <w:sz w:val="18"/>
              </w:rPr>
              <w:t>Ceded losses</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34B93B97"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2FDFBB" w14:textId="77777777" w:rsidR="006D4A4A" w:rsidRDefault="00BC25B3">
            <w:pPr>
              <w:spacing w:before="55" w:after="30" w:line="288" w:lineRule="auto"/>
              <w:jc w:val="right"/>
            </w:pPr>
            <w:r>
              <w:rPr>
                <w:rFonts w:ascii="Arial" w:eastAsia="Arial" w:hAnsi="Arial" w:cs="Arial"/>
                <w:color w:val="000000"/>
                <w:sz w:val="18"/>
              </w:rPr>
              <w:t>58,266 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A6D489"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6F34702C"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C0311C" w14:textId="77777777" w:rsidR="006D4A4A" w:rsidRDefault="00BC25B3">
            <w:pPr>
              <w:spacing w:before="55" w:after="30" w:line="288" w:lineRule="auto"/>
              <w:jc w:val="right"/>
            </w:pPr>
            <w:r>
              <w:rPr>
                <w:rFonts w:ascii="Arial" w:eastAsia="Arial" w:hAnsi="Arial" w:cs="Arial"/>
                <w:color w:val="000000"/>
                <w:sz w:val="18"/>
              </w:rPr>
              <w:t>5,859 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28D304" w14:textId="77777777" w:rsidR="006D4A4A" w:rsidRDefault="006D4A4A">
            <w:pPr>
              <w:spacing w:before="55" w:after="30" w:line="288" w:lineRule="auto"/>
              <w:jc w:val="right"/>
            </w:pPr>
          </w:p>
        </w:tc>
        <w:tc>
          <w:tcPr>
            <w:tcW w:w="255" w:type="dxa"/>
            <w:tcBorders>
              <w:top w:val="nil"/>
              <w:left w:val="nil"/>
              <w:bottom w:val="single" w:sz="8" w:space="0" w:color="E9E9E9"/>
              <w:right w:val="nil"/>
            </w:tcBorders>
            <w:tcMar>
              <w:top w:w="0" w:type="dxa"/>
              <w:left w:w="0" w:type="dxa"/>
              <w:bottom w:w="0" w:type="dxa"/>
              <w:right w:w="0" w:type="dxa"/>
            </w:tcMar>
            <w:vAlign w:val="bottom"/>
          </w:tcPr>
          <w:p w14:paraId="5234241B"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5A1021" w14:textId="77777777" w:rsidR="006D4A4A" w:rsidRDefault="00BC25B3">
            <w:pPr>
              <w:spacing w:before="55" w:after="30" w:line="288" w:lineRule="auto"/>
              <w:jc w:val="right"/>
            </w:pPr>
            <w:r>
              <w:rPr>
                <w:rFonts w:ascii="Arial" w:eastAsia="Arial" w:hAnsi="Arial" w:cs="Arial"/>
                <w:color w:val="000000"/>
                <w:sz w:val="18"/>
              </w:rPr>
              <w:t>5,086 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29802D" w14:textId="77777777" w:rsidR="006D4A4A" w:rsidRDefault="006D4A4A">
            <w:pPr>
              <w:spacing w:before="55" w:after="30" w:line="288" w:lineRule="auto"/>
              <w:jc w:val="right"/>
            </w:pPr>
          </w:p>
        </w:tc>
      </w:tr>
    </w:tbl>
    <w:p w14:paraId="1538C8AD" w14:textId="77777777" w:rsidR="006D4A4A" w:rsidRDefault="00BC25B3" w:rsidP="000A1222">
      <w:pPr>
        <w:numPr>
          <w:ilvl w:val="0"/>
          <w:numId w:val="108"/>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Includes premiums from our participation in certain credit risk transfer programs. </w:t>
      </w:r>
    </w:p>
    <w:p w14:paraId="3E774BEC" w14:textId="77777777" w:rsidR="006D4A4A" w:rsidRDefault="00BC25B3" w:rsidP="000A1222">
      <w:pPr>
        <w:numPr>
          <w:ilvl w:val="0"/>
          <w:numId w:val="108"/>
        </w:numPr>
        <w:spacing w:line="288" w:lineRule="auto"/>
        <w:ind w:left="360"/>
        <w:rPr>
          <w:rFonts w:ascii="Arial" w:eastAsia="Arial" w:hAnsi="Arial" w:cs="Arial"/>
          <w:color w:val="64615D"/>
          <w:sz w:val="16"/>
        </w:rPr>
      </w:pPr>
      <w:r>
        <w:rPr>
          <w:rFonts w:ascii="Arial" w:eastAsia="Arial" w:hAnsi="Arial" w:cs="Arial"/>
          <w:color w:val="64615D"/>
          <w:sz w:val="16"/>
        </w:rPr>
        <w:t>Net of profit commission, which is impacted by the level of ceded losses recoverable, if any, on reinsurance transactions. See Note 11 for additional information on our reserve for losses and reinsurance recoverables.</w:t>
      </w:r>
    </w:p>
    <w:p w14:paraId="01A8639F" w14:textId="77777777" w:rsidR="006D4A4A" w:rsidRDefault="00BC25B3" w:rsidP="000A1222">
      <w:pPr>
        <w:numPr>
          <w:ilvl w:val="0"/>
          <w:numId w:val="108"/>
        </w:numPr>
        <w:spacing w:line="288" w:lineRule="auto"/>
        <w:ind w:left="360"/>
        <w:rPr>
          <w:rFonts w:ascii="Arial" w:eastAsia="Arial" w:hAnsi="Arial" w:cs="Arial"/>
          <w:color w:val="64615D"/>
          <w:sz w:val="16"/>
        </w:rPr>
      </w:pPr>
      <w:r>
        <w:rPr>
          <w:rFonts w:ascii="Arial" w:eastAsia="Arial" w:hAnsi="Arial" w:cs="Arial"/>
          <w:color w:val="64615D"/>
          <w:sz w:val="16"/>
        </w:rPr>
        <w:t>Includes a cumulative adjustment to unearned premiums recorded in the second quarter of 2019 related to an update to the amortization rates used to recognize revenue for Single Premium Policies. See Note 4 for further information.</w:t>
      </w:r>
    </w:p>
    <w:p w14:paraId="340277CB" w14:textId="77777777" w:rsidR="006D4A4A" w:rsidRDefault="00BC25B3" w:rsidP="000A1222">
      <w:pPr>
        <w:numPr>
          <w:ilvl w:val="0"/>
          <w:numId w:val="108"/>
        </w:numPr>
        <w:spacing w:line="288" w:lineRule="auto"/>
        <w:ind w:left="360"/>
        <w:rPr>
          <w:rFonts w:ascii="Arial" w:eastAsia="Arial" w:hAnsi="Arial" w:cs="Arial"/>
          <w:color w:val="64615D"/>
          <w:sz w:val="16"/>
        </w:rPr>
      </w:pPr>
      <w:r>
        <w:rPr>
          <w:rFonts w:ascii="Arial" w:eastAsia="Arial" w:hAnsi="Arial" w:cs="Arial"/>
          <w:color w:val="64615D"/>
          <w:sz w:val="16"/>
        </w:rPr>
        <w:t>Deferred ceding commissions of $52.5 million and $74.8 million are included in other liabilities on our consolidated balance sheets at December 31, 2020 and 2019, respectively.</w:t>
      </w:r>
    </w:p>
    <w:p w14:paraId="5DBA86F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Single Premium QSR Program</w:t>
      </w:r>
    </w:p>
    <w:p w14:paraId="57D82CAC" w14:textId="77777777" w:rsidR="006D4A4A" w:rsidRDefault="00BC25B3">
      <w:pPr>
        <w:spacing w:before="100" w:after="100" w:line="288" w:lineRule="auto"/>
        <w:ind w:firstLine="450"/>
        <w:rPr>
          <w:rFonts w:ascii="Arial" w:eastAsia="Arial" w:hAnsi="Arial" w:cs="Arial"/>
          <w:b/>
          <w:sz w:val="18"/>
        </w:rPr>
      </w:pPr>
      <w:r>
        <w:rPr>
          <w:rFonts w:ascii="Arial" w:eastAsia="Arial" w:hAnsi="Arial" w:cs="Arial"/>
          <w:sz w:val="18"/>
        </w:rPr>
        <w:t>Radian Guaranty entered into each of the 2016 Single Premium QSR Agreement, 2018 Single Premium QSR Agreement and 2020 Single Premium QSR Agreement with panels of third-party reinsurers to cede a contractual quota share percent of our Single Premium NIW as of the effective date of each agreement (as set forth in the table below), subject to certain conditions. Radian Guaranty receives a ceding commission for ceded premiums written pursuant to these transactions. Radian Guaranty also receives a profit commission annually, provided that the loss ratio on the loans covered under the agreement generally remains below the applicable prescribed thresholds. Losses on the ceded risk up to this level reduce Radian Guaranty’s profit commission on a dollar-for-dollar basis.</w:t>
      </w:r>
    </w:p>
    <w:p w14:paraId="1B36A58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Each of the agreements is subject to a scheduled termination date as set forth in the table below; however, Radian Guaranty has the option, based on certain conditions and subject to a termination fee, to terminate any of the agreements at the end of any calendar quarter on or after the applicable optional termination date. If Radian Guaranty exercises this option in the future, it would result in Radian Guaranty reassuming the related RIF in exchange for a net payment to the reinsurer calculated in accordance with the terms of the applicable agreement. Radian Guaranty also may terminate any of the agreements prior to the applicable scheduled termination date under certain circumstances, including if one or both of the GSEs no longer grant full PMIERs capital relief for the reinsurance. </w:t>
      </w:r>
    </w:p>
    <w:p w14:paraId="1A797DEB" w14:textId="77777777" w:rsidR="006D4A4A" w:rsidRDefault="00BC25B3">
      <w:pPr>
        <w:keepNext/>
        <w:spacing w:before="100" w:after="100" w:line="288" w:lineRule="auto"/>
        <w:ind w:firstLine="450"/>
        <w:rPr>
          <w:rFonts w:ascii="Arial" w:eastAsia="Arial" w:hAnsi="Arial" w:cs="Arial"/>
          <w:i/>
          <w:sz w:val="18"/>
          <w:shd w:val="clear" w:color="auto" w:fill="B6B6B6"/>
        </w:rPr>
      </w:pPr>
      <w:r>
        <w:rPr>
          <w:rFonts w:ascii="Arial" w:eastAsia="Arial" w:hAnsi="Arial" w:cs="Arial"/>
          <w:sz w:val="18"/>
        </w:rPr>
        <w:lastRenderedPageBreak/>
        <w:t>The 2020 Single Premium QSR Agreement is the only QSR agreement under which Radian Guaranty is currently ceding NIW. Under the 2020 Single Premium QSR Agreement, NIW for policies issued between January 1, 2020 and December 31, 2021 is being ceded, subject to certain conditions and a limitation on ceded premiums written of $250 million. The parties may mutually agree to increase the amount of ceded risk above this level. The following table sets forth additional details regarding the Single Premium QSR Program.</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7"/>
        <w:gridCol w:w="163"/>
        <w:gridCol w:w="1998"/>
        <w:gridCol w:w="102"/>
        <w:gridCol w:w="114"/>
        <w:gridCol w:w="163"/>
        <w:gridCol w:w="1998"/>
        <w:gridCol w:w="102"/>
        <w:gridCol w:w="107"/>
        <w:gridCol w:w="163"/>
        <w:gridCol w:w="1998"/>
        <w:gridCol w:w="102"/>
      </w:tblGrid>
      <w:tr w:rsidR="006D4A4A" w14:paraId="13527FF6" w14:textId="77777777">
        <w:trPr>
          <w:cantSplit/>
          <w:trHeight w:hRule="exact" w:val="285"/>
        </w:trPr>
        <w:tc>
          <w:tcPr>
            <w:tcW w:w="3285" w:type="dxa"/>
            <w:tcBorders>
              <w:top w:val="nil"/>
              <w:left w:val="nil"/>
              <w:bottom w:val="nil"/>
              <w:right w:val="nil"/>
            </w:tcBorders>
            <w:tcMar>
              <w:top w:w="0" w:type="dxa"/>
              <w:left w:w="53" w:type="dxa"/>
              <w:bottom w:w="0" w:type="dxa"/>
              <w:right w:w="53" w:type="dxa"/>
            </w:tcMar>
            <w:vAlign w:val="bottom"/>
          </w:tcPr>
          <w:p w14:paraId="41E07198" w14:textId="77777777" w:rsidR="006D4A4A" w:rsidRDefault="006D4A4A">
            <w:pPr>
              <w:keepNext/>
              <w:spacing w:before="7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5A72AA29" w14:textId="77777777" w:rsidR="006D4A4A" w:rsidRDefault="006D4A4A">
            <w:pPr>
              <w:keepNext/>
            </w:pPr>
          </w:p>
        </w:tc>
        <w:tc>
          <w:tcPr>
            <w:tcW w:w="2220" w:type="dxa"/>
            <w:gridSpan w:val="3"/>
            <w:tcBorders>
              <w:top w:val="nil"/>
              <w:left w:val="nil"/>
              <w:bottom w:val="nil"/>
              <w:right w:val="nil"/>
            </w:tcBorders>
            <w:shd w:val="clear" w:color="auto" w:fill="F4F4F4"/>
            <w:tcMar>
              <w:top w:w="0" w:type="dxa"/>
              <w:left w:w="53" w:type="dxa"/>
              <w:bottom w:w="0" w:type="dxa"/>
              <w:right w:w="53" w:type="dxa"/>
            </w:tcMar>
            <w:vAlign w:val="bottom"/>
          </w:tcPr>
          <w:p w14:paraId="7BF6CDD8" w14:textId="77777777" w:rsidR="006D4A4A" w:rsidRDefault="00BC25B3">
            <w:pPr>
              <w:keepNext/>
              <w:spacing w:before="75" w:after="30" w:line="288" w:lineRule="auto"/>
              <w:jc w:val="center"/>
            </w:pPr>
            <w:r>
              <w:rPr>
                <w:rFonts w:ascii="Arial" w:eastAsia="Arial" w:hAnsi="Arial" w:cs="Arial"/>
                <w:b/>
                <w:color w:val="000000"/>
                <w:sz w:val="18"/>
              </w:rPr>
              <w:t xml:space="preserve">2020 Singles QSR </w:t>
            </w:r>
          </w:p>
        </w:tc>
        <w:tc>
          <w:tcPr>
            <w:tcW w:w="105" w:type="dxa"/>
            <w:tcBorders>
              <w:top w:val="nil"/>
              <w:left w:val="nil"/>
              <w:bottom w:val="nil"/>
              <w:right w:val="nil"/>
            </w:tcBorders>
            <w:tcMar>
              <w:top w:w="0" w:type="dxa"/>
              <w:left w:w="0" w:type="dxa"/>
              <w:bottom w:w="0" w:type="dxa"/>
              <w:right w:w="0" w:type="dxa"/>
            </w:tcMar>
            <w:vAlign w:val="bottom"/>
          </w:tcPr>
          <w:p w14:paraId="4643C756" w14:textId="77777777" w:rsidR="006D4A4A" w:rsidRDefault="006D4A4A">
            <w:pPr>
              <w:keepNext/>
            </w:pPr>
          </w:p>
        </w:tc>
        <w:tc>
          <w:tcPr>
            <w:tcW w:w="2220" w:type="dxa"/>
            <w:gridSpan w:val="3"/>
            <w:tcBorders>
              <w:top w:val="nil"/>
              <w:left w:val="nil"/>
              <w:bottom w:val="nil"/>
              <w:right w:val="nil"/>
            </w:tcBorders>
            <w:shd w:val="clear" w:color="auto" w:fill="F4F4F4"/>
            <w:tcMar>
              <w:top w:w="0" w:type="dxa"/>
              <w:left w:w="53" w:type="dxa"/>
              <w:bottom w:w="0" w:type="dxa"/>
              <w:right w:w="53" w:type="dxa"/>
            </w:tcMar>
            <w:vAlign w:val="bottom"/>
          </w:tcPr>
          <w:p w14:paraId="31430F6D" w14:textId="77777777" w:rsidR="006D4A4A" w:rsidRDefault="00BC25B3">
            <w:pPr>
              <w:keepNext/>
              <w:spacing w:before="75" w:after="30" w:line="288" w:lineRule="auto"/>
              <w:jc w:val="center"/>
            </w:pPr>
            <w:r>
              <w:rPr>
                <w:rFonts w:ascii="Arial" w:eastAsia="Arial" w:hAnsi="Arial" w:cs="Arial"/>
                <w:b/>
                <w:color w:val="000000"/>
                <w:sz w:val="18"/>
              </w:rPr>
              <w:t xml:space="preserve">2018 Singles QSR </w:t>
            </w:r>
          </w:p>
        </w:tc>
        <w:tc>
          <w:tcPr>
            <w:tcW w:w="105" w:type="dxa"/>
            <w:tcBorders>
              <w:top w:val="nil"/>
              <w:left w:val="nil"/>
              <w:bottom w:val="nil"/>
              <w:right w:val="nil"/>
            </w:tcBorders>
            <w:tcMar>
              <w:top w:w="0" w:type="dxa"/>
              <w:left w:w="0" w:type="dxa"/>
              <w:bottom w:w="0" w:type="dxa"/>
              <w:right w:w="0" w:type="dxa"/>
            </w:tcMar>
            <w:vAlign w:val="bottom"/>
          </w:tcPr>
          <w:p w14:paraId="74B392A0" w14:textId="77777777" w:rsidR="006D4A4A" w:rsidRDefault="006D4A4A">
            <w:pPr>
              <w:keepNext/>
            </w:pPr>
          </w:p>
        </w:tc>
        <w:tc>
          <w:tcPr>
            <w:tcW w:w="2220" w:type="dxa"/>
            <w:gridSpan w:val="3"/>
            <w:tcBorders>
              <w:top w:val="nil"/>
              <w:left w:val="nil"/>
              <w:bottom w:val="nil"/>
              <w:right w:val="nil"/>
            </w:tcBorders>
            <w:shd w:val="clear" w:color="auto" w:fill="F4F4F4"/>
            <w:tcMar>
              <w:top w:w="0" w:type="dxa"/>
              <w:left w:w="53" w:type="dxa"/>
              <w:bottom w:w="0" w:type="dxa"/>
              <w:right w:w="53" w:type="dxa"/>
            </w:tcMar>
            <w:vAlign w:val="bottom"/>
          </w:tcPr>
          <w:p w14:paraId="280CEFA6" w14:textId="77777777" w:rsidR="006D4A4A" w:rsidRDefault="00BC25B3">
            <w:pPr>
              <w:keepNext/>
              <w:spacing w:before="75" w:after="30" w:line="288" w:lineRule="auto"/>
              <w:jc w:val="center"/>
            </w:pPr>
            <w:r>
              <w:rPr>
                <w:rFonts w:ascii="Arial" w:eastAsia="Arial" w:hAnsi="Arial" w:cs="Arial"/>
                <w:b/>
                <w:color w:val="000000"/>
                <w:sz w:val="18"/>
              </w:rPr>
              <w:t>2016 Singles QSR</w:t>
            </w:r>
          </w:p>
        </w:tc>
      </w:tr>
      <w:tr w:rsidR="006D4A4A" w14:paraId="477CC0B6" w14:textId="77777777">
        <w:trPr>
          <w:cantSplit/>
          <w:trHeight w:hRule="exact" w:val="285"/>
        </w:trPr>
        <w:tc>
          <w:tcPr>
            <w:tcW w:w="32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F03ACDF" w14:textId="77777777" w:rsidR="006D4A4A" w:rsidRDefault="00BC25B3">
            <w:pPr>
              <w:keepNext/>
              <w:spacing w:before="55" w:after="30" w:line="288" w:lineRule="auto"/>
            </w:pPr>
            <w:r>
              <w:rPr>
                <w:rFonts w:ascii="Arial" w:eastAsia="Arial" w:hAnsi="Arial" w:cs="Arial"/>
                <w:color w:val="000000"/>
                <w:sz w:val="18"/>
              </w:rPr>
              <w:t>NIW Policy Dates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B0BE32B" w14:textId="77777777" w:rsidR="006D4A4A" w:rsidRDefault="006D4A4A">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0216C1A4" w14:textId="77777777" w:rsidR="006D4A4A" w:rsidRDefault="00BC25B3">
            <w:pPr>
              <w:keepNext/>
              <w:spacing w:before="55" w:after="30" w:line="288" w:lineRule="auto"/>
              <w:jc w:val="center"/>
            </w:pPr>
            <w:r>
              <w:rPr>
                <w:rFonts w:ascii="Arial" w:eastAsia="Arial" w:hAnsi="Arial" w:cs="Arial"/>
                <w:color w:val="000000"/>
                <w:sz w:val="18"/>
              </w:rPr>
              <w:t>Jan 1, 2020-Dec 31, 2021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E0F5BF6" w14:textId="77777777" w:rsidR="006D4A4A" w:rsidRDefault="006D4A4A">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6E47CCBA" w14:textId="77777777" w:rsidR="006D4A4A" w:rsidRDefault="00BC25B3">
            <w:pPr>
              <w:keepNext/>
              <w:spacing w:before="55" w:after="30" w:line="288" w:lineRule="auto"/>
              <w:jc w:val="center"/>
            </w:pPr>
            <w:r>
              <w:rPr>
                <w:rFonts w:ascii="Arial" w:eastAsia="Arial" w:hAnsi="Arial" w:cs="Arial"/>
                <w:color w:val="000000"/>
                <w:sz w:val="18"/>
              </w:rPr>
              <w:t>Jan 1, 2018-Dec 31, 2019</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385DCAD" w14:textId="77777777" w:rsidR="006D4A4A" w:rsidRDefault="006D4A4A">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516FC245" w14:textId="77777777" w:rsidR="006D4A4A" w:rsidRDefault="00BC25B3">
            <w:pPr>
              <w:keepNext/>
              <w:spacing w:before="55" w:after="30" w:line="288" w:lineRule="auto"/>
              <w:jc w:val="center"/>
            </w:pPr>
            <w:r>
              <w:rPr>
                <w:rFonts w:ascii="Arial" w:eastAsia="Arial" w:hAnsi="Arial" w:cs="Arial"/>
                <w:color w:val="000000"/>
                <w:sz w:val="18"/>
              </w:rPr>
              <w:t>Jan 1, 2012-Dec 31, 2017</w:t>
            </w:r>
          </w:p>
        </w:tc>
      </w:tr>
      <w:tr w:rsidR="006D4A4A" w14:paraId="47E73780"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F9D252" w14:textId="77777777" w:rsidR="006D4A4A" w:rsidRDefault="00BC25B3">
            <w:pPr>
              <w:keepNext/>
              <w:spacing w:before="55" w:after="30" w:line="288" w:lineRule="auto"/>
            </w:pPr>
            <w:r>
              <w:rPr>
                <w:rFonts w:ascii="Arial" w:eastAsia="Arial" w:hAnsi="Arial" w:cs="Arial"/>
                <w:color w:val="000000"/>
                <w:sz w:val="18"/>
              </w:rPr>
              <w:t>Effective Date</w:t>
            </w:r>
          </w:p>
        </w:tc>
        <w:tc>
          <w:tcPr>
            <w:tcW w:w="105" w:type="dxa"/>
            <w:tcBorders>
              <w:top w:val="nil"/>
              <w:left w:val="nil"/>
              <w:bottom w:val="nil"/>
              <w:right w:val="nil"/>
            </w:tcBorders>
            <w:tcMar>
              <w:top w:w="0" w:type="dxa"/>
              <w:left w:w="0" w:type="dxa"/>
              <w:bottom w:w="0" w:type="dxa"/>
              <w:right w:w="0" w:type="dxa"/>
            </w:tcMar>
            <w:vAlign w:val="bottom"/>
          </w:tcPr>
          <w:p w14:paraId="66066336"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1E18FD24" w14:textId="77777777" w:rsidR="006D4A4A" w:rsidRDefault="00BC25B3">
            <w:pPr>
              <w:keepNext/>
              <w:spacing w:before="55" w:after="30" w:line="288" w:lineRule="auto"/>
              <w:jc w:val="center"/>
            </w:pPr>
            <w:r>
              <w:rPr>
                <w:rFonts w:ascii="Arial" w:eastAsia="Arial" w:hAnsi="Arial" w:cs="Arial"/>
                <w:color w:val="000000"/>
                <w:sz w:val="18"/>
              </w:rPr>
              <w:t>January 1, 2020</w:t>
            </w:r>
          </w:p>
        </w:tc>
        <w:tc>
          <w:tcPr>
            <w:tcW w:w="105" w:type="dxa"/>
            <w:tcBorders>
              <w:top w:val="nil"/>
              <w:left w:val="nil"/>
              <w:bottom w:val="nil"/>
              <w:right w:val="nil"/>
            </w:tcBorders>
            <w:tcMar>
              <w:top w:w="0" w:type="dxa"/>
              <w:left w:w="0" w:type="dxa"/>
              <w:bottom w:w="0" w:type="dxa"/>
              <w:right w:w="0" w:type="dxa"/>
            </w:tcMar>
            <w:vAlign w:val="bottom"/>
          </w:tcPr>
          <w:p w14:paraId="3FB3FE7B"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77369B8F" w14:textId="77777777" w:rsidR="006D4A4A" w:rsidRDefault="00BC25B3">
            <w:pPr>
              <w:keepNext/>
              <w:spacing w:before="55" w:after="30" w:line="288" w:lineRule="auto"/>
              <w:jc w:val="center"/>
            </w:pPr>
            <w:r>
              <w:rPr>
                <w:rFonts w:ascii="Arial" w:eastAsia="Arial" w:hAnsi="Arial" w:cs="Arial"/>
                <w:color w:val="000000"/>
                <w:sz w:val="18"/>
              </w:rPr>
              <w:t>January 1, 2018</w:t>
            </w:r>
          </w:p>
        </w:tc>
        <w:tc>
          <w:tcPr>
            <w:tcW w:w="105" w:type="dxa"/>
            <w:tcBorders>
              <w:top w:val="nil"/>
              <w:left w:val="nil"/>
              <w:bottom w:val="nil"/>
              <w:right w:val="nil"/>
            </w:tcBorders>
            <w:tcMar>
              <w:top w:w="0" w:type="dxa"/>
              <w:left w:w="0" w:type="dxa"/>
              <w:bottom w:w="0" w:type="dxa"/>
              <w:right w:w="0" w:type="dxa"/>
            </w:tcMar>
            <w:vAlign w:val="bottom"/>
          </w:tcPr>
          <w:p w14:paraId="04FAA5DA"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1EB95B10" w14:textId="77777777" w:rsidR="006D4A4A" w:rsidRDefault="00BC25B3">
            <w:pPr>
              <w:keepNext/>
              <w:spacing w:before="55" w:after="30" w:line="288" w:lineRule="auto"/>
              <w:jc w:val="center"/>
            </w:pPr>
            <w:r>
              <w:rPr>
                <w:rFonts w:ascii="Arial" w:eastAsia="Arial" w:hAnsi="Arial" w:cs="Arial"/>
                <w:color w:val="000000"/>
                <w:sz w:val="18"/>
              </w:rPr>
              <w:t>January 1, 2016</w:t>
            </w:r>
          </w:p>
        </w:tc>
      </w:tr>
      <w:tr w:rsidR="006D4A4A" w14:paraId="79CDC3EC"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C48F64E" w14:textId="77777777" w:rsidR="006D4A4A" w:rsidRDefault="00BC25B3">
            <w:pPr>
              <w:keepNext/>
              <w:spacing w:before="55" w:after="30" w:line="288" w:lineRule="auto"/>
            </w:pPr>
            <w:r>
              <w:rPr>
                <w:rFonts w:ascii="Arial" w:eastAsia="Arial" w:hAnsi="Arial" w:cs="Arial"/>
                <w:color w:val="000000"/>
                <w:sz w:val="18"/>
              </w:rPr>
              <w:t>Scheduled Termination Date</w:t>
            </w:r>
          </w:p>
        </w:tc>
        <w:tc>
          <w:tcPr>
            <w:tcW w:w="105" w:type="dxa"/>
            <w:tcBorders>
              <w:top w:val="nil"/>
              <w:left w:val="nil"/>
              <w:bottom w:val="nil"/>
              <w:right w:val="nil"/>
            </w:tcBorders>
            <w:tcMar>
              <w:top w:w="0" w:type="dxa"/>
              <w:left w:w="0" w:type="dxa"/>
              <w:bottom w:w="0" w:type="dxa"/>
              <w:right w:w="0" w:type="dxa"/>
            </w:tcMar>
            <w:vAlign w:val="bottom"/>
          </w:tcPr>
          <w:p w14:paraId="661DC8C7"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1FAC6E36" w14:textId="77777777" w:rsidR="006D4A4A" w:rsidRDefault="00BC25B3">
            <w:pPr>
              <w:keepNext/>
              <w:spacing w:before="55" w:after="30" w:line="288" w:lineRule="auto"/>
              <w:jc w:val="center"/>
            </w:pPr>
            <w:r>
              <w:rPr>
                <w:rFonts w:ascii="Arial" w:eastAsia="Arial" w:hAnsi="Arial" w:cs="Arial"/>
                <w:color w:val="000000"/>
                <w:sz w:val="18"/>
              </w:rPr>
              <w:t>December 31, 2031</w:t>
            </w:r>
          </w:p>
        </w:tc>
        <w:tc>
          <w:tcPr>
            <w:tcW w:w="105" w:type="dxa"/>
            <w:tcBorders>
              <w:top w:val="nil"/>
              <w:left w:val="nil"/>
              <w:bottom w:val="nil"/>
              <w:right w:val="nil"/>
            </w:tcBorders>
            <w:tcMar>
              <w:top w:w="0" w:type="dxa"/>
              <w:left w:w="0" w:type="dxa"/>
              <w:bottom w:w="0" w:type="dxa"/>
              <w:right w:w="0" w:type="dxa"/>
            </w:tcMar>
            <w:vAlign w:val="bottom"/>
          </w:tcPr>
          <w:p w14:paraId="350CC105"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555A785" w14:textId="77777777" w:rsidR="006D4A4A" w:rsidRDefault="00BC25B3">
            <w:pPr>
              <w:keepNext/>
              <w:spacing w:before="55" w:after="30" w:line="288" w:lineRule="auto"/>
              <w:jc w:val="center"/>
            </w:pPr>
            <w:r>
              <w:rPr>
                <w:rFonts w:ascii="Arial" w:eastAsia="Arial" w:hAnsi="Arial" w:cs="Arial"/>
                <w:color w:val="000000"/>
                <w:sz w:val="18"/>
              </w:rPr>
              <w:t>December 31, 2029</w:t>
            </w:r>
          </w:p>
        </w:tc>
        <w:tc>
          <w:tcPr>
            <w:tcW w:w="105" w:type="dxa"/>
            <w:tcBorders>
              <w:top w:val="nil"/>
              <w:left w:val="nil"/>
              <w:bottom w:val="nil"/>
              <w:right w:val="nil"/>
            </w:tcBorders>
            <w:tcMar>
              <w:top w:w="0" w:type="dxa"/>
              <w:left w:w="0" w:type="dxa"/>
              <w:bottom w:w="0" w:type="dxa"/>
              <w:right w:w="0" w:type="dxa"/>
            </w:tcMar>
            <w:vAlign w:val="bottom"/>
          </w:tcPr>
          <w:p w14:paraId="020876D5"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19C370DE" w14:textId="77777777" w:rsidR="006D4A4A" w:rsidRDefault="00BC25B3">
            <w:pPr>
              <w:keepNext/>
              <w:spacing w:before="55" w:after="30" w:line="288" w:lineRule="auto"/>
              <w:jc w:val="center"/>
            </w:pPr>
            <w:r>
              <w:rPr>
                <w:rFonts w:ascii="Arial" w:eastAsia="Arial" w:hAnsi="Arial" w:cs="Arial"/>
                <w:color w:val="000000"/>
                <w:sz w:val="18"/>
              </w:rPr>
              <w:t>December 31, 2027</w:t>
            </w:r>
          </w:p>
        </w:tc>
      </w:tr>
      <w:tr w:rsidR="006D4A4A" w14:paraId="255F80E7"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5E22C51" w14:textId="77777777" w:rsidR="006D4A4A" w:rsidRDefault="00BC25B3">
            <w:pPr>
              <w:keepNext/>
              <w:spacing w:before="55" w:after="30" w:line="288" w:lineRule="auto"/>
            </w:pPr>
            <w:r>
              <w:rPr>
                <w:rFonts w:ascii="Arial" w:eastAsia="Arial" w:hAnsi="Arial" w:cs="Arial"/>
                <w:color w:val="000000"/>
                <w:sz w:val="18"/>
              </w:rPr>
              <w:t>Optional Termination Date</w:t>
            </w:r>
          </w:p>
        </w:tc>
        <w:tc>
          <w:tcPr>
            <w:tcW w:w="105" w:type="dxa"/>
            <w:tcBorders>
              <w:top w:val="nil"/>
              <w:left w:val="nil"/>
              <w:bottom w:val="nil"/>
              <w:right w:val="nil"/>
            </w:tcBorders>
            <w:tcMar>
              <w:top w:w="0" w:type="dxa"/>
              <w:left w:w="0" w:type="dxa"/>
              <w:bottom w:w="0" w:type="dxa"/>
              <w:right w:w="0" w:type="dxa"/>
            </w:tcMar>
            <w:vAlign w:val="bottom"/>
          </w:tcPr>
          <w:p w14:paraId="30CB1BBC"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7AF3BBE2" w14:textId="77777777" w:rsidR="006D4A4A" w:rsidRDefault="00BC25B3">
            <w:pPr>
              <w:keepNext/>
              <w:spacing w:before="55" w:after="30" w:line="288" w:lineRule="auto"/>
              <w:jc w:val="center"/>
            </w:pPr>
            <w:r>
              <w:rPr>
                <w:rFonts w:ascii="Arial" w:eastAsia="Arial" w:hAnsi="Arial" w:cs="Arial"/>
                <w:color w:val="000000"/>
                <w:sz w:val="18"/>
              </w:rPr>
              <w:t>January 1, 2024</w:t>
            </w:r>
          </w:p>
        </w:tc>
        <w:tc>
          <w:tcPr>
            <w:tcW w:w="105" w:type="dxa"/>
            <w:tcBorders>
              <w:top w:val="nil"/>
              <w:left w:val="nil"/>
              <w:bottom w:val="nil"/>
              <w:right w:val="nil"/>
            </w:tcBorders>
            <w:tcMar>
              <w:top w:w="0" w:type="dxa"/>
              <w:left w:w="0" w:type="dxa"/>
              <w:bottom w:w="0" w:type="dxa"/>
              <w:right w:w="0" w:type="dxa"/>
            </w:tcMar>
            <w:vAlign w:val="bottom"/>
          </w:tcPr>
          <w:p w14:paraId="737BBCF7"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D0D5746" w14:textId="77777777" w:rsidR="006D4A4A" w:rsidRDefault="00BC25B3">
            <w:pPr>
              <w:keepNext/>
              <w:spacing w:before="55" w:after="30" w:line="288" w:lineRule="auto"/>
              <w:jc w:val="center"/>
            </w:pPr>
            <w:r>
              <w:rPr>
                <w:rFonts w:ascii="Arial" w:eastAsia="Arial" w:hAnsi="Arial" w:cs="Arial"/>
                <w:color w:val="000000"/>
                <w:sz w:val="18"/>
              </w:rPr>
              <w:t>January 1, 2022</w:t>
            </w:r>
          </w:p>
        </w:tc>
        <w:tc>
          <w:tcPr>
            <w:tcW w:w="105" w:type="dxa"/>
            <w:tcBorders>
              <w:top w:val="nil"/>
              <w:left w:val="nil"/>
              <w:bottom w:val="nil"/>
              <w:right w:val="nil"/>
            </w:tcBorders>
            <w:tcMar>
              <w:top w:w="0" w:type="dxa"/>
              <w:left w:w="0" w:type="dxa"/>
              <w:bottom w:w="0" w:type="dxa"/>
              <w:right w:w="0" w:type="dxa"/>
            </w:tcMar>
            <w:vAlign w:val="bottom"/>
          </w:tcPr>
          <w:p w14:paraId="33DA08E6"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E942BC2" w14:textId="77777777" w:rsidR="006D4A4A" w:rsidRDefault="00BC25B3">
            <w:pPr>
              <w:keepNext/>
              <w:spacing w:before="55" w:after="30" w:line="288" w:lineRule="auto"/>
              <w:jc w:val="center"/>
            </w:pPr>
            <w:r>
              <w:rPr>
                <w:rFonts w:ascii="Arial" w:eastAsia="Arial" w:hAnsi="Arial" w:cs="Arial"/>
                <w:color w:val="000000"/>
                <w:sz w:val="18"/>
              </w:rPr>
              <w:t>January 1, 2020</w:t>
            </w:r>
          </w:p>
        </w:tc>
      </w:tr>
      <w:tr w:rsidR="006D4A4A" w14:paraId="1065F479"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E0E613" w14:textId="77777777" w:rsidR="006D4A4A" w:rsidRDefault="00BC25B3">
            <w:pPr>
              <w:keepNext/>
              <w:spacing w:before="55" w:after="30" w:line="288" w:lineRule="auto"/>
            </w:pPr>
            <w:r>
              <w:rPr>
                <w:rFonts w:ascii="Arial" w:eastAsia="Arial" w:hAnsi="Arial" w:cs="Arial"/>
                <w:color w:val="000000"/>
                <w:sz w:val="18"/>
              </w:rPr>
              <w:t>Quota Share %</w:t>
            </w:r>
          </w:p>
        </w:tc>
        <w:tc>
          <w:tcPr>
            <w:tcW w:w="105" w:type="dxa"/>
            <w:tcBorders>
              <w:top w:val="nil"/>
              <w:left w:val="nil"/>
              <w:bottom w:val="nil"/>
              <w:right w:val="nil"/>
            </w:tcBorders>
            <w:tcMar>
              <w:top w:w="0" w:type="dxa"/>
              <w:left w:w="0" w:type="dxa"/>
              <w:bottom w:w="0" w:type="dxa"/>
              <w:right w:w="0" w:type="dxa"/>
            </w:tcMar>
            <w:vAlign w:val="bottom"/>
          </w:tcPr>
          <w:p w14:paraId="5DE73DAB"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0B35B000" w14:textId="77777777" w:rsidR="006D4A4A" w:rsidRDefault="00BC25B3">
            <w:pPr>
              <w:keepNext/>
              <w:spacing w:before="55" w:after="30" w:line="288" w:lineRule="auto"/>
              <w:jc w:val="center"/>
            </w:pPr>
            <w:r>
              <w:rPr>
                <w:rFonts w:ascii="Arial" w:eastAsia="Arial" w:hAnsi="Arial" w:cs="Arial"/>
                <w:color w:val="000000"/>
                <w:sz w:val="18"/>
              </w:rPr>
              <w:t>65%</w:t>
            </w:r>
          </w:p>
        </w:tc>
        <w:tc>
          <w:tcPr>
            <w:tcW w:w="105" w:type="dxa"/>
            <w:tcBorders>
              <w:top w:val="nil"/>
              <w:left w:val="nil"/>
              <w:bottom w:val="nil"/>
              <w:right w:val="nil"/>
            </w:tcBorders>
            <w:tcMar>
              <w:top w:w="0" w:type="dxa"/>
              <w:left w:w="53" w:type="dxa"/>
              <w:bottom w:w="0" w:type="dxa"/>
              <w:right w:w="53" w:type="dxa"/>
            </w:tcMar>
            <w:vAlign w:val="bottom"/>
          </w:tcPr>
          <w:p w14:paraId="25ADB28A" w14:textId="77777777" w:rsidR="006D4A4A" w:rsidRDefault="006D4A4A">
            <w:pPr>
              <w:keepNext/>
              <w:spacing w:before="75" w:after="30" w:line="288" w:lineRule="auto"/>
              <w:jc w:val="center"/>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13A71700" w14:textId="77777777" w:rsidR="006D4A4A" w:rsidRDefault="00BC25B3">
            <w:pPr>
              <w:keepNext/>
              <w:spacing w:before="55" w:after="30" w:line="288" w:lineRule="auto"/>
              <w:jc w:val="center"/>
            </w:pPr>
            <w:r>
              <w:rPr>
                <w:rFonts w:ascii="Arial" w:eastAsia="Arial" w:hAnsi="Arial" w:cs="Arial"/>
                <w:color w:val="000000"/>
                <w:sz w:val="18"/>
              </w:rPr>
              <w:t>65%</w:t>
            </w:r>
          </w:p>
        </w:tc>
        <w:tc>
          <w:tcPr>
            <w:tcW w:w="105" w:type="dxa"/>
            <w:tcBorders>
              <w:top w:val="nil"/>
              <w:left w:val="nil"/>
              <w:bottom w:val="nil"/>
              <w:right w:val="nil"/>
            </w:tcBorders>
            <w:tcMar>
              <w:top w:w="0" w:type="dxa"/>
              <w:left w:w="0" w:type="dxa"/>
              <w:bottom w:w="0" w:type="dxa"/>
              <w:right w:w="0" w:type="dxa"/>
            </w:tcMar>
            <w:vAlign w:val="bottom"/>
          </w:tcPr>
          <w:p w14:paraId="0C2A1DB1"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6C1B5BD"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 xml:space="preserve">20% - 65% </w:t>
            </w:r>
            <w:r>
              <w:rPr>
                <w:rFonts w:ascii="Arial" w:eastAsia="Arial" w:hAnsi="Arial" w:cs="Arial"/>
                <w:sz w:val="18"/>
                <w:vertAlign w:val="superscript"/>
              </w:rPr>
              <w:t>(1)</w:t>
            </w:r>
          </w:p>
        </w:tc>
      </w:tr>
      <w:tr w:rsidR="006D4A4A" w14:paraId="29C89D20"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2606D25" w14:textId="77777777" w:rsidR="006D4A4A" w:rsidRDefault="00BC25B3">
            <w:pPr>
              <w:keepNext/>
              <w:spacing w:before="55" w:after="30" w:line="288" w:lineRule="auto"/>
            </w:pPr>
            <w:r>
              <w:rPr>
                <w:rFonts w:ascii="Arial" w:eastAsia="Arial" w:hAnsi="Arial" w:cs="Arial"/>
                <w:color w:val="000000"/>
                <w:sz w:val="18"/>
              </w:rPr>
              <w:t>Ceding Commission %</w:t>
            </w:r>
          </w:p>
        </w:tc>
        <w:tc>
          <w:tcPr>
            <w:tcW w:w="105" w:type="dxa"/>
            <w:tcBorders>
              <w:top w:val="nil"/>
              <w:left w:val="nil"/>
              <w:bottom w:val="nil"/>
              <w:right w:val="nil"/>
            </w:tcBorders>
            <w:tcMar>
              <w:top w:w="0" w:type="dxa"/>
              <w:left w:w="0" w:type="dxa"/>
              <w:bottom w:w="0" w:type="dxa"/>
              <w:right w:w="0" w:type="dxa"/>
            </w:tcMar>
            <w:vAlign w:val="bottom"/>
          </w:tcPr>
          <w:p w14:paraId="3847FE35"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3CF001F5" w14:textId="77777777" w:rsidR="006D4A4A" w:rsidRDefault="00BC25B3">
            <w:pPr>
              <w:keepNext/>
              <w:spacing w:before="55" w:after="30" w:line="288" w:lineRule="auto"/>
              <w:jc w:val="center"/>
            </w:pPr>
            <w:r>
              <w:rPr>
                <w:rFonts w:ascii="Arial" w:eastAsia="Arial" w:hAnsi="Arial" w:cs="Arial"/>
                <w:color w:val="000000"/>
                <w:sz w:val="18"/>
              </w:rPr>
              <w:t>25%</w:t>
            </w:r>
          </w:p>
        </w:tc>
        <w:tc>
          <w:tcPr>
            <w:tcW w:w="105" w:type="dxa"/>
            <w:tcBorders>
              <w:top w:val="nil"/>
              <w:left w:val="nil"/>
              <w:bottom w:val="nil"/>
              <w:right w:val="nil"/>
            </w:tcBorders>
            <w:tcMar>
              <w:top w:w="0" w:type="dxa"/>
              <w:left w:w="0" w:type="dxa"/>
              <w:bottom w:w="0" w:type="dxa"/>
              <w:right w:w="0" w:type="dxa"/>
            </w:tcMar>
            <w:vAlign w:val="bottom"/>
          </w:tcPr>
          <w:p w14:paraId="5E87F183"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204922CE" w14:textId="77777777" w:rsidR="006D4A4A" w:rsidRDefault="00BC25B3">
            <w:pPr>
              <w:keepNext/>
              <w:spacing w:before="55" w:after="30" w:line="288" w:lineRule="auto"/>
              <w:jc w:val="center"/>
            </w:pPr>
            <w:r>
              <w:rPr>
                <w:rFonts w:ascii="Arial" w:eastAsia="Arial" w:hAnsi="Arial" w:cs="Arial"/>
                <w:color w:val="000000"/>
                <w:sz w:val="18"/>
              </w:rPr>
              <w:t>25%</w:t>
            </w:r>
          </w:p>
        </w:tc>
        <w:tc>
          <w:tcPr>
            <w:tcW w:w="105" w:type="dxa"/>
            <w:tcBorders>
              <w:top w:val="nil"/>
              <w:left w:val="nil"/>
              <w:bottom w:val="nil"/>
              <w:right w:val="nil"/>
            </w:tcBorders>
            <w:tcMar>
              <w:top w:w="0" w:type="dxa"/>
              <w:left w:w="0" w:type="dxa"/>
              <w:bottom w:w="0" w:type="dxa"/>
              <w:right w:w="0" w:type="dxa"/>
            </w:tcMar>
            <w:vAlign w:val="bottom"/>
          </w:tcPr>
          <w:p w14:paraId="30C9081C"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2B48FAC2" w14:textId="77777777" w:rsidR="006D4A4A" w:rsidRDefault="00BC25B3">
            <w:pPr>
              <w:keepNext/>
              <w:spacing w:before="55" w:after="30" w:line="288" w:lineRule="auto"/>
              <w:jc w:val="center"/>
            </w:pPr>
            <w:r>
              <w:rPr>
                <w:rFonts w:ascii="Arial" w:eastAsia="Arial" w:hAnsi="Arial" w:cs="Arial"/>
                <w:color w:val="000000"/>
                <w:sz w:val="18"/>
              </w:rPr>
              <w:t>25%</w:t>
            </w:r>
          </w:p>
        </w:tc>
      </w:tr>
      <w:tr w:rsidR="006D4A4A" w14:paraId="664624ED" w14:textId="77777777">
        <w:trPr>
          <w:cantSplit/>
          <w:trHeight w:hRule="exact" w:val="285"/>
        </w:trPr>
        <w:tc>
          <w:tcPr>
            <w:tcW w:w="32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0409464" w14:textId="77777777" w:rsidR="006D4A4A" w:rsidRDefault="00BC25B3">
            <w:pPr>
              <w:keepNext/>
              <w:spacing w:before="55" w:after="30" w:line="288" w:lineRule="auto"/>
            </w:pPr>
            <w:r>
              <w:rPr>
                <w:rFonts w:ascii="Arial" w:eastAsia="Arial" w:hAnsi="Arial" w:cs="Arial"/>
                <w:color w:val="000000"/>
                <w:sz w:val="18"/>
              </w:rPr>
              <w:t>Profit Commission %</w:t>
            </w:r>
          </w:p>
        </w:tc>
        <w:tc>
          <w:tcPr>
            <w:tcW w:w="105" w:type="dxa"/>
            <w:tcBorders>
              <w:top w:val="nil"/>
              <w:left w:val="nil"/>
              <w:bottom w:val="nil"/>
              <w:right w:val="nil"/>
            </w:tcBorders>
            <w:tcMar>
              <w:top w:w="0" w:type="dxa"/>
              <w:left w:w="0" w:type="dxa"/>
              <w:bottom w:w="0" w:type="dxa"/>
              <w:right w:w="0" w:type="dxa"/>
            </w:tcMar>
            <w:vAlign w:val="bottom"/>
          </w:tcPr>
          <w:p w14:paraId="188989E9"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F7C715B"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Up to 56%</w:t>
            </w:r>
          </w:p>
        </w:tc>
        <w:tc>
          <w:tcPr>
            <w:tcW w:w="105" w:type="dxa"/>
            <w:tcBorders>
              <w:top w:val="nil"/>
              <w:left w:val="nil"/>
              <w:bottom w:val="nil"/>
              <w:right w:val="nil"/>
            </w:tcBorders>
            <w:tcMar>
              <w:top w:w="0" w:type="dxa"/>
              <w:left w:w="0" w:type="dxa"/>
              <w:bottom w:w="0" w:type="dxa"/>
              <w:right w:w="0" w:type="dxa"/>
            </w:tcMar>
            <w:vAlign w:val="bottom"/>
          </w:tcPr>
          <w:p w14:paraId="1415955D"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1B0FDA71"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Up to 56%</w:t>
            </w:r>
          </w:p>
        </w:tc>
        <w:tc>
          <w:tcPr>
            <w:tcW w:w="105" w:type="dxa"/>
            <w:tcBorders>
              <w:top w:val="nil"/>
              <w:left w:val="nil"/>
              <w:bottom w:val="nil"/>
              <w:right w:val="nil"/>
            </w:tcBorders>
            <w:tcMar>
              <w:top w:w="0" w:type="dxa"/>
              <w:left w:w="0" w:type="dxa"/>
              <w:bottom w:w="0" w:type="dxa"/>
              <w:right w:w="0" w:type="dxa"/>
            </w:tcMar>
            <w:vAlign w:val="bottom"/>
          </w:tcPr>
          <w:p w14:paraId="4A3BE9BB" w14:textId="77777777" w:rsidR="006D4A4A" w:rsidRDefault="006D4A4A">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77828C1D"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Up to 55%</w:t>
            </w:r>
          </w:p>
        </w:tc>
      </w:tr>
      <w:tr w:rsidR="006D4A4A" w14:paraId="20D4FFF3" w14:textId="77777777">
        <w:trPr>
          <w:cantSplit/>
          <w:trHeight w:hRule="exact" w:val="285"/>
        </w:trPr>
        <w:tc>
          <w:tcPr>
            <w:tcW w:w="3285" w:type="dxa"/>
            <w:tcBorders>
              <w:top w:val="single" w:sz="8" w:space="0" w:color="E9E9E9"/>
              <w:left w:val="nil"/>
              <w:bottom w:val="nil"/>
              <w:right w:val="nil"/>
            </w:tcBorders>
            <w:tcMar>
              <w:top w:w="0" w:type="dxa"/>
              <w:left w:w="53" w:type="dxa"/>
              <w:bottom w:w="0" w:type="dxa"/>
              <w:right w:w="53" w:type="dxa"/>
            </w:tcMar>
            <w:vAlign w:val="bottom"/>
          </w:tcPr>
          <w:p w14:paraId="2C03839F"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1DDD3757"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4AA0D082"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66BE525"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44426EB8"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39E5E1D"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D8D4D23" w14:textId="77777777" w:rsidR="006D4A4A" w:rsidRDefault="006D4A4A">
            <w:pPr>
              <w:keepNext/>
            </w:pPr>
          </w:p>
        </w:tc>
      </w:tr>
      <w:tr w:rsidR="006D4A4A" w14:paraId="5B7211EA" w14:textId="77777777">
        <w:trPr>
          <w:cantSplit/>
          <w:trHeight w:hRule="exact" w:val="285"/>
        </w:trPr>
        <w:tc>
          <w:tcPr>
            <w:tcW w:w="3285" w:type="dxa"/>
            <w:tcBorders>
              <w:top w:val="nil"/>
              <w:left w:val="nil"/>
              <w:bottom w:val="single" w:sz="8" w:space="0" w:color="C7C9C7"/>
              <w:right w:val="nil"/>
            </w:tcBorders>
            <w:tcMar>
              <w:top w:w="0" w:type="dxa"/>
              <w:left w:w="53" w:type="dxa"/>
              <w:bottom w:w="0" w:type="dxa"/>
              <w:right w:w="53" w:type="dxa"/>
            </w:tcMar>
            <w:vAlign w:val="bottom"/>
          </w:tcPr>
          <w:p w14:paraId="266BC4A7"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F63F710" w14:textId="77777777" w:rsidR="006D4A4A" w:rsidRDefault="006D4A4A">
            <w:pPr>
              <w:keepNext/>
            </w:pPr>
          </w:p>
        </w:tc>
        <w:tc>
          <w:tcPr>
            <w:tcW w:w="6870" w:type="dxa"/>
            <w:gridSpan w:val="11"/>
            <w:tcBorders>
              <w:top w:val="nil"/>
              <w:left w:val="nil"/>
              <w:bottom w:val="nil"/>
              <w:right w:val="nil"/>
            </w:tcBorders>
            <w:shd w:val="clear" w:color="auto" w:fill="E6F8F8"/>
            <w:tcMar>
              <w:top w:w="0" w:type="dxa"/>
              <w:left w:w="53" w:type="dxa"/>
              <w:bottom w:w="0" w:type="dxa"/>
              <w:right w:w="53" w:type="dxa"/>
            </w:tcMar>
            <w:vAlign w:val="bottom"/>
          </w:tcPr>
          <w:p w14:paraId="0909E3BA" w14:textId="77777777" w:rsidR="006D4A4A" w:rsidRDefault="00BC25B3">
            <w:pPr>
              <w:keepNext/>
              <w:spacing w:before="55" w:after="30" w:line="288" w:lineRule="auto"/>
              <w:jc w:val="center"/>
            </w:pPr>
            <w:r>
              <w:rPr>
                <w:rFonts w:ascii="Arial" w:eastAsia="Arial" w:hAnsi="Arial" w:cs="Arial"/>
                <w:b/>
                <w:color w:val="00BAB3"/>
                <w:sz w:val="18"/>
              </w:rPr>
              <w:t>As of December 31, 2020</w:t>
            </w:r>
          </w:p>
        </w:tc>
      </w:tr>
      <w:tr w:rsidR="006D4A4A" w14:paraId="1985F1B4" w14:textId="77777777">
        <w:trPr>
          <w:cantSplit/>
          <w:trHeight w:hRule="exact" w:val="285"/>
        </w:trPr>
        <w:tc>
          <w:tcPr>
            <w:tcW w:w="32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2261274" w14:textId="77777777" w:rsidR="006D4A4A" w:rsidRDefault="00BC25B3">
            <w:pPr>
              <w:keepNext/>
              <w:spacing w:before="55" w:after="30" w:line="288" w:lineRule="auto"/>
            </w:pPr>
            <w:r>
              <w:rPr>
                <w:rFonts w:ascii="Arial" w:eastAsia="Arial" w:hAnsi="Arial" w:cs="Arial"/>
                <w:color w:val="000000"/>
                <w:sz w:val="18"/>
              </w:rPr>
              <w:t>RIF Ceded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99EBAD1"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971B31F" w14:textId="77777777" w:rsidR="006D4A4A" w:rsidRDefault="00BC25B3">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49F1AC3D" w14:textId="77777777" w:rsidR="006D4A4A" w:rsidRDefault="00BC25B3">
            <w:pPr>
              <w:keepNext/>
              <w:spacing w:before="55" w:after="30" w:line="288" w:lineRule="auto"/>
              <w:jc w:val="right"/>
            </w:pPr>
            <w:r>
              <w:rPr>
                <w:rFonts w:ascii="Arial" w:eastAsia="Arial" w:hAnsi="Arial" w:cs="Arial"/>
                <w:color w:val="000000"/>
                <w:sz w:val="18"/>
              </w:rPr>
              <w:t>1,597 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769834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5DE93A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6D2A151" w14:textId="77777777" w:rsidR="006D4A4A" w:rsidRDefault="00BC25B3">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198376BF" w14:textId="77777777" w:rsidR="006D4A4A" w:rsidRDefault="00BC25B3">
            <w:pPr>
              <w:keepNext/>
              <w:spacing w:before="55" w:after="30" w:line="288" w:lineRule="auto"/>
              <w:jc w:val="right"/>
            </w:pPr>
            <w:r>
              <w:rPr>
                <w:rFonts w:ascii="Arial" w:eastAsia="Arial" w:hAnsi="Arial" w:cs="Arial"/>
                <w:color w:val="000000"/>
                <w:sz w:val="18"/>
              </w:rPr>
              <w:t>1,979 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36F3A7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D224F6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84D0565" w14:textId="77777777" w:rsidR="006D4A4A" w:rsidRDefault="00BC25B3">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6DD4F1DE" w14:textId="77777777" w:rsidR="006D4A4A" w:rsidRDefault="00BC25B3">
            <w:pPr>
              <w:keepNext/>
              <w:spacing w:before="55" w:after="30" w:line="288" w:lineRule="auto"/>
              <w:jc w:val="right"/>
            </w:pPr>
            <w:r>
              <w:rPr>
                <w:rFonts w:ascii="Arial" w:eastAsia="Arial" w:hAnsi="Arial" w:cs="Arial"/>
                <w:color w:val="000000"/>
                <w:sz w:val="18"/>
              </w:rPr>
              <w:t>3,071 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D4FCD5C" w14:textId="77777777" w:rsidR="006D4A4A" w:rsidRDefault="006D4A4A">
            <w:pPr>
              <w:keepNext/>
              <w:spacing w:before="55" w:after="30" w:line="288" w:lineRule="auto"/>
              <w:jc w:val="right"/>
            </w:pPr>
          </w:p>
        </w:tc>
      </w:tr>
      <w:tr w:rsidR="006D4A4A" w14:paraId="05683566" w14:textId="77777777">
        <w:trPr>
          <w:cantSplit/>
          <w:trHeight w:hRule="exact" w:val="285"/>
        </w:trPr>
        <w:tc>
          <w:tcPr>
            <w:tcW w:w="3285" w:type="dxa"/>
            <w:tcBorders>
              <w:top w:val="single" w:sz="8" w:space="0" w:color="E9E9E9"/>
              <w:left w:val="nil"/>
              <w:bottom w:val="nil"/>
              <w:right w:val="nil"/>
            </w:tcBorders>
            <w:tcMar>
              <w:top w:w="0" w:type="dxa"/>
              <w:left w:w="53" w:type="dxa"/>
              <w:bottom w:w="0" w:type="dxa"/>
              <w:right w:w="53" w:type="dxa"/>
            </w:tcMar>
            <w:vAlign w:val="bottom"/>
          </w:tcPr>
          <w:p w14:paraId="42965178"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1BC04296"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39C72DBD"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9327CCF"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10EAE02D"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DA6E30F" w14:textId="77777777" w:rsidR="006D4A4A" w:rsidRDefault="006D4A4A">
            <w:pPr>
              <w:keepNext/>
            </w:pPr>
          </w:p>
        </w:tc>
        <w:tc>
          <w:tcPr>
            <w:tcW w:w="222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6617F95" w14:textId="77777777" w:rsidR="006D4A4A" w:rsidRDefault="006D4A4A">
            <w:pPr>
              <w:keepNext/>
            </w:pPr>
          </w:p>
        </w:tc>
      </w:tr>
      <w:tr w:rsidR="006D4A4A" w14:paraId="56DC9960" w14:textId="77777777">
        <w:trPr>
          <w:cantSplit/>
          <w:trHeight w:hRule="exact" w:val="285"/>
        </w:trPr>
        <w:tc>
          <w:tcPr>
            <w:tcW w:w="3285" w:type="dxa"/>
            <w:tcBorders>
              <w:top w:val="nil"/>
              <w:left w:val="nil"/>
              <w:bottom w:val="single" w:sz="8" w:space="0" w:color="C7C9C7"/>
              <w:right w:val="nil"/>
            </w:tcBorders>
            <w:tcMar>
              <w:top w:w="0" w:type="dxa"/>
              <w:left w:w="53" w:type="dxa"/>
              <w:bottom w:w="0" w:type="dxa"/>
              <w:right w:w="53" w:type="dxa"/>
            </w:tcMar>
            <w:vAlign w:val="bottom"/>
          </w:tcPr>
          <w:p w14:paraId="09D53B5C"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452FFD4" w14:textId="77777777" w:rsidR="006D4A4A" w:rsidRDefault="006D4A4A">
            <w:pPr>
              <w:keepNext/>
            </w:pPr>
          </w:p>
        </w:tc>
        <w:tc>
          <w:tcPr>
            <w:tcW w:w="6870" w:type="dxa"/>
            <w:gridSpan w:val="11"/>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F2D45D4" w14:textId="77777777" w:rsidR="006D4A4A" w:rsidRDefault="00BC25B3">
            <w:pPr>
              <w:keepNext/>
              <w:spacing w:before="55" w:after="30" w:line="288" w:lineRule="auto"/>
              <w:jc w:val="center"/>
            </w:pPr>
            <w:r>
              <w:rPr>
                <w:rFonts w:ascii="Arial" w:eastAsia="Arial" w:hAnsi="Arial" w:cs="Arial"/>
                <w:b/>
                <w:color w:val="00BAB3"/>
                <w:sz w:val="18"/>
              </w:rPr>
              <w:t>As of December 31, 2019</w:t>
            </w:r>
          </w:p>
        </w:tc>
      </w:tr>
      <w:tr w:rsidR="006D4A4A" w14:paraId="6D54D94E" w14:textId="77777777">
        <w:trPr>
          <w:cantSplit/>
          <w:trHeight w:hRule="exact" w:val="285"/>
        </w:trPr>
        <w:tc>
          <w:tcPr>
            <w:tcW w:w="32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F4DD07" w14:textId="77777777" w:rsidR="006D4A4A" w:rsidRDefault="00BC25B3">
            <w:pPr>
              <w:spacing w:before="55" w:after="30" w:line="288" w:lineRule="auto"/>
            </w:pPr>
            <w:r>
              <w:rPr>
                <w:rFonts w:ascii="Arial" w:eastAsia="Arial" w:hAnsi="Arial" w:cs="Arial"/>
                <w:color w:val="000000"/>
                <w:sz w:val="18"/>
              </w:rPr>
              <w:t>RIF Ceded</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7D037A0" w14:textId="77777777" w:rsidR="006D4A4A" w:rsidRDefault="006D4A4A"/>
        </w:tc>
        <w:tc>
          <w:tcPr>
            <w:tcW w:w="160" w:type="dxa"/>
            <w:tcBorders>
              <w:top w:val="nil"/>
              <w:left w:val="nil"/>
              <w:bottom w:val="single" w:sz="8" w:space="0" w:color="E9E9E9"/>
              <w:right w:val="nil"/>
            </w:tcBorders>
            <w:tcMar>
              <w:top w:w="0" w:type="dxa"/>
              <w:left w:w="53" w:type="dxa"/>
              <w:bottom w:w="0" w:type="dxa"/>
              <w:right w:w="0" w:type="dxa"/>
            </w:tcMar>
            <w:vAlign w:val="bottom"/>
          </w:tcPr>
          <w:p w14:paraId="49F2C60C" w14:textId="77777777" w:rsidR="006D4A4A" w:rsidRDefault="00BC25B3">
            <w:pPr>
              <w:spacing w:before="55" w:after="30" w:line="288" w:lineRule="auto"/>
            </w:pPr>
            <w:r>
              <w:rPr>
                <w:rFonts w:ascii="Arial" w:eastAsia="Arial" w:hAnsi="Arial" w:cs="Arial"/>
                <w:color w:val="000000"/>
                <w:sz w:val="18"/>
              </w:rPr>
              <w:t>$</w:t>
            </w:r>
          </w:p>
        </w:tc>
        <w:tc>
          <w:tcPr>
            <w:tcW w:w="1960" w:type="dxa"/>
            <w:tcBorders>
              <w:top w:val="nil"/>
              <w:left w:val="nil"/>
              <w:bottom w:val="single" w:sz="8" w:space="0" w:color="E9E9E9"/>
              <w:right w:val="nil"/>
            </w:tcBorders>
            <w:tcMar>
              <w:top w:w="0" w:type="dxa"/>
              <w:left w:w="0" w:type="dxa"/>
              <w:bottom w:w="0" w:type="dxa"/>
              <w:right w:w="0" w:type="dxa"/>
            </w:tcMar>
            <w:vAlign w:val="bottom"/>
          </w:tcPr>
          <w:p w14:paraId="01A49ACC"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2D32ED2" w14:textId="77777777" w:rsidR="006D4A4A" w:rsidRDefault="006D4A4A">
            <w:pPr>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AB7F64D" w14:textId="77777777" w:rsidR="006D4A4A" w:rsidRDefault="006D4A4A"/>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E7095F2" w14:textId="77777777" w:rsidR="006D4A4A" w:rsidRDefault="00BC25B3">
            <w:pPr>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603515F4" w14:textId="77777777" w:rsidR="006D4A4A" w:rsidRDefault="00BC25B3">
            <w:pPr>
              <w:spacing w:before="55" w:after="30" w:line="288" w:lineRule="auto"/>
              <w:jc w:val="right"/>
            </w:pPr>
            <w:r>
              <w:rPr>
                <w:rFonts w:ascii="Arial" w:eastAsia="Arial" w:hAnsi="Arial" w:cs="Arial"/>
                <w:color w:val="000000"/>
                <w:sz w:val="18"/>
              </w:rPr>
              <w:t>3,231 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F981A33" w14:textId="77777777" w:rsidR="006D4A4A" w:rsidRDefault="006D4A4A">
            <w:pPr>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93215E8" w14:textId="77777777" w:rsidR="006D4A4A" w:rsidRDefault="006D4A4A"/>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17F3707" w14:textId="77777777" w:rsidR="006D4A4A" w:rsidRDefault="00BC25B3">
            <w:pPr>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186EE7E7" w14:textId="77777777" w:rsidR="006D4A4A" w:rsidRDefault="00BC25B3">
            <w:pPr>
              <w:spacing w:before="55" w:after="30" w:line="288" w:lineRule="auto"/>
              <w:jc w:val="right"/>
            </w:pPr>
            <w:r>
              <w:rPr>
                <w:rFonts w:ascii="Arial" w:eastAsia="Arial" w:hAnsi="Arial" w:cs="Arial"/>
                <w:color w:val="000000"/>
                <w:sz w:val="18"/>
              </w:rPr>
              <w:t>5,351 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1C35305" w14:textId="77777777" w:rsidR="006D4A4A" w:rsidRDefault="006D4A4A">
            <w:pPr>
              <w:spacing w:before="55" w:after="30" w:line="288" w:lineRule="auto"/>
              <w:jc w:val="right"/>
            </w:pPr>
          </w:p>
        </w:tc>
      </w:tr>
    </w:tbl>
    <w:p w14:paraId="6B217427" w14:textId="77777777" w:rsidR="006D4A4A" w:rsidRDefault="00BC25B3" w:rsidP="000A1222">
      <w:pPr>
        <w:numPr>
          <w:ilvl w:val="0"/>
          <w:numId w:val="109"/>
        </w:numPr>
        <w:spacing w:before="100" w:line="288" w:lineRule="auto"/>
        <w:ind w:left="360"/>
        <w:rPr>
          <w:rFonts w:ascii="Arial" w:eastAsia="Arial" w:hAnsi="Arial" w:cs="Arial"/>
          <w:color w:val="64615D"/>
          <w:sz w:val="16"/>
        </w:rPr>
      </w:pPr>
      <w:r>
        <w:rPr>
          <w:rFonts w:ascii="Arial" w:eastAsia="Arial" w:hAnsi="Arial" w:cs="Arial"/>
          <w:color w:val="64615D"/>
          <w:sz w:val="16"/>
        </w:rPr>
        <w:t>Effective December 31, 2017, we amended the 2016 Single Premium QSR Agreement to increase the amount of ceded risk on performing loans under the agreement from 35% to 65% for the 2015 through 2017 vintages. Loans included in the 2012 through 2014 vintages, and any other loans subject to the agreement that were delinquent at the time of the amendment, were unaffected by the change and therefore the amount of ceded risk for those loans continues to range from 20% to 35%.</w:t>
      </w:r>
    </w:p>
    <w:p w14:paraId="7D71EEE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Excess-of-Loss Program </w:t>
      </w:r>
    </w:p>
    <w:p w14:paraId="16E6318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Radian Guaranty has entered into four fully collateralized reinsurance arrangements with the Eagle Re Issuers. For the respective coverage periods, Radian Guaranty retains the first-loss layer of aggregate losses, as well as any losses in excess of the outstanding reinsurance coverage amounts. The Eagle Re Issuers provide second layer coverage up to the outstanding coverage amounts. For each of these four reinsurance arrangements, the Eagle Re Issuers financed their coverage by issuing mortgage insurance-linked notes to eligible third-party capital markets investors in unregistered private offerings. The aggregate excess-of-loss reinsurance coverage for these transactions decreases over a 10-year period as the principal balances of the underlying covered mortgages decrease and as any claims are paid by the applicable Eagle Re Issuer or the mortgage insurance is canceled. Radian Guaranty has rights to terminate the reinsurance agreements upon the occurrence of certain events. </w:t>
      </w:r>
    </w:p>
    <w:p w14:paraId="1807421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each of the insurance-linked notes transactions, the outstanding reinsurance coverage amount will begin amortizing after an initial period in which a target level of credit enhancement is obtained and will stop amortizing if certain thresholds, or triggers, are reached, including a trigger based on an elevated level of delinquencies as defined in the insurance-linked notes transaction agreements. With the exception of the most recent transaction, Eagle Re 2020-2 Ltd., the insurance-linked notes issued by the Eagle Re Issuers in connection with our Excess-of-Loss Program are currently subject to a delinquency trigger event, which was reported to the insurance-linked note investors on June 25, 2020. Both the amortization of the outstanding reinsurance coverage amount pursuant to our reinsurance arrangements with the Eagle Re Issuers and the amortization of the principal amount of the related insurance-linked notes issued by the Eagle Re Issuers have been suspended and will continue to be suspended during the pendency of the trigger event.</w:t>
      </w:r>
    </w:p>
    <w:p w14:paraId="697F46B7"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lastRenderedPageBreak/>
        <w:t>The following table sets forth additional details regarding the Excess-of-Loss Program.</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07"/>
        <w:gridCol w:w="163"/>
        <w:gridCol w:w="1005"/>
        <w:gridCol w:w="102"/>
        <w:gridCol w:w="612"/>
        <w:gridCol w:w="107"/>
        <w:gridCol w:w="163"/>
        <w:gridCol w:w="1005"/>
        <w:gridCol w:w="102"/>
        <w:gridCol w:w="612"/>
        <w:gridCol w:w="107"/>
        <w:gridCol w:w="163"/>
        <w:gridCol w:w="1005"/>
        <w:gridCol w:w="102"/>
        <w:gridCol w:w="612"/>
        <w:gridCol w:w="107"/>
        <w:gridCol w:w="163"/>
        <w:gridCol w:w="1005"/>
        <w:gridCol w:w="102"/>
        <w:gridCol w:w="612"/>
        <w:gridCol w:w="260"/>
      </w:tblGrid>
      <w:tr w:rsidR="006D4A4A" w14:paraId="6AA79A69" w14:textId="77777777">
        <w:trPr>
          <w:cantSplit/>
          <w:trHeight w:hRule="exact" w:val="285"/>
        </w:trPr>
        <w:tc>
          <w:tcPr>
            <w:tcW w:w="2205" w:type="dxa"/>
            <w:tcBorders>
              <w:top w:val="nil"/>
              <w:left w:val="nil"/>
              <w:bottom w:val="single" w:sz="8" w:space="0" w:color="C7C9C7"/>
              <w:right w:val="nil"/>
            </w:tcBorders>
            <w:tcMar>
              <w:top w:w="0" w:type="dxa"/>
              <w:left w:w="53" w:type="dxa"/>
              <w:bottom w:w="0" w:type="dxa"/>
              <w:right w:w="53" w:type="dxa"/>
            </w:tcMar>
            <w:vAlign w:val="bottom"/>
          </w:tcPr>
          <w:p w14:paraId="52C8DCEE"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ED0795D" w14:textId="77777777" w:rsidR="006D4A4A" w:rsidRDefault="006D4A4A">
            <w:pPr>
              <w:keepNext/>
            </w:pPr>
          </w:p>
        </w:tc>
        <w:tc>
          <w:tcPr>
            <w:tcW w:w="1845" w:type="dxa"/>
            <w:gridSpan w:val="4"/>
            <w:tcBorders>
              <w:top w:val="nil"/>
              <w:left w:val="nil"/>
              <w:bottom w:val="nil"/>
              <w:right w:val="nil"/>
            </w:tcBorders>
            <w:shd w:val="clear" w:color="auto" w:fill="F4F4F4"/>
            <w:tcMar>
              <w:top w:w="0" w:type="dxa"/>
              <w:left w:w="53" w:type="dxa"/>
              <w:bottom w:w="0" w:type="dxa"/>
              <w:right w:w="53" w:type="dxa"/>
            </w:tcMar>
            <w:vAlign w:val="bottom"/>
          </w:tcPr>
          <w:p w14:paraId="1ECCDC00" w14:textId="77777777" w:rsidR="006D4A4A" w:rsidRDefault="00BC25B3">
            <w:pPr>
              <w:keepNext/>
              <w:spacing w:before="75" w:after="30" w:line="288" w:lineRule="auto"/>
              <w:jc w:val="center"/>
            </w:pPr>
            <w:r>
              <w:rPr>
                <w:rFonts w:ascii="Arial" w:eastAsia="Arial" w:hAnsi="Arial" w:cs="Arial"/>
                <w:b/>
                <w:color w:val="000000"/>
                <w:sz w:val="17"/>
              </w:rPr>
              <w:t>Eagle Re 2020-2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4209F2D" w14:textId="77777777" w:rsidR="006D4A4A" w:rsidRDefault="006D4A4A">
            <w:pPr>
              <w:keepNext/>
            </w:pPr>
          </w:p>
        </w:tc>
        <w:tc>
          <w:tcPr>
            <w:tcW w:w="1845" w:type="dxa"/>
            <w:gridSpan w:val="4"/>
            <w:tcBorders>
              <w:top w:val="nil"/>
              <w:left w:val="nil"/>
              <w:bottom w:val="nil"/>
              <w:right w:val="nil"/>
            </w:tcBorders>
            <w:shd w:val="clear" w:color="auto" w:fill="F4F4F4"/>
            <w:tcMar>
              <w:top w:w="0" w:type="dxa"/>
              <w:left w:w="53" w:type="dxa"/>
              <w:bottom w:w="0" w:type="dxa"/>
              <w:right w:w="53" w:type="dxa"/>
            </w:tcMar>
            <w:vAlign w:val="bottom"/>
          </w:tcPr>
          <w:p w14:paraId="62875D82" w14:textId="77777777" w:rsidR="006D4A4A" w:rsidRDefault="00BC25B3">
            <w:pPr>
              <w:keepNext/>
              <w:spacing w:before="75" w:after="30" w:line="288" w:lineRule="auto"/>
              <w:jc w:val="center"/>
            </w:pPr>
            <w:r>
              <w:rPr>
                <w:rFonts w:ascii="Arial" w:eastAsia="Arial" w:hAnsi="Arial" w:cs="Arial"/>
                <w:b/>
                <w:color w:val="000000"/>
                <w:sz w:val="17"/>
              </w:rPr>
              <w:t>Eagle Re 2020-1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E1B2E19" w14:textId="77777777" w:rsidR="006D4A4A" w:rsidRDefault="006D4A4A">
            <w:pPr>
              <w:keepNext/>
            </w:pPr>
          </w:p>
        </w:tc>
        <w:tc>
          <w:tcPr>
            <w:tcW w:w="1845" w:type="dxa"/>
            <w:gridSpan w:val="4"/>
            <w:tcBorders>
              <w:top w:val="nil"/>
              <w:left w:val="nil"/>
              <w:bottom w:val="nil"/>
              <w:right w:val="nil"/>
            </w:tcBorders>
            <w:shd w:val="clear" w:color="auto" w:fill="F4F4F4"/>
            <w:tcMar>
              <w:top w:w="0" w:type="dxa"/>
              <w:left w:w="53" w:type="dxa"/>
              <w:bottom w:w="0" w:type="dxa"/>
              <w:right w:w="53" w:type="dxa"/>
            </w:tcMar>
            <w:vAlign w:val="bottom"/>
          </w:tcPr>
          <w:p w14:paraId="73C4682B" w14:textId="77777777" w:rsidR="006D4A4A" w:rsidRDefault="00BC25B3">
            <w:pPr>
              <w:keepNext/>
              <w:spacing w:before="75" w:after="30" w:line="288" w:lineRule="auto"/>
              <w:jc w:val="center"/>
            </w:pPr>
            <w:r>
              <w:rPr>
                <w:rFonts w:ascii="Arial" w:eastAsia="Arial" w:hAnsi="Arial" w:cs="Arial"/>
                <w:b/>
                <w:color w:val="000000"/>
                <w:sz w:val="17"/>
              </w:rPr>
              <w:t>Eagle Re 2019-1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0DD39D3" w14:textId="77777777" w:rsidR="006D4A4A" w:rsidRDefault="006D4A4A">
            <w:pPr>
              <w:keepNext/>
            </w:pPr>
          </w:p>
        </w:tc>
        <w:tc>
          <w:tcPr>
            <w:tcW w:w="2100" w:type="dxa"/>
            <w:gridSpan w:val="5"/>
            <w:tcBorders>
              <w:top w:val="nil"/>
              <w:left w:val="nil"/>
              <w:bottom w:val="nil"/>
              <w:right w:val="nil"/>
            </w:tcBorders>
            <w:shd w:val="clear" w:color="auto" w:fill="F4F4F4"/>
            <w:tcMar>
              <w:top w:w="0" w:type="dxa"/>
              <w:left w:w="53" w:type="dxa"/>
              <w:bottom w:w="0" w:type="dxa"/>
              <w:right w:w="53" w:type="dxa"/>
            </w:tcMar>
            <w:vAlign w:val="bottom"/>
          </w:tcPr>
          <w:p w14:paraId="52002566" w14:textId="77777777" w:rsidR="006D4A4A" w:rsidRDefault="00BC25B3">
            <w:pPr>
              <w:keepNext/>
              <w:spacing w:before="75" w:after="30" w:line="288" w:lineRule="auto"/>
              <w:jc w:val="center"/>
            </w:pPr>
            <w:r>
              <w:rPr>
                <w:rFonts w:ascii="Arial" w:eastAsia="Arial" w:hAnsi="Arial" w:cs="Arial"/>
                <w:b/>
                <w:color w:val="000000"/>
                <w:sz w:val="17"/>
              </w:rPr>
              <w:t>Eagle Re 2018-1 Ltd.</w:t>
            </w:r>
          </w:p>
        </w:tc>
      </w:tr>
      <w:tr w:rsidR="006D4A4A" w14:paraId="5F8218D5" w14:textId="77777777">
        <w:trPr>
          <w:cantSplit/>
          <w:trHeight w:hRule="exact" w:val="285"/>
        </w:trPr>
        <w:tc>
          <w:tcPr>
            <w:tcW w:w="22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ADB9E9D" w14:textId="77777777" w:rsidR="006D4A4A" w:rsidRDefault="00BC25B3">
            <w:pPr>
              <w:keepNext/>
              <w:spacing w:before="55" w:after="30" w:line="288" w:lineRule="auto"/>
            </w:pPr>
            <w:r>
              <w:rPr>
                <w:rFonts w:ascii="Arial" w:eastAsia="Arial" w:hAnsi="Arial" w:cs="Arial"/>
                <w:color w:val="000000"/>
                <w:sz w:val="18"/>
              </w:rPr>
              <w:t>Issued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660B92A" w14:textId="77777777" w:rsidR="006D4A4A" w:rsidRDefault="006D4A4A">
            <w:pPr>
              <w:keepNext/>
            </w:pPr>
          </w:p>
        </w:tc>
        <w:tc>
          <w:tcPr>
            <w:tcW w:w="184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17AC48B7" w14:textId="77777777" w:rsidR="006D4A4A" w:rsidRDefault="00BC25B3">
            <w:pPr>
              <w:keepNext/>
              <w:spacing w:before="55" w:after="30" w:line="288" w:lineRule="auto"/>
              <w:jc w:val="center"/>
            </w:pPr>
            <w:r>
              <w:rPr>
                <w:rFonts w:ascii="Arial" w:eastAsia="Arial" w:hAnsi="Arial" w:cs="Arial"/>
                <w:color w:val="000000"/>
                <w:sz w:val="18"/>
              </w:rPr>
              <w:t>October 2020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76E60C2" w14:textId="77777777" w:rsidR="006D4A4A" w:rsidRDefault="006D4A4A">
            <w:pPr>
              <w:keepNext/>
            </w:pPr>
          </w:p>
        </w:tc>
        <w:tc>
          <w:tcPr>
            <w:tcW w:w="184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7082C8DE" w14:textId="77777777" w:rsidR="006D4A4A" w:rsidRDefault="00BC25B3">
            <w:pPr>
              <w:keepNext/>
              <w:spacing w:before="55" w:after="30" w:line="288" w:lineRule="auto"/>
              <w:jc w:val="center"/>
            </w:pPr>
            <w:r>
              <w:rPr>
                <w:rFonts w:ascii="Arial" w:eastAsia="Arial" w:hAnsi="Arial" w:cs="Arial"/>
                <w:color w:val="000000"/>
                <w:sz w:val="18"/>
              </w:rPr>
              <w:t>February 2020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460D70B" w14:textId="77777777" w:rsidR="006D4A4A" w:rsidRDefault="006D4A4A">
            <w:pPr>
              <w:keepNext/>
            </w:pPr>
          </w:p>
        </w:tc>
        <w:tc>
          <w:tcPr>
            <w:tcW w:w="184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7226BE80" w14:textId="77777777" w:rsidR="006D4A4A" w:rsidRDefault="00BC25B3">
            <w:pPr>
              <w:keepNext/>
              <w:spacing w:before="55" w:after="30" w:line="288" w:lineRule="auto"/>
              <w:jc w:val="center"/>
            </w:pPr>
            <w:r>
              <w:rPr>
                <w:rFonts w:ascii="Arial" w:eastAsia="Arial" w:hAnsi="Arial" w:cs="Arial"/>
                <w:color w:val="000000"/>
                <w:sz w:val="18"/>
              </w:rPr>
              <w:t>April 2019</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36717DB" w14:textId="77777777" w:rsidR="006D4A4A" w:rsidRDefault="006D4A4A">
            <w:pPr>
              <w:keepNext/>
            </w:pPr>
          </w:p>
        </w:tc>
        <w:tc>
          <w:tcPr>
            <w:tcW w:w="1845" w:type="dxa"/>
            <w:gridSpan w:val="4"/>
            <w:tcBorders>
              <w:top w:val="single" w:sz="8" w:space="0" w:color="C7C9C7"/>
              <w:left w:val="nil"/>
              <w:bottom w:val="nil"/>
              <w:right w:val="nil"/>
            </w:tcBorders>
            <w:tcMar>
              <w:top w:w="0" w:type="dxa"/>
              <w:left w:w="53" w:type="dxa"/>
              <w:bottom w:w="0" w:type="dxa"/>
              <w:right w:w="53" w:type="dxa"/>
            </w:tcMar>
            <w:vAlign w:val="bottom"/>
          </w:tcPr>
          <w:p w14:paraId="350B0101" w14:textId="77777777" w:rsidR="006D4A4A" w:rsidRDefault="00BC25B3">
            <w:pPr>
              <w:keepNext/>
              <w:spacing w:before="55" w:after="30" w:line="288" w:lineRule="auto"/>
              <w:jc w:val="center"/>
            </w:pPr>
            <w:r>
              <w:rPr>
                <w:rFonts w:ascii="Arial" w:eastAsia="Arial" w:hAnsi="Arial" w:cs="Arial"/>
                <w:color w:val="000000"/>
                <w:sz w:val="18"/>
              </w:rPr>
              <w:t>November 2018</w:t>
            </w:r>
          </w:p>
        </w:tc>
        <w:tc>
          <w:tcPr>
            <w:tcW w:w="255" w:type="dxa"/>
            <w:tcBorders>
              <w:top w:val="single" w:sz="8" w:space="0" w:color="C7C9C7"/>
              <w:left w:val="nil"/>
              <w:bottom w:val="single" w:sz="8" w:space="0" w:color="E9E9E9"/>
              <w:right w:val="nil"/>
            </w:tcBorders>
            <w:tcMar>
              <w:top w:w="0" w:type="dxa"/>
              <w:left w:w="0" w:type="dxa"/>
              <w:bottom w:w="0" w:type="dxa"/>
              <w:right w:w="0" w:type="dxa"/>
            </w:tcMar>
            <w:vAlign w:val="bottom"/>
          </w:tcPr>
          <w:p w14:paraId="0232520B" w14:textId="77777777" w:rsidR="006D4A4A" w:rsidRDefault="006D4A4A">
            <w:pPr>
              <w:keepNext/>
            </w:pPr>
          </w:p>
        </w:tc>
      </w:tr>
      <w:tr w:rsidR="006D4A4A" w14:paraId="3EC7A87A" w14:textId="77777777">
        <w:trPr>
          <w:cantSplit/>
          <w:trHeight w:hRule="exact" w:val="495"/>
        </w:trPr>
        <w:tc>
          <w:tcPr>
            <w:tcW w:w="2205" w:type="dxa"/>
            <w:tcBorders>
              <w:top w:val="single" w:sz="8" w:space="0" w:color="E9E9E9"/>
              <w:left w:val="nil"/>
              <w:bottom w:val="single" w:sz="8" w:space="0" w:color="E9E9E9"/>
              <w:right w:val="nil"/>
            </w:tcBorders>
            <w:tcMar>
              <w:top w:w="0" w:type="dxa"/>
              <w:left w:w="53" w:type="dxa"/>
              <w:bottom w:w="0" w:type="dxa"/>
              <w:right w:w="53" w:type="dxa"/>
            </w:tcMar>
          </w:tcPr>
          <w:p w14:paraId="1CFF7CFF" w14:textId="77777777" w:rsidR="006D4A4A" w:rsidRDefault="00BC25B3">
            <w:pPr>
              <w:keepNext/>
              <w:spacing w:before="55" w:after="30" w:line="288" w:lineRule="auto"/>
            </w:pPr>
            <w:r>
              <w:rPr>
                <w:rFonts w:ascii="Arial" w:eastAsia="Arial" w:hAnsi="Arial" w:cs="Arial"/>
                <w:color w:val="000000"/>
                <w:sz w:val="18"/>
              </w:rPr>
              <w:t>NIW Policy Dates</w:t>
            </w:r>
          </w:p>
        </w:tc>
        <w:tc>
          <w:tcPr>
            <w:tcW w:w="105" w:type="dxa"/>
            <w:tcBorders>
              <w:top w:val="nil"/>
              <w:left w:val="nil"/>
              <w:bottom w:val="nil"/>
              <w:right w:val="nil"/>
            </w:tcBorders>
            <w:tcMar>
              <w:top w:w="0" w:type="dxa"/>
              <w:left w:w="0" w:type="dxa"/>
              <w:bottom w:w="0" w:type="dxa"/>
              <w:right w:w="0" w:type="dxa"/>
            </w:tcMar>
            <w:vAlign w:val="bottom"/>
          </w:tcPr>
          <w:p w14:paraId="106B1669" w14:textId="77777777" w:rsidR="006D4A4A" w:rsidRDefault="006D4A4A">
            <w:pPr>
              <w:keepNext/>
            </w:pPr>
          </w:p>
        </w:tc>
        <w:tc>
          <w:tcPr>
            <w:tcW w:w="1845" w:type="dxa"/>
            <w:gridSpan w:val="4"/>
            <w:tcBorders>
              <w:top w:val="nil"/>
              <w:left w:val="nil"/>
              <w:bottom w:val="single" w:sz="8" w:space="0" w:color="E9E9E9"/>
              <w:right w:val="nil"/>
            </w:tcBorders>
            <w:tcMar>
              <w:top w:w="0" w:type="dxa"/>
              <w:left w:w="53" w:type="dxa"/>
              <w:bottom w:w="0" w:type="dxa"/>
              <w:right w:w="53" w:type="dxa"/>
            </w:tcMar>
            <w:vAlign w:val="bottom"/>
          </w:tcPr>
          <w:p w14:paraId="77477077" w14:textId="77777777" w:rsidR="006D4A4A" w:rsidRDefault="00BC25B3">
            <w:pPr>
              <w:keepNext/>
              <w:spacing w:before="55" w:after="30" w:line="288" w:lineRule="auto"/>
              <w:jc w:val="center"/>
            </w:pPr>
            <w:r>
              <w:rPr>
                <w:rFonts w:ascii="Arial" w:eastAsia="Arial" w:hAnsi="Arial" w:cs="Arial"/>
                <w:color w:val="000000"/>
                <w:sz w:val="18"/>
              </w:rPr>
              <w:t>Oct 1, 2019-</w:t>
            </w:r>
            <w:r>
              <w:br/>
            </w:r>
            <w:r>
              <w:rPr>
                <w:rFonts w:ascii="Arial" w:eastAsia="Arial" w:hAnsi="Arial" w:cs="Arial"/>
                <w:color w:val="000000"/>
                <w:sz w:val="18"/>
              </w:rPr>
              <w:t>Jul 31, 2020</w:t>
            </w:r>
          </w:p>
        </w:tc>
        <w:tc>
          <w:tcPr>
            <w:tcW w:w="105" w:type="dxa"/>
            <w:tcBorders>
              <w:top w:val="nil"/>
              <w:left w:val="nil"/>
              <w:bottom w:val="nil"/>
              <w:right w:val="nil"/>
            </w:tcBorders>
            <w:tcMar>
              <w:top w:w="0" w:type="dxa"/>
              <w:left w:w="0" w:type="dxa"/>
              <w:bottom w:w="0" w:type="dxa"/>
              <w:right w:w="0" w:type="dxa"/>
            </w:tcMar>
            <w:vAlign w:val="bottom"/>
          </w:tcPr>
          <w:p w14:paraId="0AB27986" w14:textId="77777777" w:rsidR="006D4A4A" w:rsidRDefault="006D4A4A">
            <w:pPr>
              <w:keepNext/>
            </w:pPr>
          </w:p>
        </w:tc>
        <w:tc>
          <w:tcPr>
            <w:tcW w:w="1845" w:type="dxa"/>
            <w:gridSpan w:val="4"/>
            <w:tcBorders>
              <w:top w:val="nil"/>
              <w:left w:val="nil"/>
              <w:bottom w:val="single" w:sz="8" w:space="0" w:color="E9E9E9"/>
              <w:right w:val="nil"/>
            </w:tcBorders>
            <w:tcMar>
              <w:top w:w="0" w:type="dxa"/>
              <w:left w:w="53" w:type="dxa"/>
              <w:bottom w:w="0" w:type="dxa"/>
              <w:right w:w="53" w:type="dxa"/>
            </w:tcMar>
            <w:vAlign w:val="bottom"/>
          </w:tcPr>
          <w:p w14:paraId="7BECB98E" w14:textId="77777777" w:rsidR="006D4A4A" w:rsidRDefault="00BC25B3">
            <w:pPr>
              <w:keepNext/>
              <w:spacing w:before="55" w:after="30" w:line="288" w:lineRule="auto"/>
              <w:jc w:val="center"/>
            </w:pPr>
            <w:r>
              <w:rPr>
                <w:rFonts w:ascii="Arial" w:eastAsia="Arial" w:hAnsi="Arial" w:cs="Arial"/>
                <w:color w:val="000000"/>
                <w:sz w:val="18"/>
              </w:rPr>
              <w:t>Jan 1, 2019-</w:t>
            </w:r>
            <w:r>
              <w:br/>
            </w:r>
            <w:r>
              <w:rPr>
                <w:rFonts w:ascii="Arial" w:eastAsia="Arial" w:hAnsi="Arial" w:cs="Arial"/>
                <w:color w:val="000000"/>
                <w:sz w:val="18"/>
              </w:rPr>
              <w:t>Sep 30, 2019</w:t>
            </w:r>
          </w:p>
        </w:tc>
        <w:tc>
          <w:tcPr>
            <w:tcW w:w="105" w:type="dxa"/>
            <w:tcBorders>
              <w:top w:val="nil"/>
              <w:left w:val="nil"/>
              <w:bottom w:val="nil"/>
              <w:right w:val="nil"/>
            </w:tcBorders>
            <w:tcMar>
              <w:top w:w="0" w:type="dxa"/>
              <w:left w:w="0" w:type="dxa"/>
              <w:bottom w:w="0" w:type="dxa"/>
              <w:right w:w="0" w:type="dxa"/>
            </w:tcMar>
            <w:vAlign w:val="bottom"/>
          </w:tcPr>
          <w:p w14:paraId="43977F69" w14:textId="77777777" w:rsidR="006D4A4A" w:rsidRDefault="006D4A4A">
            <w:pPr>
              <w:keepNext/>
            </w:pPr>
          </w:p>
        </w:tc>
        <w:tc>
          <w:tcPr>
            <w:tcW w:w="1845" w:type="dxa"/>
            <w:gridSpan w:val="4"/>
            <w:tcBorders>
              <w:top w:val="nil"/>
              <w:left w:val="nil"/>
              <w:bottom w:val="single" w:sz="8" w:space="0" w:color="E9E9E9"/>
              <w:right w:val="nil"/>
            </w:tcBorders>
            <w:tcMar>
              <w:top w:w="0" w:type="dxa"/>
              <w:left w:w="53" w:type="dxa"/>
              <w:bottom w:w="0" w:type="dxa"/>
              <w:right w:w="53" w:type="dxa"/>
            </w:tcMar>
            <w:vAlign w:val="bottom"/>
          </w:tcPr>
          <w:p w14:paraId="25FFBEAE" w14:textId="77777777" w:rsidR="006D4A4A" w:rsidRDefault="00BC25B3">
            <w:pPr>
              <w:keepNext/>
              <w:spacing w:before="55" w:after="30" w:line="288" w:lineRule="auto"/>
              <w:jc w:val="center"/>
            </w:pPr>
            <w:r>
              <w:rPr>
                <w:rFonts w:ascii="Arial" w:eastAsia="Arial" w:hAnsi="Arial" w:cs="Arial"/>
                <w:color w:val="000000"/>
                <w:sz w:val="18"/>
              </w:rPr>
              <w:t>Jan 1, 2018-</w:t>
            </w:r>
            <w:r>
              <w:br/>
            </w:r>
            <w:r>
              <w:rPr>
                <w:rFonts w:ascii="Arial" w:eastAsia="Arial" w:hAnsi="Arial" w:cs="Arial"/>
                <w:color w:val="000000"/>
                <w:sz w:val="18"/>
              </w:rPr>
              <w:t>Dec 31, 2018</w:t>
            </w:r>
          </w:p>
        </w:tc>
        <w:tc>
          <w:tcPr>
            <w:tcW w:w="105" w:type="dxa"/>
            <w:tcBorders>
              <w:top w:val="nil"/>
              <w:left w:val="nil"/>
              <w:bottom w:val="nil"/>
              <w:right w:val="nil"/>
            </w:tcBorders>
            <w:tcMar>
              <w:top w:w="0" w:type="dxa"/>
              <w:left w:w="0" w:type="dxa"/>
              <w:bottom w:w="0" w:type="dxa"/>
              <w:right w:w="0" w:type="dxa"/>
            </w:tcMar>
            <w:vAlign w:val="bottom"/>
          </w:tcPr>
          <w:p w14:paraId="5F42E363" w14:textId="77777777" w:rsidR="006D4A4A" w:rsidRDefault="006D4A4A">
            <w:pPr>
              <w:keepNext/>
            </w:pPr>
          </w:p>
        </w:tc>
        <w:tc>
          <w:tcPr>
            <w:tcW w:w="1845" w:type="dxa"/>
            <w:gridSpan w:val="4"/>
            <w:tcBorders>
              <w:top w:val="single" w:sz="8" w:space="0" w:color="E9E9E9"/>
              <w:left w:val="nil"/>
              <w:bottom w:val="nil"/>
              <w:right w:val="nil"/>
            </w:tcBorders>
            <w:tcMar>
              <w:top w:w="0" w:type="dxa"/>
              <w:left w:w="53" w:type="dxa"/>
              <w:bottom w:w="0" w:type="dxa"/>
              <w:right w:w="53" w:type="dxa"/>
            </w:tcMar>
            <w:vAlign w:val="bottom"/>
          </w:tcPr>
          <w:p w14:paraId="241A466D" w14:textId="77777777" w:rsidR="006D4A4A" w:rsidRDefault="00BC25B3">
            <w:pPr>
              <w:keepNext/>
              <w:spacing w:before="55" w:after="30" w:line="288" w:lineRule="auto"/>
              <w:jc w:val="center"/>
            </w:pPr>
            <w:r>
              <w:rPr>
                <w:rFonts w:ascii="Arial" w:eastAsia="Arial" w:hAnsi="Arial" w:cs="Arial"/>
                <w:color w:val="000000"/>
                <w:sz w:val="18"/>
              </w:rPr>
              <w:t>Jan 1, 2017-</w:t>
            </w:r>
            <w:r>
              <w:br/>
            </w:r>
            <w:r>
              <w:rPr>
                <w:rFonts w:ascii="Arial" w:eastAsia="Arial" w:hAnsi="Arial" w:cs="Arial"/>
                <w:color w:val="000000"/>
                <w:sz w:val="18"/>
              </w:rPr>
              <w:t>Dec 31, 2017</w:t>
            </w: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1F0C87EF" w14:textId="77777777" w:rsidR="006D4A4A" w:rsidRDefault="006D4A4A">
            <w:pPr>
              <w:keepNext/>
            </w:pPr>
          </w:p>
        </w:tc>
      </w:tr>
      <w:tr w:rsidR="006D4A4A" w14:paraId="721D9F7D"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C972332" w14:textId="77777777" w:rsidR="006D4A4A" w:rsidRDefault="00BC25B3">
            <w:pPr>
              <w:keepNext/>
              <w:spacing w:before="55" w:after="30" w:line="288" w:lineRule="auto"/>
            </w:pPr>
            <w:r>
              <w:rPr>
                <w:rFonts w:ascii="Arial" w:eastAsia="Arial" w:hAnsi="Arial" w:cs="Arial"/>
                <w:color w:val="000000"/>
                <w:sz w:val="18"/>
              </w:rPr>
              <w:t>Initial RIF</w:t>
            </w:r>
          </w:p>
        </w:tc>
        <w:tc>
          <w:tcPr>
            <w:tcW w:w="105" w:type="dxa"/>
            <w:tcBorders>
              <w:top w:val="nil"/>
              <w:left w:val="nil"/>
              <w:bottom w:val="nil"/>
              <w:right w:val="nil"/>
            </w:tcBorders>
            <w:tcMar>
              <w:top w:w="0" w:type="dxa"/>
              <w:left w:w="0" w:type="dxa"/>
              <w:bottom w:w="0" w:type="dxa"/>
              <w:right w:w="0" w:type="dxa"/>
            </w:tcMar>
            <w:vAlign w:val="bottom"/>
          </w:tcPr>
          <w:p w14:paraId="1D2DE499"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04A7743D"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nil"/>
              <w:left w:val="nil"/>
              <w:bottom w:val="single" w:sz="8" w:space="0" w:color="E9E9E9"/>
              <w:right w:val="nil"/>
            </w:tcBorders>
            <w:tcMar>
              <w:top w:w="0" w:type="dxa"/>
              <w:left w:w="0" w:type="dxa"/>
              <w:bottom w:w="0" w:type="dxa"/>
              <w:right w:w="0" w:type="dxa"/>
            </w:tcMar>
            <w:vAlign w:val="bottom"/>
          </w:tcPr>
          <w:p w14:paraId="2722F38C" w14:textId="77777777" w:rsidR="006D4A4A" w:rsidRDefault="00BC25B3">
            <w:pPr>
              <w:keepNext/>
              <w:spacing w:before="55" w:after="30" w:line="288" w:lineRule="auto"/>
              <w:jc w:val="right"/>
            </w:pPr>
            <w:r>
              <w:rPr>
                <w:rFonts w:ascii="Arial" w:eastAsia="Arial" w:hAnsi="Arial" w:cs="Arial"/>
                <w:color w:val="000000"/>
                <w:sz w:val="18"/>
              </w:rPr>
              <w:t>13,011 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2E5FBDC"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4BFBCAA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59AA7E4"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69278EEC"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nil"/>
              <w:left w:val="nil"/>
              <w:bottom w:val="single" w:sz="8" w:space="0" w:color="E9E9E9"/>
              <w:right w:val="nil"/>
            </w:tcBorders>
            <w:tcMar>
              <w:top w:w="0" w:type="dxa"/>
              <w:left w:w="0" w:type="dxa"/>
              <w:bottom w:w="0" w:type="dxa"/>
              <w:right w:w="0" w:type="dxa"/>
            </w:tcMar>
            <w:vAlign w:val="bottom"/>
          </w:tcPr>
          <w:p w14:paraId="2DA2DD4F" w14:textId="77777777" w:rsidR="006D4A4A" w:rsidRDefault="00BC25B3">
            <w:pPr>
              <w:keepNext/>
              <w:spacing w:before="55" w:after="30" w:line="288" w:lineRule="auto"/>
              <w:jc w:val="right"/>
            </w:pPr>
            <w:r>
              <w:rPr>
                <w:rFonts w:ascii="Arial" w:eastAsia="Arial" w:hAnsi="Arial" w:cs="Arial"/>
                <w:color w:val="000000"/>
                <w:sz w:val="18"/>
              </w:rPr>
              <w:t>9,866 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5C10F6EA"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1DD595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3B8E20D" w14:textId="77777777" w:rsidR="006D4A4A" w:rsidRDefault="006D4A4A">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16C4F434"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nil"/>
              <w:left w:val="nil"/>
              <w:bottom w:val="single" w:sz="8" w:space="0" w:color="E9E9E9"/>
              <w:right w:val="nil"/>
            </w:tcBorders>
            <w:tcMar>
              <w:top w:w="0" w:type="dxa"/>
              <w:left w:w="0" w:type="dxa"/>
              <w:bottom w:w="0" w:type="dxa"/>
              <w:right w:w="0" w:type="dxa"/>
            </w:tcMar>
            <w:vAlign w:val="bottom"/>
          </w:tcPr>
          <w:p w14:paraId="1CD91C86" w14:textId="77777777" w:rsidR="006D4A4A" w:rsidRDefault="00BC25B3">
            <w:pPr>
              <w:keepNext/>
              <w:spacing w:before="55" w:after="30" w:line="288" w:lineRule="auto"/>
              <w:jc w:val="right"/>
            </w:pPr>
            <w:r>
              <w:rPr>
                <w:rFonts w:ascii="Arial" w:eastAsia="Arial" w:hAnsi="Arial" w:cs="Arial"/>
                <w:color w:val="000000"/>
                <w:sz w:val="18"/>
              </w:rPr>
              <w:t>10,705 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50280BE8"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2B5DAB3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37DE79F"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02B90A8"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E9E9E9"/>
              <w:left w:val="nil"/>
              <w:bottom w:val="single" w:sz="8" w:space="0" w:color="E9E9E9"/>
              <w:right w:val="nil"/>
            </w:tcBorders>
            <w:tcMar>
              <w:top w:w="0" w:type="dxa"/>
              <w:left w:w="0" w:type="dxa"/>
              <w:bottom w:w="0" w:type="dxa"/>
              <w:right w:w="0" w:type="dxa"/>
            </w:tcMar>
            <w:vAlign w:val="bottom"/>
          </w:tcPr>
          <w:p w14:paraId="32596B54" w14:textId="77777777" w:rsidR="006D4A4A" w:rsidRDefault="00BC25B3">
            <w:pPr>
              <w:keepNext/>
              <w:spacing w:before="55" w:after="30" w:line="288" w:lineRule="auto"/>
              <w:jc w:val="right"/>
            </w:pPr>
            <w:r>
              <w:rPr>
                <w:rFonts w:ascii="Arial" w:eastAsia="Arial" w:hAnsi="Arial" w:cs="Arial"/>
                <w:color w:val="000000"/>
                <w:sz w:val="18"/>
              </w:rPr>
              <w:t>9,109 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773761"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794511E"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2FF8AD50" w14:textId="77777777" w:rsidR="006D4A4A" w:rsidRDefault="006D4A4A">
            <w:pPr>
              <w:keepNext/>
            </w:pPr>
          </w:p>
        </w:tc>
      </w:tr>
      <w:tr w:rsidR="006D4A4A" w14:paraId="14074DF4"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7C7EE9" w14:textId="77777777" w:rsidR="006D4A4A" w:rsidRDefault="00BC25B3">
            <w:pPr>
              <w:keepNext/>
              <w:spacing w:before="55" w:after="30" w:line="288" w:lineRule="auto"/>
            </w:pPr>
            <w:r>
              <w:rPr>
                <w:rFonts w:ascii="Arial" w:eastAsia="Arial" w:hAnsi="Arial" w:cs="Arial"/>
                <w:color w:val="000000"/>
                <w:sz w:val="18"/>
              </w:rPr>
              <w:t>Initial Coverage</w:t>
            </w:r>
          </w:p>
        </w:tc>
        <w:tc>
          <w:tcPr>
            <w:tcW w:w="105" w:type="dxa"/>
            <w:tcBorders>
              <w:top w:val="nil"/>
              <w:left w:val="nil"/>
              <w:bottom w:val="nil"/>
              <w:right w:val="nil"/>
            </w:tcBorders>
            <w:tcMar>
              <w:top w:w="0" w:type="dxa"/>
              <w:left w:w="0" w:type="dxa"/>
              <w:bottom w:w="0" w:type="dxa"/>
              <w:right w:w="0" w:type="dxa"/>
            </w:tcMar>
            <w:vAlign w:val="bottom"/>
          </w:tcPr>
          <w:p w14:paraId="441D9E44"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4D66A7" w14:textId="77777777" w:rsidR="006D4A4A" w:rsidRDefault="00BC25B3">
            <w:pPr>
              <w:keepNext/>
              <w:spacing w:before="55" w:after="30" w:line="288" w:lineRule="auto"/>
              <w:jc w:val="right"/>
            </w:pPr>
            <w:r>
              <w:rPr>
                <w:rFonts w:ascii="Arial" w:eastAsia="Arial" w:hAnsi="Arial" w:cs="Arial"/>
                <w:color w:val="000000"/>
                <w:sz w:val="18"/>
              </w:rPr>
              <w:t>390 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67E73E"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81EEF7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5D4AB8D"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C61078" w14:textId="77777777" w:rsidR="006D4A4A" w:rsidRDefault="00BC25B3">
            <w:pPr>
              <w:keepNext/>
              <w:spacing w:before="55" w:after="30" w:line="288" w:lineRule="auto"/>
              <w:jc w:val="right"/>
            </w:pPr>
            <w:r>
              <w:rPr>
                <w:rFonts w:ascii="Arial" w:eastAsia="Arial" w:hAnsi="Arial" w:cs="Arial"/>
                <w:color w:val="000000"/>
                <w:sz w:val="18"/>
              </w:rPr>
              <w:t>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72BA0A"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B57E19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575E3B3"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AD2A4F" w14:textId="77777777" w:rsidR="006D4A4A" w:rsidRDefault="00BC25B3">
            <w:pPr>
              <w:keepNext/>
              <w:spacing w:before="55" w:after="30" w:line="288" w:lineRule="auto"/>
              <w:jc w:val="right"/>
            </w:pPr>
            <w:r>
              <w:rPr>
                <w:rFonts w:ascii="Arial" w:eastAsia="Arial" w:hAnsi="Arial" w:cs="Arial"/>
                <w:color w:val="000000"/>
                <w:sz w:val="18"/>
              </w:rPr>
              <w:t>562 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3D0233"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5B8A2EC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F31505F"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E542AE" w14:textId="77777777" w:rsidR="006D4A4A" w:rsidRDefault="00BC25B3">
            <w:pPr>
              <w:keepNext/>
              <w:spacing w:before="55" w:after="30" w:line="288" w:lineRule="auto"/>
              <w:jc w:val="right"/>
            </w:pPr>
            <w:r>
              <w:rPr>
                <w:rFonts w:ascii="Arial" w:eastAsia="Arial" w:hAnsi="Arial" w:cs="Arial"/>
                <w:color w:val="000000"/>
                <w:sz w:val="18"/>
              </w:rPr>
              <w:t>434 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3BAB7B"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32E7636"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2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879CF02" w14:textId="77777777" w:rsidR="006D4A4A" w:rsidRDefault="006D4A4A">
            <w:pPr>
              <w:keepNext/>
              <w:spacing w:before="55" w:after="30" w:line="288" w:lineRule="auto"/>
            </w:pPr>
          </w:p>
        </w:tc>
      </w:tr>
      <w:tr w:rsidR="006D4A4A" w14:paraId="62CE1C2A" w14:textId="77777777">
        <w:trPr>
          <w:cantSplit/>
          <w:trHeight w:hRule="exact" w:val="49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465564" w14:textId="77777777" w:rsidR="006D4A4A" w:rsidRDefault="00BC25B3">
            <w:pPr>
              <w:keepNext/>
              <w:spacing w:before="55" w:after="30" w:line="288" w:lineRule="auto"/>
            </w:pPr>
            <w:r>
              <w:rPr>
                <w:rFonts w:ascii="Arial" w:eastAsia="Arial" w:hAnsi="Arial" w:cs="Arial"/>
                <w:color w:val="000000"/>
                <w:sz w:val="18"/>
              </w:rPr>
              <w:t>Initial First Layer Retention</w:t>
            </w:r>
          </w:p>
        </w:tc>
        <w:tc>
          <w:tcPr>
            <w:tcW w:w="105" w:type="dxa"/>
            <w:tcBorders>
              <w:top w:val="nil"/>
              <w:left w:val="nil"/>
              <w:bottom w:val="nil"/>
              <w:right w:val="nil"/>
            </w:tcBorders>
            <w:tcMar>
              <w:top w:w="0" w:type="dxa"/>
              <w:left w:w="0" w:type="dxa"/>
              <w:bottom w:w="0" w:type="dxa"/>
              <w:right w:w="0" w:type="dxa"/>
            </w:tcMar>
            <w:vAlign w:val="bottom"/>
          </w:tcPr>
          <w:p w14:paraId="6046CFAB"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99B428" w14:textId="77777777" w:rsidR="006D4A4A" w:rsidRDefault="00BC25B3">
            <w:pPr>
              <w:keepNext/>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A11E9F"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620AD8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EADDFF2"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7520D4" w14:textId="77777777" w:rsidR="006D4A4A" w:rsidRDefault="00BC25B3">
            <w:pPr>
              <w:keepNext/>
              <w:spacing w:before="55" w:after="30" w:line="288" w:lineRule="auto"/>
              <w:jc w:val="right"/>
            </w:pPr>
            <w:r>
              <w:rPr>
                <w:rFonts w:ascii="Arial" w:eastAsia="Arial" w:hAnsi="Arial" w:cs="Arial"/>
                <w:color w:val="000000"/>
                <w:sz w:val="18"/>
              </w:rPr>
              <w:t>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793DA8"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53F2B4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36CF793"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628AA2" w14:textId="77777777" w:rsidR="006D4A4A" w:rsidRDefault="00BC25B3">
            <w:pPr>
              <w:keepNext/>
              <w:spacing w:before="55" w:after="30" w:line="288" w:lineRule="auto"/>
              <w:jc w:val="right"/>
            </w:pPr>
            <w:r>
              <w:rPr>
                <w:rFonts w:ascii="Arial" w:eastAsia="Arial" w:hAnsi="Arial" w:cs="Arial"/>
                <w:color w:val="000000"/>
                <w:sz w:val="18"/>
              </w:rPr>
              <w:t>268 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6D4696"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7439CB3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8371929"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CD1BAE" w14:textId="77777777" w:rsidR="006D4A4A" w:rsidRDefault="00BC25B3">
            <w:pPr>
              <w:keepNext/>
              <w:spacing w:before="55" w:after="30" w:line="288" w:lineRule="auto"/>
              <w:jc w:val="right"/>
            </w:pPr>
            <w:r>
              <w:rPr>
                <w:rFonts w:ascii="Arial" w:eastAsia="Arial" w:hAnsi="Arial" w:cs="Arial"/>
                <w:color w:val="000000"/>
                <w:sz w:val="18"/>
              </w:rPr>
              <w:t>205 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AB9742"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30D6AFE5"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3726B3D7" w14:textId="77777777" w:rsidR="006D4A4A" w:rsidRDefault="006D4A4A">
            <w:pPr>
              <w:keepNext/>
            </w:pPr>
          </w:p>
        </w:tc>
      </w:tr>
      <w:tr w:rsidR="006D4A4A" w14:paraId="103D4FF6" w14:textId="77777777">
        <w:trPr>
          <w:cantSplit/>
          <w:trHeight w:hRule="exact" w:val="285"/>
        </w:trPr>
        <w:tc>
          <w:tcPr>
            <w:tcW w:w="2205" w:type="dxa"/>
            <w:tcBorders>
              <w:top w:val="single" w:sz="8" w:space="0" w:color="E9E9E9"/>
              <w:left w:val="nil"/>
              <w:bottom w:val="single" w:sz="8" w:space="0" w:color="FFFFFF"/>
              <w:right w:val="nil"/>
            </w:tcBorders>
            <w:tcMar>
              <w:top w:w="0" w:type="dxa"/>
              <w:left w:w="0" w:type="dxa"/>
              <w:bottom w:w="0" w:type="dxa"/>
              <w:right w:w="0" w:type="dxa"/>
            </w:tcMar>
            <w:vAlign w:val="bottom"/>
          </w:tcPr>
          <w:p w14:paraId="181B6807"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E72962D"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53" w:type="dxa"/>
              <w:bottom w:w="0" w:type="dxa"/>
              <w:right w:w="53" w:type="dxa"/>
            </w:tcMar>
            <w:vAlign w:val="bottom"/>
          </w:tcPr>
          <w:p w14:paraId="3CF8410C" w14:textId="77777777" w:rsidR="006D4A4A" w:rsidRDefault="006D4A4A">
            <w:pPr>
              <w:keepNext/>
              <w:spacing w:before="55" w:after="30" w:line="288" w:lineRule="auto"/>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1AE43736"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026E1E4"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EB4C869"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68794327"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F12154C"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43C7CE30"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633DEF83"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A1A59E4"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3FF76FD9"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128AA084" w14:textId="77777777" w:rsidR="006D4A4A" w:rsidRDefault="006D4A4A">
            <w:pPr>
              <w:keepNext/>
            </w:pPr>
          </w:p>
        </w:tc>
        <w:tc>
          <w:tcPr>
            <w:tcW w:w="255" w:type="dxa"/>
            <w:tcBorders>
              <w:top w:val="single" w:sz="8" w:space="0" w:color="E9E9E9"/>
              <w:left w:val="nil"/>
              <w:bottom w:val="single" w:sz="8" w:space="0" w:color="FFFFFF"/>
              <w:right w:val="nil"/>
            </w:tcBorders>
            <w:tcMar>
              <w:top w:w="0" w:type="dxa"/>
              <w:left w:w="0" w:type="dxa"/>
              <w:bottom w:w="0" w:type="dxa"/>
              <w:right w:w="0" w:type="dxa"/>
            </w:tcMar>
            <w:vAlign w:val="bottom"/>
          </w:tcPr>
          <w:p w14:paraId="6B3CA2C5" w14:textId="77777777" w:rsidR="006D4A4A" w:rsidRDefault="006D4A4A">
            <w:pPr>
              <w:keepNext/>
            </w:pPr>
          </w:p>
        </w:tc>
      </w:tr>
      <w:tr w:rsidR="006D4A4A" w14:paraId="70863EAB" w14:textId="77777777">
        <w:trPr>
          <w:cantSplit/>
          <w:trHeight w:hRule="exact" w:val="285"/>
        </w:trPr>
        <w:tc>
          <w:tcPr>
            <w:tcW w:w="22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B315587" w14:textId="77777777" w:rsidR="006D4A4A" w:rsidRDefault="00BC25B3">
            <w:pPr>
              <w:keepNext/>
              <w:spacing w:before="55" w:after="30" w:line="288" w:lineRule="auto"/>
            </w:pPr>
            <w:r>
              <w:rPr>
                <w:rFonts w:ascii="Arial" w:eastAsia="Arial" w:hAnsi="Arial" w:cs="Arial"/>
                <w:color w:val="8B8886"/>
                <w:sz w:val="16"/>
              </w:rPr>
              <w:t>(In millions)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EAAE89E" w14:textId="77777777" w:rsidR="006D4A4A" w:rsidRDefault="006D4A4A">
            <w:pPr>
              <w:keepNext/>
            </w:pPr>
          </w:p>
        </w:tc>
        <w:tc>
          <w:tcPr>
            <w:tcW w:w="7950" w:type="dxa"/>
            <w:gridSpan w:val="20"/>
            <w:tcBorders>
              <w:top w:val="nil"/>
              <w:left w:val="nil"/>
              <w:bottom w:val="nil"/>
              <w:right w:val="nil"/>
            </w:tcBorders>
            <w:shd w:val="clear" w:color="auto" w:fill="E6F8F8"/>
            <w:tcMar>
              <w:top w:w="0" w:type="dxa"/>
              <w:left w:w="53" w:type="dxa"/>
              <w:bottom w:w="0" w:type="dxa"/>
              <w:right w:w="53" w:type="dxa"/>
            </w:tcMar>
            <w:vAlign w:val="bottom"/>
          </w:tcPr>
          <w:p w14:paraId="0DAAE7AB" w14:textId="77777777" w:rsidR="006D4A4A" w:rsidRDefault="00BC25B3">
            <w:pPr>
              <w:keepNext/>
              <w:spacing w:before="55" w:after="30" w:line="288" w:lineRule="auto"/>
              <w:jc w:val="center"/>
            </w:pPr>
            <w:r>
              <w:rPr>
                <w:rFonts w:ascii="Arial" w:eastAsia="Arial" w:hAnsi="Arial" w:cs="Arial"/>
                <w:b/>
                <w:color w:val="00BAB3"/>
                <w:sz w:val="18"/>
              </w:rPr>
              <w:t>As of December 31, 2020</w:t>
            </w:r>
          </w:p>
        </w:tc>
      </w:tr>
      <w:tr w:rsidR="006D4A4A" w14:paraId="33E35EE3" w14:textId="77777777">
        <w:trPr>
          <w:cantSplit/>
          <w:trHeight w:hRule="exact" w:val="285"/>
        </w:trPr>
        <w:tc>
          <w:tcPr>
            <w:tcW w:w="22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91F251F" w14:textId="77777777" w:rsidR="006D4A4A" w:rsidRDefault="00BC25B3">
            <w:pPr>
              <w:keepNext/>
              <w:spacing w:before="55" w:after="30" w:line="288" w:lineRule="auto"/>
            </w:pPr>
            <w:r>
              <w:rPr>
                <w:rFonts w:ascii="Arial" w:eastAsia="Arial" w:hAnsi="Arial" w:cs="Arial"/>
                <w:color w:val="000000"/>
                <w:sz w:val="18"/>
              </w:rPr>
              <w:t>RIF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AE011F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11E2CAA"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6DA43A04" w14:textId="77777777" w:rsidR="006D4A4A" w:rsidRDefault="00BC25B3">
            <w:pPr>
              <w:keepNext/>
              <w:spacing w:before="55" w:after="30" w:line="288" w:lineRule="auto"/>
              <w:jc w:val="right"/>
            </w:pPr>
            <w:r>
              <w:rPr>
                <w:rFonts w:ascii="Arial" w:eastAsia="Arial" w:hAnsi="Arial" w:cs="Arial"/>
                <w:color w:val="000000"/>
                <w:sz w:val="18"/>
              </w:rPr>
              <w:t>11,748 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0529780"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0B8AE0A5"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9D8D6E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EBA631E"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0F795D01" w14:textId="77777777" w:rsidR="006D4A4A" w:rsidRDefault="00BC25B3">
            <w:pPr>
              <w:keepNext/>
              <w:spacing w:before="55" w:after="30" w:line="288" w:lineRule="auto"/>
              <w:jc w:val="right"/>
            </w:pPr>
            <w:r>
              <w:rPr>
                <w:rFonts w:ascii="Arial" w:eastAsia="Arial" w:hAnsi="Arial" w:cs="Arial"/>
                <w:color w:val="000000"/>
                <w:sz w:val="18"/>
              </w:rPr>
              <w:t>6,121 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DF1A071"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79A4E7EA"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661E62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4C85B63"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0566B54B" w14:textId="77777777" w:rsidR="006D4A4A" w:rsidRDefault="00BC25B3">
            <w:pPr>
              <w:keepNext/>
              <w:spacing w:before="55" w:after="30" w:line="288" w:lineRule="auto"/>
              <w:jc w:val="right"/>
            </w:pPr>
            <w:r>
              <w:rPr>
                <w:rFonts w:ascii="Arial" w:eastAsia="Arial" w:hAnsi="Arial" w:cs="Arial"/>
                <w:color w:val="000000"/>
                <w:sz w:val="18"/>
              </w:rPr>
              <w:t>4,657 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045A6EE"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1B21EA81"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F2E1BD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6F01F04"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64E2B098" w14:textId="77777777" w:rsidR="006D4A4A" w:rsidRDefault="00BC25B3">
            <w:pPr>
              <w:keepNext/>
              <w:spacing w:before="55" w:after="30" w:line="288" w:lineRule="auto"/>
              <w:jc w:val="right"/>
            </w:pPr>
            <w:r>
              <w:rPr>
                <w:rFonts w:ascii="Arial" w:eastAsia="Arial" w:hAnsi="Arial" w:cs="Arial"/>
                <w:color w:val="000000"/>
                <w:sz w:val="18"/>
              </w:rPr>
              <w:t>3,986 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79DB6BF"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28789D12" w14:textId="77777777" w:rsidR="006D4A4A" w:rsidRDefault="006D4A4A">
            <w:pPr>
              <w:keepNext/>
            </w:pPr>
          </w:p>
        </w:tc>
        <w:tc>
          <w:tcPr>
            <w:tcW w:w="255" w:type="dxa"/>
            <w:tcBorders>
              <w:top w:val="single" w:sz="8" w:space="0" w:color="C7C9C7"/>
              <w:left w:val="nil"/>
              <w:bottom w:val="single" w:sz="8" w:space="0" w:color="E9E9E9"/>
              <w:right w:val="nil"/>
            </w:tcBorders>
            <w:tcMar>
              <w:top w:w="0" w:type="dxa"/>
              <w:left w:w="0" w:type="dxa"/>
              <w:bottom w:w="0" w:type="dxa"/>
              <w:right w:w="0" w:type="dxa"/>
            </w:tcMar>
            <w:vAlign w:val="bottom"/>
          </w:tcPr>
          <w:p w14:paraId="362E93A8" w14:textId="77777777" w:rsidR="006D4A4A" w:rsidRDefault="006D4A4A">
            <w:pPr>
              <w:keepNext/>
            </w:pPr>
          </w:p>
        </w:tc>
      </w:tr>
      <w:tr w:rsidR="006D4A4A" w14:paraId="61AE8AAE"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BBEF8D" w14:textId="77777777" w:rsidR="006D4A4A" w:rsidRDefault="00BC25B3">
            <w:pPr>
              <w:keepNext/>
              <w:spacing w:before="55" w:after="30" w:line="288" w:lineRule="auto"/>
            </w:pPr>
            <w:r>
              <w:rPr>
                <w:rFonts w:ascii="Arial" w:eastAsia="Arial" w:hAnsi="Arial" w:cs="Arial"/>
                <w:color w:val="000000"/>
                <w:sz w:val="18"/>
              </w:rPr>
              <w:t>Remaining Coverage</w:t>
            </w:r>
          </w:p>
        </w:tc>
        <w:tc>
          <w:tcPr>
            <w:tcW w:w="105" w:type="dxa"/>
            <w:tcBorders>
              <w:top w:val="nil"/>
              <w:left w:val="nil"/>
              <w:bottom w:val="nil"/>
              <w:right w:val="nil"/>
            </w:tcBorders>
            <w:tcMar>
              <w:top w:w="0" w:type="dxa"/>
              <w:left w:w="0" w:type="dxa"/>
              <w:bottom w:w="0" w:type="dxa"/>
              <w:right w:w="0" w:type="dxa"/>
            </w:tcMar>
            <w:vAlign w:val="bottom"/>
          </w:tcPr>
          <w:p w14:paraId="28E1B9D5"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A2F066" w14:textId="77777777" w:rsidR="006D4A4A" w:rsidRDefault="00BC25B3">
            <w:pPr>
              <w:keepNext/>
              <w:spacing w:before="55" w:after="30" w:line="288" w:lineRule="auto"/>
              <w:jc w:val="right"/>
            </w:pPr>
            <w:r>
              <w:rPr>
                <w:rFonts w:ascii="Arial" w:eastAsia="Arial" w:hAnsi="Arial" w:cs="Arial"/>
                <w:color w:val="000000"/>
                <w:sz w:val="18"/>
              </w:rPr>
              <w:t>390 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ED78F5"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28462B3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6F5B401"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0752F8" w14:textId="77777777" w:rsidR="006D4A4A" w:rsidRDefault="00BC25B3">
            <w:pPr>
              <w:keepNext/>
              <w:spacing w:before="55" w:after="30" w:line="288" w:lineRule="auto"/>
              <w:jc w:val="right"/>
            </w:pPr>
            <w:r>
              <w:rPr>
                <w:rFonts w:ascii="Arial" w:eastAsia="Arial" w:hAnsi="Arial" w:cs="Arial"/>
                <w:color w:val="000000"/>
                <w:sz w:val="18"/>
              </w:rPr>
              <w:t>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06CE4F"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57257AD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3E6C1FB"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AC8A48" w14:textId="77777777" w:rsidR="006D4A4A" w:rsidRDefault="00BC25B3">
            <w:pPr>
              <w:keepNext/>
              <w:spacing w:before="55" w:after="30" w:line="288" w:lineRule="auto"/>
              <w:jc w:val="right"/>
            </w:pPr>
            <w:r>
              <w:rPr>
                <w:rFonts w:ascii="Arial" w:eastAsia="Arial" w:hAnsi="Arial" w:cs="Arial"/>
                <w:color w:val="000000"/>
                <w:sz w:val="18"/>
              </w:rPr>
              <w:t>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41CCAA"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5B556DC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762155B"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DA33A1" w14:textId="77777777" w:rsidR="006D4A4A" w:rsidRDefault="00BC25B3">
            <w:pPr>
              <w:keepNext/>
              <w:spacing w:before="55" w:after="30" w:line="288" w:lineRule="auto"/>
              <w:jc w:val="right"/>
            </w:pPr>
            <w:r>
              <w:rPr>
                <w:rFonts w:ascii="Arial" w:eastAsia="Arial" w:hAnsi="Arial" w:cs="Arial"/>
                <w:color w:val="000000"/>
                <w:sz w:val="18"/>
              </w:rPr>
              <w:t>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FB6CCC"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89A8A0"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2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16C5CA" w14:textId="77777777" w:rsidR="006D4A4A" w:rsidRDefault="006D4A4A">
            <w:pPr>
              <w:keepNext/>
              <w:spacing w:before="55" w:after="30" w:line="288" w:lineRule="auto"/>
            </w:pPr>
          </w:p>
        </w:tc>
      </w:tr>
      <w:tr w:rsidR="006D4A4A" w14:paraId="068E4715"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0B2D2D" w14:textId="77777777" w:rsidR="006D4A4A" w:rsidRDefault="00BC25B3">
            <w:pPr>
              <w:keepNext/>
              <w:spacing w:before="55" w:after="30" w:line="288" w:lineRule="auto"/>
            </w:pPr>
            <w:r>
              <w:rPr>
                <w:rFonts w:ascii="Arial" w:eastAsia="Arial" w:hAnsi="Arial" w:cs="Arial"/>
                <w:color w:val="000000"/>
                <w:sz w:val="18"/>
              </w:rPr>
              <w:t>First Layer Retention</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47D0CEDF"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9D0B58" w14:textId="77777777" w:rsidR="006D4A4A" w:rsidRDefault="00BC25B3">
            <w:pPr>
              <w:keepNext/>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C8F747"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FC31D23" w14:textId="77777777" w:rsidR="006D4A4A" w:rsidRDefault="006D4A4A">
            <w:pPr>
              <w:keepNex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1B417FFD"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D7D032" w14:textId="77777777" w:rsidR="006D4A4A" w:rsidRDefault="00BC25B3">
            <w:pPr>
              <w:keepNext/>
              <w:spacing w:before="55" w:after="30" w:line="288" w:lineRule="auto"/>
              <w:jc w:val="right"/>
            </w:pPr>
            <w:r>
              <w:rPr>
                <w:rFonts w:ascii="Arial" w:eastAsia="Arial" w:hAnsi="Arial" w:cs="Arial"/>
                <w:color w:val="000000"/>
                <w:sz w:val="18"/>
              </w:rPr>
              <w:t>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5AEC5A"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2F29F889" w14:textId="77777777" w:rsidR="006D4A4A" w:rsidRDefault="006D4A4A">
            <w:pPr>
              <w:keepNex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78307050"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51B761" w14:textId="77777777" w:rsidR="006D4A4A" w:rsidRDefault="00BC25B3">
            <w:pPr>
              <w:keepNext/>
              <w:spacing w:before="55" w:after="30" w:line="288" w:lineRule="auto"/>
              <w:jc w:val="right"/>
            </w:pPr>
            <w:r>
              <w:rPr>
                <w:rFonts w:ascii="Arial" w:eastAsia="Arial" w:hAnsi="Arial" w:cs="Arial"/>
                <w:color w:val="000000"/>
                <w:sz w:val="18"/>
              </w:rPr>
              <w:t>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F4EA11"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0C46253" w14:textId="77777777" w:rsidR="006D4A4A" w:rsidRDefault="006D4A4A">
            <w:pPr>
              <w:keepNex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08FCBCF5"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E9BC53" w14:textId="77777777" w:rsidR="006D4A4A" w:rsidRDefault="00BC25B3">
            <w:pPr>
              <w:keepNext/>
              <w:spacing w:before="55" w:after="30" w:line="288" w:lineRule="auto"/>
              <w:jc w:val="right"/>
            </w:pPr>
            <w:r>
              <w:rPr>
                <w:rFonts w:ascii="Arial" w:eastAsia="Arial" w:hAnsi="Arial" w:cs="Arial"/>
                <w:color w:val="000000"/>
                <w:sz w:val="18"/>
              </w:rPr>
              <w:t>201 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EA9FC5"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33002208"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2726621A" w14:textId="77777777" w:rsidR="006D4A4A" w:rsidRDefault="006D4A4A">
            <w:pPr>
              <w:keepNext/>
            </w:pPr>
          </w:p>
        </w:tc>
      </w:tr>
      <w:tr w:rsidR="006D4A4A" w14:paraId="4023B6B2" w14:textId="77777777">
        <w:trPr>
          <w:cantSplit/>
          <w:trHeight w:hRule="exact" w:val="285"/>
        </w:trPr>
        <w:tc>
          <w:tcPr>
            <w:tcW w:w="2205" w:type="dxa"/>
            <w:tcBorders>
              <w:top w:val="single" w:sz="8" w:space="0" w:color="E9E9E9"/>
              <w:left w:val="nil"/>
              <w:bottom w:val="single" w:sz="8" w:space="0" w:color="FFFFFF"/>
              <w:right w:val="nil"/>
            </w:tcBorders>
            <w:tcMar>
              <w:top w:w="0" w:type="dxa"/>
              <w:left w:w="0" w:type="dxa"/>
              <w:bottom w:w="0" w:type="dxa"/>
              <w:right w:w="0" w:type="dxa"/>
            </w:tcMar>
            <w:vAlign w:val="bottom"/>
          </w:tcPr>
          <w:p w14:paraId="1B49969F"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712408C2"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0E70E0C2"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1B6B23B5"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78459730"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0C614BC"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6A16335B"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70BD19B3"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18FDA98"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26C1C8B8"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733E09F7" w14:textId="77777777" w:rsidR="006D4A4A" w:rsidRDefault="006D4A4A">
            <w:pPr>
              <w:keepNext/>
            </w:pPr>
          </w:p>
        </w:tc>
        <w:tc>
          <w:tcPr>
            <w:tcW w:w="124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E1141BE" w14:textId="77777777" w:rsidR="006D4A4A" w:rsidRDefault="006D4A4A">
            <w:pPr>
              <w:keepNext/>
            </w:pPr>
          </w:p>
        </w:tc>
        <w:tc>
          <w:tcPr>
            <w:tcW w:w="600" w:type="dxa"/>
            <w:tcBorders>
              <w:top w:val="single" w:sz="8" w:space="0" w:color="E9E9E9"/>
              <w:left w:val="nil"/>
              <w:bottom w:val="single" w:sz="8" w:space="0" w:color="FFFFFF"/>
              <w:right w:val="nil"/>
            </w:tcBorders>
            <w:tcMar>
              <w:top w:w="0" w:type="dxa"/>
              <w:left w:w="0" w:type="dxa"/>
              <w:bottom w:w="0" w:type="dxa"/>
              <w:right w:w="0" w:type="dxa"/>
            </w:tcMar>
            <w:vAlign w:val="bottom"/>
          </w:tcPr>
          <w:p w14:paraId="6713D6FC" w14:textId="77777777" w:rsidR="006D4A4A" w:rsidRDefault="006D4A4A">
            <w:pPr>
              <w:keepNext/>
            </w:pPr>
          </w:p>
        </w:tc>
        <w:tc>
          <w:tcPr>
            <w:tcW w:w="255" w:type="dxa"/>
            <w:tcBorders>
              <w:top w:val="single" w:sz="8" w:space="0" w:color="E9E9E9"/>
              <w:left w:val="nil"/>
              <w:bottom w:val="single" w:sz="8" w:space="0" w:color="FFFFFF"/>
              <w:right w:val="nil"/>
            </w:tcBorders>
            <w:tcMar>
              <w:top w:w="0" w:type="dxa"/>
              <w:left w:w="0" w:type="dxa"/>
              <w:bottom w:w="0" w:type="dxa"/>
              <w:right w:w="0" w:type="dxa"/>
            </w:tcMar>
            <w:vAlign w:val="bottom"/>
          </w:tcPr>
          <w:p w14:paraId="7F2B6DE4" w14:textId="77777777" w:rsidR="006D4A4A" w:rsidRDefault="006D4A4A">
            <w:pPr>
              <w:keepNext/>
            </w:pPr>
          </w:p>
        </w:tc>
      </w:tr>
      <w:tr w:rsidR="006D4A4A" w14:paraId="0DDD21C1" w14:textId="77777777">
        <w:trPr>
          <w:cantSplit/>
          <w:trHeight w:hRule="exact" w:val="285"/>
        </w:trPr>
        <w:tc>
          <w:tcPr>
            <w:tcW w:w="22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5248FAD" w14:textId="77777777" w:rsidR="006D4A4A" w:rsidRDefault="00BC25B3">
            <w:pPr>
              <w:keepNext/>
              <w:spacing w:before="55" w:after="30" w:line="288" w:lineRule="auto"/>
            </w:pPr>
            <w:r>
              <w:rPr>
                <w:rFonts w:ascii="Arial" w:eastAsia="Arial" w:hAnsi="Arial" w:cs="Arial"/>
                <w:color w:val="8B8886"/>
                <w:sz w:val="16"/>
              </w:rPr>
              <w:t>(In millions)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6A89E7D" w14:textId="77777777" w:rsidR="006D4A4A" w:rsidRDefault="006D4A4A">
            <w:pPr>
              <w:keepNext/>
            </w:pPr>
          </w:p>
        </w:tc>
        <w:tc>
          <w:tcPr>
            <w:tcW w:w="7950" w:type="dxa"/>
            <w:gridSpan w:val="20"/>
            <w:tcBorders>
              <w:top w:val="nil"/>
              <w:left w:val="nil"/>
              <w:bottom w:val="nil"/>
              <w:right w:val="nil"/>
            </w:tcBorders>
            <w:shd w:val="clear" w:color="auto" w:fill="F4F4F4"/>
            <w:tcMar>
              <w:top w:w="0" w:type="dxa"/>
              <w:left w:w="53" w:type="dxa"/>
              <w:bottom w:w="0" w:type="dxa"/>
              <w:right w:w="53" w:type="dxa"/>
            </w:tcMar>
            <w:vAlign w:val="bottom"/>
          </w:tcPr>
          <w:p w14:paraId="1DD4F58F" w14:textId="77777777" w:rsidR="006D4A4A" w:rsidRDefault="00BC25B3">
            <w:pPr>
              <w:keepNext/>
              <w:spacing w:before="55" w:after="30" w:line="288" w:lineRule="auto"/>
              <w:jc w:val="center"/>
            </w:pPr>
            <w:r>
              <w:rPr>
                <w:rFonts w:ascii="Arial" w:eastAsia="Arial" w:hAnsi="Arial" w:cs="Arial"/>
                <w:b/>
                <w:color w:val="00BAB3"/>
                <w:sz w:val="18"/>
              </w:rPr>
              <w:t>As of December 31, 2019</w:t>
            </w:r>
          </w:p>
        </w:tc>
      </w:tr>
      <w:tr w:rsidR="006D4A4A" w14:paraId="02BB7C0B" w14:textId="77777777">
        <w:trPr>
          <w:cantSplit/>
          <w:trHeight w:hRule="exact" w:val="285"/>
        </w:trPr>
        <w:tc>
          <w:tcPr>
            <w:tcW w:w="22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7764A26E" w14:textId="77777777" w:rsidR="006D4A4A" w:rsidRDefault="00BC25B3">
            <w:pPr>
              <w:keepNext/>
              <w:spacing w:before="55" w:after="30" w:line="288" w:lineRule="auto"/>
            </w:pPr>
            <w:r>
              <w:rPr>
                <w:rFonts w:ascii="Arial" w:eastAsia="Arial" w:hAnsi="Arial" w:cs="Arial"/>
                <w:color w:val="000000"/>
                <w:sz w:val="18"/>
              </w:rPr>
              <w:t>RIF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AB8547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C8C3DE8"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6B2FB25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DA85C2"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1D4A3394"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2A96EE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910B8AF"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1189FBD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58E9701"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7A43FAE5"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CFD150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41BC445"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28455D0A" w14:textId="77777777" w:rsidR="006D4A4A" w:rsidRDefault="00BC25B3">
            <w:pPr>
              <w:keepNext/>
              <w:spacing w:before="55" w:after="30" w:line="288" w:lineRule="auto"/>
              <w:jc w:val="right"/>
            </w:pPr>
            <w:r>
              <w:rPr>
                <w:rFonts w:ascii="Arial" w:eastAsia="Arial" w:hAnsi="Arial" w:cs="Arial"/>
                <w:color w:val="000000"/>
                <w:sz w:val="18"/>
              </w:rPr>
              <w:t>8,409 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80F1789"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4606A083"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488ED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59CB25D"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67734E9C" w14:textId="77777777" w:rsidR="006D4A4A" w:rsidRDefault="00BC25B3">
            <w:pPr>
              <w:keepNext/>
              <w:spacing w:before="55" w:after="30" w:line="288" w:lineRule="auto"/>
              <w:jc w:val="right"/>
            </w:pPr>
            <w:r>
              <w:rPr>
                <w:rFonts w:ascii="Arial" w:eastAsia="Arial" w:hAnsi="Arial" w:cs="Arial"/>
                <w:color w:val="000000"/>
                <w:sz w:val="18"/>
              </w:rPr>
              <w:t>7,026 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D9B92AF" w14:textId="77777777" w:rsidR="006D4A4A" w:rsidRDefault="006D4A4A">
            <w:pPr>
              <w:keepNext/>
              <w:spacing w:before="55" w:after="30" w:line="288" w:lineRule="auto"/>
              <w:jc w:val="right"/>
            </w:pPr>
          </w:p>
        </w:tc>
        <w:tc>
          <w:tcPr>
            <w:tcW w:w="600" w:type="dxa"/>
            <w:tcBorders>
              <w:top w:val="single" w:sz="8" w:space="0" w:color="C7C9C7"/>
              <w:left w:val="nil"/>
              <w:bottom w:val="single" w:sz="8" w:space="0" w:color="E9E9E9"/>
              <w:right w:val="nil"/>
            </w:tcBorders>
            <w:tcMar>
              <w:top w:w="0" w:type="dxa"/>
              <w:left w:w="0" w:type="dxa"/>
              <w:bottom w:w="0" w:type="dxa"/>
              <w:right w:w="0" w:type="dxa"/>
            </w:tcMar>
            <w:vAlign w:val="bottom"/>
          </w:tcPr>
          <w:p w14:paraId="64571F82" w14:textId="77777777" w:rsidR="006D4A4A" w:rsidRDefault="006D4A4A">
            <w:pPr>
              <w:keepNext/>
            </w:pPr>
          </w:p>
        </w:tc>
        <w:tc>
          <w:tcPr>
            <w:tcW w:w="255" w:type="dxa"/>
            <w:tcBorders>
              <w:top w:val="single" w:sz="8" w:space="0" w:color="C7C9C7"/>
              <w:left w:val="nil"/>
              <w:bottom w:val="single" w:sz="8" w:space="0" w:color="E9E9E9"/>
              <w:right w:val="nil"/>
            </w:tcBorders>
            <w:tcMar>
              <w:top w:w="0" w:type="dxa"/>
              <w:left w:w="0" w:type="dxa"/>
              <w:bottom w:w="0" w:type="dxa"/>
              <w:right w:w="0" w:type="dxa"/>
            </w:tcMar>
            <w:vAlign w:val="bottom"/>
          </w:tcPr>
          <w:p w14:paraId="7D60B98E" w14:textId="77777777" w:rsidR="006D4A4A" w:rsidRDefault="006D4A4A">
            <w:pPr>
              <w:keepNext/>
            </w:pPr>
          </w:p>
        </w:tc>
      </w:tr>
      <w:tr w:rsidR="006D4A4A" w14:paraId="6FC1C4EB"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92646C" w14:textId="77777777" w:rsidR="006D4A4A" w:rsidRDefault="00BC25B3">
            <w:pPr>
              <w:keepNext/>
              <w:spacing w:before="55" w:after="30" w:line="288" w:lineRule="auto"/>
            </w:pPr>
            <w:r>
              <w:rPr>
                <w:rFonts w:ascii="Arial" w:eastAsia="Arial" w:hAnsi="Arial" w:cs="Arial"/>
                <w:color w:val="000000"/>
                <w:sz w:val="18"/>
              </w:rPr>
              <w:t>Remaining Coverage</w:t>
            </w:r>
          </w:p>
        </w:tc>
        <w:tc>
          <w:tcPr>
            <w:tcW w:w="105" w:type="dxa"/>
            <w:tcBorders>
              <w:top w:val="nil"/>
              <w:left w:val="nil"/>
              <w:bottom w:val="nil"/>
              <w:right w:val="nil"/>
            </w:tcBorders>
            <w:tcMar>
              <w:top w:w="0" w:type="dxa"/>
              <w:left w:w="0" w:type="dxa"/>
              <w:bottom w:w="0" w:type="dxa"/>
              <w:right w:w="0" w:type="dxa"/>
            </w:tcMar>
            <w:vAlign w:val="bottom"/>
          </w:tcPr>
          <w:p w14:paraId="24236672"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1DDA7C"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53B44A"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F3874C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3E5579B"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5E903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CEEBE4"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B3C4AD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310F399"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5E2353" w14:textId="77777777" w:rsidR="006D4A4A" w:rsidRDefault="00BC25B3">
            <w:pPr>
              <w:keepNext/>
              <w:spacing w:before="55" w:after="30" w:line="288" w:lineRule="auto"/>
              <w:jc w:val="right"/>
            </w:pPr>
            <w:r>
              <w:rPr>
                <w:rFonts w:ascii="Arial" w:eastAsia="Arial" w:hAnsi="Arial" w:cs="Arial"/>
                <w:color w:val="000000"/>
                <w:sz w:val="18"/>
              </w:rPr>
              <w:t>487 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7E12F9"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9AAC2F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7070002"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982AFD" w14:textId="77777777" w:rsidR="006D4A4A" w:rsidRDefault="00BC25B3">
            <w:pPr>
              <w:keepNext/>
              <w:spacing w:before="55" w:after="30" w:line="288" w:lineRule="auto"/>
              <w:jc w:val="right"/>
            </w:pPr>
            <w:r>
              <w:rPr>
                <w:rFonts w:ascii="Arial" w:eastAsia="Arial" w:hAnsi="Arial" w:cs="Arial"/>
                <w:color w:val="000000"/>
                <w:sz w:val="18"/>
              </w:rPr>
              <w:t>343 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B5F2B7" w14:textId="77777777" w:rsidR="006D4A4A" w:rsidRDefault="006D4A4A">
            <w:pPr>
              <w:keepNext/>
              <w:spacing w:before="55" w:after="30" w:line="288" w:lineRule="auto"/>
              <w:jc w:val="right"/>
            </w:pPr>
          </w:p>
        </w:tc>
        <w:tc>
          <w:tcPr>
            <w:tcW w:w="6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92D4944"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2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960C065" w14:textId="77777777" w:rsidR="006D4A4A" w:rsidRDefault="006D4A4A">
            <w:pPr>
              <w:keepNext/>
              <w:spacing w:before="55" w:after="30" w:line="288" w:lineRule="auto"/>
            </w:pPr>
          </w:p>
        </w:tc>
      </w:tr>
      <w:tr w:rsidR="006D4A4A" w14:paraId="2C668C77" w14:textId="77777777">
        <w:trPr>
          <w:cantSplit/>
          <w:trHeight w:hRule="exact" w:val="285"/>
        </w:trPr>
        <w:tc>
          <w:tcPr>
            <w:tcW w:w="2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AC7097" w14:textId="77777777" w:rsidR="006D4A4A" w:rsidRDefault="00BC25B3">
            <w:pPr>
              <w:spacing w:before="55" w:after="30" w:line="288" w:lineRule="auto"/>
            </w:pPr>
            <w:r>
              <w:rPr>
                <w:rFonts w:ascii="Arial" w:eastAsia="Arial" w:hAnsi="Arial" w:cs="Arial"/>
                <w:color w:val="000000"/>
                <w:sz w:val="18"/>
              </w:rPr>
              <w:t>First Layer Retention</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2D684F90" w14:textId="77777777" w:rsidR="006D4A4A" w:rsidRDefault="006D4A4A"/>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C100C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47DEB6" w14:textId="77777777" w:rsidR="006D4A4A" w:rsidRDefault="006D4A4A">
            <w:pPr>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837AEBA"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3B3701C4" w14:textId="77777777" w:rsidR="006D4A4A" w:rsidRDefault="006D4A4A"/>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4BA122"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716288" w14:textId="77777777" w:rsidR="006D4A4A" w:rsidRDefault="006D4A4A">
            <w:pPr>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50DDB254"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640F1FD3" w14:textId="77777777" w:rsidR="006D4A4A" w:rsidRDefault="006D4A4A"/>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44BD4A" w14:textId="77777777" w:rsidR="006D4A4A" w:rsidRDefault="00BC25B3">
            <w:pPr>
              <w:spacing w:before="55" w:after="30" w:line="288" w:lineRule="auto"/>
              <w:jc w:val="right"/>
            </w:pPr>
            <w:r>
              <w:rPr>
                <w:rFonts w:ascii="Arial" w:eastAsia="Arial" w:hAnsi="Arial" w:cs="Arial"/>
                <w:color w:val="000000"/>
                <w:sz w:val="18"/>
              </w:rPr>
              <w:t>267 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1E9F57" w14:textId="77777777" w:rsidR="006D4A4A" w:rsidRDefault="006D4A4A">
            <w:pPr>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04D3B62F" w14:textId="77777777" w:rsidR="006D4A4A" w:rsidRDefault="006D4A4A"/>
        </w:tc>
        <w:tc>
          <w:tcPr>
            <w:tcW w:w="105" w:type="dxa"/>
            <w:tcBorders>
              <w:top w:val="nil"/>
              <w:left w:val="nil"/>
              <w:bottom w:val="single" w:sz="8" w:space="0" w:color="E9E9E9"/>
              <w:right w:val="nil"/>
            </w:tcBorders>
            <w:tcMar>
              <w:top w:w="0" w:type="dxa"/>
              <w:left w:w="0" w:type="dxa"/>
              <w:bottom w:w="0" w:type="dxa"/>
              <w:right w:w="0" w:type="dxa"/>
            </w:tcMar>
            <w:vAlign w:val="bottom"/>
          </w:tcPr>
          <w:p w14:paraId="4900DA01" w14:textId="77777777" w:rsidR="006D4A4A" w:rsidRDefault="006D4A4A"/>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B8234B" w14:textId="77777777" w:rsidR="006D4A4A" w:rsidRDefault="00BC25B3">
            <w:pPr>
              <w:spacing w:before="55" w:after="30" w:line="288" w:lineRule="auto"/>
              <w:jc w:val="right"/>
            </w:pPr>
            <w:r>
              <w:rPr>
                <w:rFonts w:ascii="Arial" w:eastAsia="Arial" w:hAnsi="Arial" w:cs="Arial"/>
                <w:color w:val="000000"/>
                <w:sz w:val="18"/>
              </w:rPr>
              <w:t>204 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2EC04C" w14:textId="77777777" w:rsidR="006D4A4A" w:rsidRDefault="006D4A4A">
            <w:pPr>
              <w:spacing w:before="55" w:after="30" w:line="288" w:lineRule="auto"/>
              <w:jc w:val="right"/>
            </w:pPr>
          </w:p>
        </w:tc>
        <w:tc>
          <w:tcPr>
            <w:tcW w:w="6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3940B75" w14:textId="77777777" w:rsidR="006D4A4A" w:rsidRDefault="006D4A4A"/>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887E6A" w14:textId="77777777" w:rsidR="006D4A4A" w:rsidRDefault="006D4A4A"/>
        </w:tc>
      </w:tr>
    </w:tbl>
    <w:p w14:paraId="7527708B" w14:textId="77777777" w:rsidR="006D4A4A" w:rsidRDefault="00BC25B3" w:rsidP="000A1222">
      <w:pPr>
        <w:numPr>
          <w:ilvl w:val="0"/>
          <w:numId w:val="110"/>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Excludes a separate excess-of-loss reinsurance agreement entered into by Radian Guaranty with both initial and remaining coverage of $21.4 million. </w:t>
      </w:r>
    </w:p>
    <w:p w14:paraId="051570F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Eagle Re Issuers are not subsidiaries or affiliates of Radian Guaranty. Based on the accounting guidance that addresses VIEs, we have not consolidated any of the Eagle Re Issuers in our consolidated financial statements, because Radian does not have: (i) the power to direct the activities that most significantly affect the Eagle Re Issuers’ economic performances or (ii) the obligation to absorb losses or the right to receive benefits from the Eagle Re Issuers that potentially could be significant to the Eagle Re Issuers. See Note 2 for more information on our accounting treatment of VIEs. </w:t>
      </w:r>
    </w:p>
    <w:p w14:paraId="229C9AB7" w14:textId="77777777" w:rsidR="006D4A4A" w:rsidRDefault="00BC25B3">
      <w:pPr>
        <w:spacing w:before="100" w:after="100" w:line="288" w:lineRule="auto"/>
        <w:ind w:firstLine="450"/>
        <w:rPr>
          <w:rFonts w:ascii="Arial" w:eastAsia="Arial" w:hAnsi="Arial" w:cs="Arial"/>
          <w:b/>
          <w:sz w:val="18"/>
        </w:rPr>
      </w:pPr>
      <w:r>
        <w:rPr>
          <w:rFonts w:ascii="Arial" w:eastAsia="Arial" w:hAnsi="Arial" w:cs="Arial"/>
          <w:sz w:val="18"/>
        </w:rPr>
        <w:t>The reinsurance premium due to the Eagle Re Issuers is calculated by multiplying the outstanding reinsurance coverage amount at the beginning of a period by a coupon rate, which is the sum of one-month LIBOR, or acceptable alternative to LIBOR, plus a contractual risk margin, and then subtracting actual investment income collected on the assets in the reinsurance trust during the preceding month. As a result, the premiums we pay will vary based on: (i) the spread between LIBOR and the rates on the investments held by the reinsurance trust and (ii) the outstanding amount of reinsurance coverage. As the reinsurance premium will vary based on changes in these rates, we concluded that the reinsurance agreements contain embedded derivatives, which we have accounted for separately as freestanding derivatives and recorded in other assets or other liabilities on our consolidated balance sheets. See Note 5 for additional information on our embedded derivatives.</w:t>
      </w:r>
    </w:p>
    <w:p w14:paraId="6CE81B2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the event an Eagle Re Issuer is unable to meet its future obligations to us, if any, our insurance subsidiaries would be liable to make claims payments to our policyholders. In the event that all of the assets in the reinsurance trust (consisting of U.S. government money market funds, cash or U.S. Treasury securities) have become worthless and the Eagle Re Issuer is unable to make its payments to us, our maximum potential loss would be the amount of mortgage insurance claim payments for losses on the insured policies, net of the aggregate reinsurance payments already received, up to the full aggregate excess-of-loss reinsurance coverage amount. In the same scenario, the related embedded derivative would no longer have value. </w:t>
      </w:r>
    </w:p>
    <w:p w14:paraId="1F6745C5"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Eagle Re Issuers represent our only VIEs as of December 31, 2020 and December 31, 2019. The following table presents the total assets and liabilities of the Eagle Re Issuers as of the dates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5358F684" w14:textId="77777777">
        <w:trPr>
          <w:cantSplit/>
          <w:trHeight w:hRule="exact" w:val="285"/>
        </w:trPr>
        <w:tc>
          <w:tcPr>
            <w:tcW w:w="7050" w:type="dxa"/>
            <w:tcBorders>
              <w:top w:val="nil"/>
              <w:left w:val="nil"/>
              <w:bottom w:val="nil"/>
              <w:right w:val="nil"/>
            </w:tcBorders>
            <w:tcMar>
              <w:top w:w="0" w:type="dxa"/>
              <w:left w:w="0" w:type="dxa"/>
              <w:bottom w:w="0" w:type="dxa"/>
              <w:right w:w="0" w:type="dxa"/>
            </w:tcMar>
            <w:vAlign w:val="bottom"/>
          </w:tcPr>
          <w:p w14:paraId="57EC67D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3596633" w14:textId="77777777" w:rsidR="006D4A4A" w:rsidRDefault="006D4A4A">
            <w:pPr>
              <w:keepNext/>
            </w:pPr>
          </w:p>
        </w:tc>
        <w:tc>
          <w:tcPr>
            <w:tcW w:w="3105" w:type="dxa"/>
            <w:gridSpan w:val="7"/>
            <w:tcBorders>
              <w:top w:val="nil"/>
              <w:left w:val="nil"/>
              <w:bottom w:val="nil"/>
              <w:right w:val="nil"/>
            </w:tcBorders>
            <w:shd w:val="clear" w:color="auto" w:fill="F4F4F4"/>
            <w:tcMar>
              <w:top w:w="0" w:type="dxa"/>
              <w:left w:w="53" w:type="dxa"/>
              <w:bottom w:w="0" w:type="dxa"/>
              <w:right w:w="53" w:type="dxa"/>
            </w:tcMar>
            <w:vAlign w:val="bottom"/>
          </w:tcPr>
          <w:p w14:paraId="37B26EFF" w14:textId="77777777" w:rsidR="006D4A4A" w:rsidRDefault="00BC25B3">
            <w:pPr>
              <w:keepNext/>
              <w:spacing w:before="75" w:after="30" w:line="288" w:lineRule="auto"/>
              <w:jc w:val="center"/>
              <w:rPr>
                <w:rFonts w:ascii="Arial" w:eastAsia="Arial" w:hAnsi="Arial" w:cs="Arial"/>
                <w:b/>
                <w:sz w:val="18"/>
              </w:rPr>
            </w:pPr>
            <w:r>
              <w:rPr>
                <w:rFonts w:ascii="Arial" w:eastAsia="Arial" w:hAnsi="Arial" w:cs="Arial"/>
                <w:b/>
                <w:sz w:val="18"/>
              </w:rPr>
              <w:t xml:space="preserve">Total VIE Assets and Liabilities </w:t>
            </w:r>
            <w:r>
              <w:rPr>
                <w:rFonts w:ascii="Arial" w:eastAsia="Arial" w:hAnsi="Arial" w:cs="Arial"/>
                <w:b/>
                <w:sz w:val="18"/>
                <w:vertAlign w:val="superscript"/>
              </w:rPr>
              <w:t>(1)</w:t>
            </w:r>
          </w:p>
        </w:tc>
      </w:tr>
      <w:tr w:rsidR="006D4A4A" w14:paraId="760A7CC6" w14:textId="77777777">
        <w:trPr>
          <w:cantSplit/>
          <w:trHeight w:hRule="exact" w:val="285"/>
        </w:trPr>
        <w:tc>
          <w:tcPr>
            <w:tcW w:w="7050" w:type="dxa"/>
            <w:tcBorders>
              <w:top w:val="nil"/>
              <w:left w:val="nil"/>
              <w:bottom w:val="nil"/>
              <w:right w:val="nil"/>
            </w:tcBorders>
            <w:tcMar>
              <w:top w:w="0" w:type="dxa"/>
              <w:left w:w="0" w:type="dxa"/>
              <w:bottom w:w="0" w:type="dxa"/>
              <w:right w:w="0" w:type="dxa"/>
            </w:tcMar>
            <w:vAlign w:val="bottom"/>
          </w:tcPr>
          <w:p w14:paraId="16F6038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6F299F3" w14:textId="77777777" w:rsidR="006D4A4A" w:rsidRDefault="006D4A4A">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5408F0CB"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065D0156" w14:textId="77777777">
        <w:trPr>
          <w:cantSplit/>
          <w:trHeight w:hRule="exact" w:val="285"/>
        </w:trPr>
        <w:tc>
          <w:tcPr>
            <w:tcW w:w="7050" w:type="dxa"/>
            <w:tcBorders>
              <w:top w:val="nil"/>
              <w:left w:val="nil"/>
              <w:bottom w:val="single" w:sz="8" w:space="0" w:color="C7C9C7"/>
              <w:right w:val="nil"/>
            </w:tcBorders>
            <w:tcMar>
              <w:top w:w="0" w:type="dxa"/>
              <w:left w:w="53" w:type="dxa"/>
              <w:bottom w:w="0" w:type="dxa"/>
              <w:right w:w="53" w:type="dxa"/>
            </w:tcMar>
            <w:vAlign w:val="bottom"/>
          </w:tcPr>
          <w:p w14:paraId="0B61C0C1"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02C534D"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F848ABC"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ACB3F5E"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24AB060"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47081EDA" w14:textId="77777777">
        <w:trPr>
          <w:cantSplit/>
          <w:trHeight w:hRule="exact" w:val="285"/>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908E509" w14:textId="77777777" w:rsidR="006D4A4A" w:rsidRDefault="00BC25B3">
            <w:pPr>
              <w:keepNext/>
              <w:spacing w:before="55" w:after="30" w:line="288" w:lineRule="auto"/>
            </w:pPr>
            <w:r>
              <w:rPr>
                <w:rFonts w:ascii="Arial" w:eastAsia="Arial" w:hAnsi="Arial" w:cs="Arial"/>
                <w:color w:val="000000"/>
                <w:sz w:val="18"/>
              </w:rPr>
              <w:t>Eagle Re 2020-2 Ltd.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5475BD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D9BCA0F"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CA371B3" w14:textId="77777777" w:rsidR="006D4A4A" w:rsidRDefault="00BC25B3">
            <w:pPr>
              <w:keepNext/>
              <w:spacing w:before="55" w:after="30" w:line="288" w:lineRule="auto"/>
              <w:jc w:val="right"/>
            </w:pPr>
            <w:r>
              <w:rPr>
                <w:rFonts w:ascii="Arial" w:eastAsia="Arial" w:hAnsi="Arial" w:cs="Arial"/>
                <w:color w:val="000000"/>
                <w:sz w:val="18"/>
              </w:rPr>
              <w:t>390,324 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54DA81C"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3709F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D865A18"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63B0CE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269FC7D" w14:textId="77777777" w:rsidR="006D4A4A" w:rsidRDefault="006D4A4A">
            <w:pPr>
              <w:keepNext/>
              <w:spacing w:before="55" w:after="30" w:line="288" w:lineRule="auto"/>
              <w:jc w:val="right"/>
            </w:pPr>
          </w:p>
        </w:tc>
      </w:tr>
      <w:tr w:rsidR="006D4A4A" w14:paraId="39D8F425"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946A10" w14:textId="77777777" w:rsidR="006D4A4A" w:rsidRDefault="00BC25B3">
            <w:pPr>
              <w:keepNext/>
              <w:spacing w:before="55" w:after="30" w:line="288" w:lineRule="auto"/>
            </w:pPr>
            <w:r>
              <w:rPr>
                <w:rFonts w:ascii="Arial" w:eastAsia="Arial" w:hAnsi="Arial" w:cs="Arial"/>
                <w:color w:val="000000"/>
                <w:sz w:val="18"/>
              </w:rPr>
              <w:t>Eagle Re 2020-1 Ltd.</w:t>
            </w:r>
          </w:p>
        </w:tc>
        <w:tc>
          <w:tcPr>
            <w:tcW w:w="105" w:type="dxa"/>
            <w:tcBorders>
              <w:top w:val="nil"/>
              <w:left w:val="nil"/>
              <w:bottom w:val="nil"/>
              <w:right w:val="nil"/>
            </w:tcBorders>
            <w:tcMar>
              <w:top w:w="0" w:type="dxa"/>
              <w:left w:w="0" w:type="dxa"/>
              <w:bottom w:w="0" w:type="dxa"/>
              <w:right w:w="0" w:type="dxa"/>
            </w:tcMar>
            <w:vAlign w:val="bottom"/>
          </w:tcPr>
          <w:p w14:paraId="61B5AB9F"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85DB5D" w14:textId="77777777" w:rsidR="006D4A4A" w:rsidRDefault="00BC25B3">
            <w:pPr>
              <w:keepNext/>
              <w:spacing w:before="55" w:after="30" w:line="288" w:lineRule="auto"/>
              <w:jc w:val="right"/>
            </w:pPr>
            <w:r>
              <w:rPr>
                <w:rFonts w:ascii="Arial" w:eastAsia="Arial" w:hAnsi="Arial" w:cs="Arial"/>
                <w:color w:val="000000"/>
                <w:sz w:val="18"/>
              </w:rPr>
              <w:t>488,385 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3D482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05603F"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4A428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E80A1E" w14:textId="77777777" w:rsidR="006D4A4A" w:rsidRDefault="006D4A4A">
            <w:pPr>
              <w:keepNext/>
              <w:spacing w:before="55" w:after="30" w:line="288" w:lineRule="auto"/>
              <w:jc w:val="right"/>
            </w:pPr>
          </w:p>
        </w:tc>
      </w:tr>
      <w:tr w:rsidR="006D4A4A" w14:paraId="11D5EF15"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31B01B6" w14:textId="77777777" w:rsidR="006D4A4A" w:rsidRDefault="00BC25B3">
            <w:pPr>
              <w:keepNext/>
              <w:spacing w:before="55" w:after="30" w:line="288" w:lineRule="auto"/>
            </w:pPr>
            <w:r>
              <w:rPr>
                <w:rFonts w:ascii="Arial" w:eastAsia="Arial" w:hAnsi="Arial" w:cs="Arial"/>
                <w:color w:val="000000"/>
                <w:sz w:val="18"/>
              </w:rPr>
              <w:t>Eagle Re 2019-1 Ltd.</w:t>
            </w:r>
          </w:p>
        </w:tc>
        <w:tc>
          <w:tcPr>
            <w:tcW w:w="105" w:type="dxa"/>
            <w:tcBorders>
              <w:top w:val="nil"/>
              <w:left w:val="nil"/>
              <w:bottom w:val="nil"/>
              <w:right w:val="nil"/>
            </w:tcBorders>
            <w:tcMar>
              <w:top w:w="0" w:type="dxa"/>
              <w:left w:w="0" w:type="dxa"/>
              <w:bottom w:w="0" w:type="dxa"/>
              <w:right w:w="0" w:type="dxa"/>
            </w:tcMar>
            <w:vAlign w:val="bottom"/>
          </w:tcPr>
          <w:p w14:paraId="4E1D8DE4"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D93772" w14:textId="77777777" w:rsidR="006D4A4A" w:rsidRDefault="00BC25B3">
            <w:pPr>
              <w:keepNext/>
              <w:spacing w:before="55" w:after="30" w:line="288" w:lineRule="auto"/>
              <w:jc w:val="right"/>
            </w:pPr>
            <w:r>
              <w:rPr>
                <w:rFonts w:ascii="Arial" w:eastAsia="Arial" w:hAnsi="Arial" w:cs="Arial"/>
                <w:color w:val="000000"/>
                <w:sz w:val="18"/>
              </w:rPr>
              <w:t>384,602 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31058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ADE236"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CC071D" w14:textId="77777777" w:rsidR="006D4A4A" w:rsidRDefault="00BC25B3">
            <w:pPr>
              <w:keepNext/>
              <w:spacing w:before="55" w:after="30" w:line="288" w:lineRule="auto"/>
              <w:jc w:val="right"/>
            </w:pPr>
            <w:r>
              <w:rPr>
                <w:rFonts w:ascii="Arial" w:eastAsia="Arial" w:hAnsi="Arial" w:cs="Arial"/>
                <w:color w:val="000000"/>
                <w:sz w:val="18"/>
              </w:rPr>
              <w:t>508,449 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39A0AD" w14:textId="77777777" w:rsidR="006D4A4A" w:rsidRDefault="006D4A4A">
            <w:pPr>
              <w:keepNext/>
              <w:spacing w:before="55" w:after="30" w:line="288" w:lineRule="auto"/>
              <w:jc w:val="right"/>
            </w:pPr>
          </w:p>
        </w:tc>
      </w:tr>
      <w:tr w:rsidR="006D4A4A" w14:paraId="4C09E278" w14:textId="77777777">
        <w:trPr>
          <w:cantSplit/>
          <w:trHeight w:hRule="exact" w:val="285"/>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741B120" w14:textId="77777777" w:rsidR="006D4A4A" w:rsidRDefault="00BC25B3">
            <w:pPr>
              <w:keepNext/>
              <w:spacing w:before="55" w:after="30" w:line="288" w:lineRule="auto"/>
            </w:pPr>
            <w:r>
              <w:rPr>
                <w:rFonts w:ascii="Arial" w:eastAsia="Arial" w:hAnsi="Arial" w:cs="Arial"/>
                <w:color w:val="000000"/>
                <w:sz w:val="18"/>
              </w:rPr>
              <w:t>Eagle Re 2018-1 Ltd.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E34F0D2"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00753C0" w14:textId="77777777" w:rsidR="006D4A4A" w:rsidRDefault="00BC25B3">
            <w:pPr>
              <w:keepNext/>
              <w:spacing w:before="55" w:after="30" w:line="288" w:lineRule="auto"/>
              <w:jc w:val="right"/>
            </w:pPr>
            <w:r>
              <w:rPr>
                <w:rFonts w:ascii="Arial" w:eastAsia="Arial" w:hAnsi="Arial" w:cs="Arial"/>
                <w:color w:val="000000"/>
                <w:sz w:val="18"/>
              </w:rPr>
              <w:t>275,718 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424ADB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E290B77"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7A9A0BC" w14:textId="77777777" w:rsidR="006D4A4A" w:rsidRDefault="00BC25B3">
            <w:pPr>
              <w:keepNext/>
              <w:spacing w:before="55" w:after="30" w:line="288" w:lineRule="auto"/>
              <w:jc w:val="right"/>
            </w:pPr>
            <w:r>
              <w:rPr>
                <w:rFonts w:ascii="Arial" w:eastAsia="Arial" w:hAnsi="Arial" w:cs="Arial"/>
                <w:color w:val="000000"/>
                <w:sz w:val="18"/>
              </w:rPr>
              <w:t>357,005 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188113B" w14:textId="77777777" w:rsidR="006D4A4A" w:rsidRDefault="006D4A4A">
            <w:pPr>
              <w:keepNext/>
              <w:spacing w:before="55" w:after="30" w:line="288" w:lineRule="auto"/>
              <w:jc w:val="right"/>
            </w:pPr>
          </w:p>
        </w:tc>
      </w:tr>
      <w:tr w:rsidR="006D4A4A" w14:paraId="01775FE5"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241EDDC" w14:textId="77777777" w:rsidR="006D4A4A" w:rsidRDefault="00BC25B3">
            <w:pPr>
              <w:spacing w:before="55" w:after="30" w:line="288" w:lineRule="auto"/>
            </w:pPr>
            <w:r>
              <w:rPr>
                <w:rFonts w:ascii="Arial" w:eastAsia="Arial" w:hAnsi="Arial" w:cs="Arial"/>
                <w:color w:val="000000"/>
                <w:sz w:val="18"/>
              </w:rPr>
              <w:t>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64EE9B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C68CE53"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BC00C83" w14:textId="77777777" w:rsidR="006D4A4A" w:rsidRDefault="00BC25B3">
            <w:pPr>
              <w:spacing w:before="55" w:after="30" w:line="288" w:lineRule="auto"/>
              <w:jc w:val="right"/>
            </w:pPr>
            <w:r>
              <w:rPr>
                <w:rFonts w:ascii="Arial" w:eastAsia="Arial" w:hAnsi="Arial" w:cs="Arial"/>
                <w:color w:val="000000"/>
                <w:sz w:val="18"/>
              </w:rPr>
              <w:t>1,539,029 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1ACC692"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C4AA5B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6C4D6D7"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872E321" w14:textId="77777777" w:rsidR="006D4A4A" w:rsidRDefault="00BC25B3">
            <w:pPr>
              <w:spacing w:before="55" w:after="30" w:line="288" w:lineRule="auto"/>
              <w:jc w:val="right"/>
            </w:pPr>
            <w:r>
              <w:rPr>
                <w:rFonts w:ascii="Arial" w:eastAsia="Arial" w:hAnsi="Arial" w:cs="Arial"/>
                <w:color w:val="000000"/>
                <w:sz w:val="18"/>
              </w:rPr>
              <w:t>865,454 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A80277A" w14:textId="77777777" w:rsidR="006D4A4A" w:rsidRDefault="006D4A4A">
            <w:pPr>
              <w:spacing w:before="55" w:after="30" w:line="288" w:lineRule="auto"/>
              <w:jc w:val="right"/>
            </w:pPr>
          </w:p>
        </w:tc>
      </w:tr>
    </w:tbl>
    <w:p w14:paraId="5BA68F3C" w14:textId="77777777" w:rsidR="006D4A4A" w:rsidRDefault="00BC25B3" w:rsidP="000A1222">
      <w:pPr>
        <w:numPr>
          <w:ilvl w:val="0"/>
          <w:numId w:val="111"/>
        </w:numPr>
        <w:spacing w:before="100" w:line="288" w:lineRule="auto"/>
        <w:ind w:left="360"/>
        <w:rPr>
          <w:rFonts w:ascii="Arial" w:eastAsia="Arial" w:hAnsi="Arial" w:cs="Arial"/>
          <w:color w:val="64615D"/>
          <w:sz w:val="16"/>
        </w:rPr>
      </w:pPr>
      <w:r>
        <w:rPr>
          <w:rFonts w:ascii="Arial" w:eastAsia="Arial" w:hAnsi="Arial" w:cs="Arial"/>
          <w:color w:val="64615D"/>
          <w:sz w:val="16"/>
        </w:rPr>
        <w:lastRenderedPageBreak/>
        <w:t xml:space="preserve">Assets held by the Eagle Re Issuers are required to be invested in U.S. government money market funds, cash or U.S. Treasury securities. Liabilities of Eagle Re Issuers consist of their mortgage insurance-linked notes, as described above. </w:t>
      </w:r>
    </w:p>
    <w:p w14:paraId="1FD1CFBC"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QSR Program</w:t>
      </w:r>
    </w:p>
    <w:p w14:paraId="4F1B238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2012, Radian Guaranty entered into the QSR Program with a third-party reinsurance provider. Radian Guaranty has ceded the maximum amount permitted under the QSR Program and is no longer ceding NIW under this program. RIF ceded under the QSR Program was $381.8 million and $644.5 million as of December 31, 2020 and 2019, respectively.</w:t>
      </w:r>
    </w:p>
    <w:p w14:paraId="5F2FEAA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 Collateral</w:t>
      </w:r>
    </w:p>
    <w:p w14:paraId="4C491FD8"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Although we use reinsurance as one of our risk management tools, reinsurance does not relieve us of our obligations to our policyholders. In the event the reinsurers are unable to meet their obligations to us, our insurance subsidiaries would be liable for any defaulted amounts. However, consistent with the PMIERs reinsurer counterparty collateral requirements, Radian Guaranty’s reinsurers have established trusts to help secure our potential cash recoveries. In addition to the total VIE assets of the Eagle Re Issuers discussed above, the amount held in reinsurance trusts was $228.6 million as of December 31, 2020, compared to $203.2 million as of December 31, 2019. In addition, for the Single Premium QSR Program, Radian Guaranty holds amounts received from ceded premiums written to collateralize the reinsurers’ obligations, which is reported in reinsurance funds withheld on our consolidated balance sheets. Any loss recoveries and profit commissions paid to Radian Guaranty related to the Single Premium QSR Program are expected to be realized from this account.</w:t>
      </w:r>
    </w:p>
    <w:p w14:paraId="2C5776E3"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3278BF01"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8" w:name="Section59"/>
      <w:bookmarkEnd w:id="58"/>
      <w:r>
        <w:rPr>
          <w:rFonts w:ascii="Arial" w:eastAsia="Arial" w:hAnsi="Arial" w:cs="Arial"/>
          <w:b/>
          <w:color w:val="4D6B80"/>
          <w:sz w:val="30"/>
        </w:rPr>
        <w:t>9. Other Assets</w:t>
      </w:r>
    </w:p>
    <w:p w14:paraId="5D44495A"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 shows the components of other assets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3AD0F9EC" w14:textId="77777777">
        <w:trPr>
          <w:cantSplit/>
          <w:trHeight w:hRule="exact" w:val="285"/>
        </w:trPr>
        <w:tc>
          <w:tcPr>
            <w:tcW w:w="7050" w:type="dxa"/>
            <w:tcBorders>
              <w:top w:val="nil"/>
              <w:left w:val="nil"/>
              <w:bottom w:val="nil"/>
              <w:right w:val="nil"/>
            </w:tcBorders>
            <w:tcMar>
              <w:top w:w="0" w:type="dxa"/>
              <w:left w:w="0" w:type="dxa"/>
              <w:bottom w:w="0" w:type="dxa"/>
              <w:right w:w="0" w:type="dxa"/>
            </w:tcMar>
            <w:vAlign w:val="bottom"/>
          </w:tcPr>
          <w:p w14:paraId="1FBEE02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8AB206C" w14:textId="77777777" w:rsidR="006D4A4A" w:rsidRDefault="006D4A4A">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5807B5A9"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44E87467" w14:textId="77777777">
        <w:trPr>
          <w:cantSplit/>
          <w:trHeight w:hRule="exact" w:val="285"/>
        </w:trPr>
        <w:tc>
          <w:tcPr>
            <w:tcW w:w="7050" w:type="dxa"/>
            <w:tcBorders>
              <w:top w:val="nil"/>
              <w:left w:val="nil"/>
              <w:bottom w:val="single" w:sz="8" w:space="0" w:color="C7C9C7"/>
              <w:right w:val="nil"/>
            </w:tcBorders>
            <w:tcMar>
              <w:top w:w="0" w:type="dxa"/>
              <w:left w:w="53" w:type="dxa"/>
              <w:bottom w:w="0" w:type="dxa"/>
              <w:right w:w="53" w:type="dxa"/>
            </w:tcMar>
            <w:vAlign w:val="bottom"/>
          </w:tcPr>
          <w:p w14:paraId="7E10B14A" w14:textId="77777777" w:rsidR="006D4A4A" w:rsidRDefault="00BC25B3">
            <w:pPr>
              <w:keepNext/>
              <w:spacing w:before="75" w:after="30" w:line="288" w:lineRule="auto"/>
            </w:pPr>
            <w:r>
              <w:rPr>
                <w:rFonts w:ascii="Arial" w:eastAsia="Arial" w:hAnsi="Arial" w:cs="Arial"/>
                <w:color w:val="8B8886"/>
                <w:sz w:val="16"/>
              </w:rPr>
              <w:t>(In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16E6CED"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455A27A"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4470F1E"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51BC1D8"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7466BBAC" w14:textId="77777777">
        <w:trPr>
          <w:cantSplit/>
          <w:trHeight w:hRule="exact" w:val="285"/>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4C673DA"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Prepaid federal income taxes (Note 10)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C57434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BC7612"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5B0A7FCE" w14:textId="77777777" w:rsidR="006D4A4A" w:rsidRDefault="00BC25B3">
            <w:pPr>
              <w:keepNext/>
              <w:spacing w:before="55" w:after="30" w:line="288" w:lineRule="auto"/>
              <w:jc w:val="right"/>
            </w:pPr>
            <w:r>
              <w:rPr>
                <w:rFonts w:ascii="Arial" w:eastAsia="Arial" w:hAnsi="Arial" w:cs="Arial"/>
                <w:color w:val="000000"/>
                <w:sz w:val="18"/>
              </w:rPr>
              <w:t>210,889 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CD5F7EC"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794FCC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9B1B17D"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20F2CA93" w14:textId="77777777" w:rsidR="006D4A4A" w:rsidRDefault="00BC25B3">
            <w:pPr>
              <w:keepNext/>
              <w:spacing w:before="55" w:after="30" w:line="288" w:lineRule="auto"/>
              <w:jc w:val="right"/>
            </w:pPr>
            <w:r>
              <w:rPr>
                <w:rFonts w:ascii="Arial" w:eastAsia="Arial" w:hAnsi="Arial" w:cs="Arial"/>
                <w:color w:val="000000"/>
                <w:sz w:val="18"/>
              </w:rPr>
              <w:t>134,800 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D522BCB" w14:textId="77777777" w:rsidR="006D4A4A" w:rsidRDefault="006D4A4A">
            <w:pPr>
              <w:keepNext/>
              <w:spacing w:before="55" w:after="30" w:line="288" w:lineRule="auto"/>
              <w:jc w:val="right"/>
            </w:pPr>
          </w:p>
        </w:tc>
      </w:tr>
      <w:tr w:rsidR="006D4A4A" w14:paraId="2CE4A7E3" w14:textId="77777777">
        <w:trPr>
          <w:cantSplit/>
          <w:trHeight w:hRule="exact" w:val="285"/>
        </w:trPr>
        <w:tc>
          <w:tcPr>
            <w:tcW w:w="7050" w:type="dxa"/>
            <w:tcBorders>
              <w:top w:val="single" w:sz="8" w:space="0" w:color="E9E9E9"/>
              <w:left w:val="nil"/>
              <w:bottom w:val="nil"/>
              <w:right w:val="nil"/>
            </w:tcBorders>
            <w:tcMar>
              <w:top w:w="0" w:type="dxa"/>
              <w:left w:w="53" w:type="dxa"/>
              <w:bottom w:w="0" w:type="dxa"/>
              <w:right w:w="53" w:type="dxa"/>
            </w:tcMar>
            <w:vAlign w:val="bottom"/>
          </w:tcPr>
          <w:p w14:paraId="243AA6C7" w14:textId="77777777" w:rsidR="006D4A4A" w:rsidRDefault="00BC25B3">
            <w:pPr>
              <w:keepNext/>
              <w:spacing w:before="55" w:after="30" w:line="288" w:lineRule="auto"/>
            </w:pPr>
            <w:r>
              <w:rPr>
                <w:rFonts w:ascii="Arial" w:eastAsia="Arial" w:hAnsi="Arial" w:cs="Arial"/>
                <w:color w:val="000000"/>
                <w:sz w:val="18"/>
              </w:rPr>
              <w:t>Company-owned life insurance</w:t>
            </w:r>
          </w:p>
        </w:tc>
        <w:tc>
          <w:tcPr>
            <w:tcW w:w="105" w:type="dxa"/>
            <w:tcBorders>
              <w:top w:val="nil"/>
              <w:left w:val="nil"/>
              <w:bottom w:val="nil"/>
              <w:right w:val="nil"/>
            </w:tcBorders>
            <w:tcMar>
              <w:top w:w="0" w:type="dxa"/>
              <w:left w:w="0" w:type="dxa"/>
              <w:bottom w:w="0" w:type="dxa"/>
              <w:right w:w="0" w:type="dxa"/>
            </w:tcMar>
            <w:vAlign w:val="bottom"/>
          </w:tcPr>
          <w:p w14:paraId="791CEC58" w14:textId="77777777" w:rsidR="006D4A4A" w:rsidRDefault="006D4A4A">
            <w:pPr>
              <w:keepNext/>
            </w:pPr>
          </w:p>
        </w:tc>
        <w:tc>
          <w:tcPr>
            <w:tcW w:w="1400" w:type="dxa"/>
            <w:gridSpan w:val="2"/>
            <w:tcBorders>
              <w:top w:val="single" w:sz="8" w:space="0" w:color="E9E9E9"/>
              <w:left w:val="nil"/>
              <w:bottom w:val="nil"/>
              <w:right w:val="nil"/>
            </w:tcBorders>
            <w:tcMar>
              <w:top w:w="0" w:type="dxa"/>
              <w:left w:w="53" w:type="dxa"/>
              <w:bottom w:w="0" w:type="dxa"/>
              <w:right w:w="0" w:type="dxa"/>
            </w:tcMar>
            <w:vAlign w:val="bottom"/>
          </w:tcPr>
          <w:p w14:paraId="65A3D3D1" w14:textId="77777777" w:rsidR="006D4A4A" w:rsidRDefault="00BC25B3">
            <w:pPr>
              <w:keepNext/>
              <w:spacing w:before="55" w:after="30" w:line="288" w:lineRule="auto"/>
              <w:jc w:val="right"/>
            </w:pPr>
            <w:r>
              <w:rPr>
                <w:rFonts w:ascii="Arial" w:eastAsia="Arial" w:hAnsi="Arial" w:cs="Arial"/>
                <w:color w:val="000000"/>
                <w:sz w:val="18"/>
              </w:rPr>
              <w:t>115,586 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901EFD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5AC8B2" w14:textId="77777777" w:rsidR="006D4A4A" w:rsidRDefault="006D4A4A">
            <w:pPr>
              <w:keepNext/>
            </w:pPr>
          </w:p>
        </w:tc>
        <w:tc>
          <w:tcPr>
            <w:tcW w:w="1400" w:type="dxa"/>
            <w:gridSpan w:val="2"/>
            <w:tcBorders>
              <w:top w:val="single" w:sz="8" w:space="0" w:color="E9E9E9"/>
              <w:left w:val="nil"/>
              <w:bottom w:val="nil"/>
              <w:right w:val="nil"/>
            </w:tcBorders>
            <w:tcMar>
              <w:top w:w="0" w:type="dxa"/>
              <w:left w:w="53" w:type="dxa"/>
              <w:bottom w:w="0" w:type="dxa"/>
              <w:right w:w="0" w:type="dxa"/>
            </w:tcMar>
            <w:vAlign w:val="bottom"/>
          </w:tcPr>
          <w:p w14:paraId="47D23A57" w14:textId="77777777" w:rsidR="006D4A4A" w:rsidRDefault="00BC25B3">
            <w:pPr>
              <w:keepNext/>
              <w:spacing w:before="55" w:after="30" w:line="288" w:lineRule="auto"/>
              <w:jc w:val="right"/>
            </w:pPr>
            <w:r>
              <w:rPr>
                <w:rFonts w:ascii="Arial" w:eastAsia="Arial" w:hAnsi="Arial" w:cs="Arial"/>
                <w:color w:val="000000"/>
                <w:sz w:val="18"/>
              </w:rPr>
              <w:t>105,721 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7150819" w14:textId="77777777" w:rsidR="006D4A4A" w:rsidRDefault="006D4A4A">
            <w:pPr>
              <w:keepNext/>
              <w:spacing w:before="55" w:after="30" w:line="288" w:lineRule="auto"/>
              <w:jc w:val="right"/>
            </w:pPr>
          </w:p>
        </w:tc>
      </w:tr>
      <w:tr w:rsidR="006D4A4A" w14:paraId="5945BFB7" w14:textId="77777777">
        <w:trPr>
          <w:cantSplit/>
          <w:trHeight w:hRule="exact" w:val="285"/>
        </w:trPr>
        <w:tc>
          <w:tcPr>
            <w:tcW w:w="7050" w:type="dxa"/>
            <w:tcBorders>
              <w:top w:val="single" w:sz="8" w:space="0" w:color="E9E9E9"/>
              <w:left w:val="nil"/>
              <w:bottom w:val="nil"/>
              <w:right w:val="nil"/>
            </w:tcBorders>
            <w:tcMar>
              <w:top w:w="0" w:type="dxa"/>
              <w:left w:w="53" w:type="dxa"/>
              <w:bottom w:w="0" w:type="dxa"/>
              <w:right w:w="53" w:type="dxa"/>
            </w:tcMar>
            <w:vAlign w:val="bottom"/>
          </w:tcPr>
          <w:p w14:paraId="5B096C2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Loaned securities (Notes 5 and 6)</w:t>
            </w:r>
          </w:p>
        </w:tc>
        <w:tc>
          <w:tcPr>
            <w:tcW w:w="105" w:type="dxa"/>
            <w:tcBorders>
              <w:top w:val="nil"/>
              <w:left w:val="nil"/>
              <w:bottom w:val="nil"/>
              <w:right w:val="nil"/>
            </w:tcBorders>
            <w:tcMar>
              <w:top w:w="0" w:type="dxa"/>
              <w:left w:w="0" w:type="dxa"/>
              <w:bottom w:w="0" w:type="dxa"/>
              <w:right w:w="0" w:type="dxa"/>
            </w:tcMar>
            <w:vAlign w:val="bottom"/>
          </w:tcPr>
          <w:p w14:paraId="13871952" w14:textId="77777777" w:rsidR="006D4A4A" w:rsidRDefault="006D4A4A">
            <w:pPr>
              <w:keepNext/>
            </w:pPr>
          </w:p>
        </w:tc>
        <w:tc>
          <w:tcPr>
            <w:tcW w:w="1400" w:type="dxa"/>
            <w:gridSpan w:val="2"/>
            <w:tcBorders>
              <w:top w:val="single" w:sz="8" w:space="0" w:color="E9E9E9"/>
              <w:left w:val="nil"/>
              <w:bottom w:val="nil"/>
              <w:right w:val="nil"/>
            </w:tcBorders>
            <w:tcMar>
              <w:top w:w="0" w:type="dxa"/>
              <w:left w:w="53" w:type="dxa"/>
              <w:bottom w:w="0" w:type="dxa"/>
              <w:right w:w="0" w:type="dxa"/>
            </w:tcMar>
            <w:vAlign w:val="bottom"/>
          </w:tcPr>
          <w:p w14:paraId="40E309A6" w14:textId="77777777" w:rsidR="006D4A4A" w:rsidRDefault="00BC25B3">
            <w:pPr>
              <w:keepNext/>
              <w:spacing w:before="55" w:after="30" w:line="288" w:lineRule="auto"/>
              <w:jc w:val="right"/>
            </w:pPr>
            <w:r>
              <w:rPr>
                <w:rFonts w:ascii="Arial" w:eastAsia="Arial" w:hAnsi="Arial" w:cs="Arial"/>
                <w:color w:val="000000"/>
                <w:sz w:val="18"/>
              </w:rPr>
              <w:t>57,499 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0F5FB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B486D6" w14:textId="77777777" w:rsidR="006D4A4A" w:rsidRDefault="006D4A4A">
            <w:pPr>
              <w:keepNext/>
            </w:pPr>
          </w:p>
        </w:tc>
        <w:tc>
          <w:tcPr>
            <w:tcW w:w="1400" w:type="dxa"/>
            <w:gridSpan w:val="2"/>
            <w:tcBorders>
              <w:top w:val="single" w:sz="8" w:space="0" w:color="E9E9E9"/>
              <w:left w:val="nil"/>
              <w:bottom w:val="nil"/>
              <w:right w:val="nil"/>
            </w:tcBorders>
            <w:tcMar>
              <w:top w:w="0" w:type="dxa"/>
              <w:left w:w="53" w:type="dxa"/>
              <w:bottom w:w="0" w:type="dxa"/>
              <w:right w:w="0" w:type="dxa"/>
            </w:tcMar>
            <w:vAlign w:val="bottom"/>
          </w:tcPr>
          <w:p w14:paraId="43A5AF9C" w14:textId="77777777" w:rsidR="006D4A4A" w:rsidRDefault="00BC25B3">
            <w:pPr>
              <w:keepNext/>
              <w:spacing w:before="55" w:after="30" w:line="288" w:lineRule="auto"/>
              <w:jc w:val="right"/>
            </w:pPr>
            <w:r>
              <w:rPr>
                <w:rFonts w:ascii="Arial" w:eastAsia="Arial" w:hAnsi="Arial" w:cs="Arial"/>
                <w:color w:val="000000"/>
                <w:sz w:val="18"/>
              </w:rPr>
              <w:t>66,442 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64ED4C7" w14:textId="77777777" w:rsidR="006D4A4A" w:rsidRDefault="006D4A4A">
            <w:pPr>
              <w:keepNext/>
              <w:spacing w:before="55" w:after="30" w:line="288" w:lineRule="auto"/>
              <w:jc w:val="right"/>
            </w:pPr>
          </w:p>
        </w:tc>
      </w:tr>
      <w:tr w:rsidR="006D4A4A" w14:paraId="08143FF6"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3D8BF1F"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Right-of-use assets (Note 13)</w:t>
            </w:r>
          </w:p>
        </w:tc>
        <w:tc>
          <w:tcPr>
            <w:tcW w:w="105" w:type="dxa"/>
            <w:tcBorders>
              <w:top w:val="nil"/>
              <w:left w:val="nil"/>
              <w:bottom w:val="nil"/>
              <w:right w:val="nil"/>
            </w:tcBorders>
            <w:tcMar>
              <w:top w:w="0" w:type="dxa"/>
              <w:left w:w="0" w:type="dxa"/>
              <w:bottom w:w="0" w:type="dxa"/>
              <w:right w:w="0" w:type="dxa"/>
            </w:tcMar>
            <w:vAlign w:val="bottom"/>
          </w:tcPr>
          <w:p w14:paraId="0D28FAD5"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2B6670" w14:textId="77777777" w:rsidR="006D4A4A" w:rsidRDefault="00BC25B3">
            <w:pPr>
              <w:keepNext/>
              <w:spacing w:before="55" w:after="30" w:line="288" w:lineRule="auto"/>
              <w:jc w:val="right"/>
            </w:pPr>
            <w:r>
              <w:rPr>
                <w:rFonts w:ascii="Arial" w:eastAsia="Arial" w:hAnsi="Arial" w:cs="Arial"/>
                <w:color w:val="000000"/>
                <w:sz w:val="18"/>
              </w:rPr>
              <w:t>32,985 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05C53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6B5918"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45DB91" w14:textId="77777777" w:rsidR="006D4A4A" w:rsidRDefault="00BC25B3">
            <w:pPr>
              <w:keepNext/>
              <w:spacing w:before="55" w:after="30" w:line="288" w:lineRule="auto"/>
              <w:jc w:val="right"/>
            </w:pPr>
            <w:r>
              <w:rPr>
                <w:rFonts w:ascii="Arial" w:eastAsia="Arial" w:hAnsi="Arial" w:cs="Arial"/>
                <w:color w:val="000000"/>
                <w:sz w:val="18"/>
              </w:rPr>
              <w:t>37,866 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050818" w14:textId="77777777" w:rsidR="006D4A4A" w:rsidRDefault="006D4A4A">
            <w:pPr>
              <w:keepNext/>
              <w:spacing w:before="55" w:after="30" w:line="288" w:lineRule="auto"/>
              <w:jc w:val="right"/>
            </w:pPr>
          </w:p>
        </w:tc>
      </w:tr>
      <w:tr w:rsidR="006D4A4A" w14:paraId="3324B621"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BE67F8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Assets held for sale</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24B762F8"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5C806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B71E7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18079B"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E89961" w14:textId="77777777" w:rsidR="006D4A4A" w:rsidRDefault="00BC25B3">
            <w:pPr>
              <w:keepNext/>
              <w:spacing w:before="55" w:after="30" w:line="288" w:lineRule="auto"/>
              <w:jc w:val="right"/>
            </w:pPr>
            <w:r>
              <w:rPr>
                <w:rFonts w:ascii="Arial" w:eastAsia="Arial" w:hAnsi="Arial" w:cs="Arial"/>
                <w:color w:val="000000"/>
                <w:sz w:val="18"/>
              </w:rPr>
              <w:t>24,908 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50F06F" w14:textId="77777777" w:rsidR="006D4A4A" w:rsidRDefault="006D4A4A">
            <w:pPr>
              <w:keepNext/>
              <w:spacing w:before="55" w:after="30" w:line="288" w:lineRule="auto"/>
              <w:jc w:val="right"/>
            </w:pPr>
          </w:p>
        </w:tc>
      </w:tr>
      <w:tr w:rsidR="006D4A4A" w14:paraId="22419DB1" w14:textId="77777777">
        <w:trPr>
          <w:cantSplit/>
          <w:trHeight w:hRule="exact" w:val="285"/>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226BE7BB" w14:textId="77777777" w:rsidR="006D4A4A" w:rsidRDefault="00BC25B3">
            <w:pPr>
              <w:keepNext/>
              <w:spacing w:before="55" w:after="30" w:line="288" w:lineRule="auto"/>
            </w:pPr>
            <w:r>
              <w:rPr>
                <w:rFonts w:ascii="Arial" w:eastAsia="Arial" w:hAnsi="Arial" w:cs="Arial"/>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0A5BF50"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1A91364" w14:textId="77777777" w:rsidR="006D4A4A" w:rsidRDefault="00BC25B3">
            <w:pPr>
              <w:keepNext/>
              <w:spacing w:before="55" w:after="30" w:line="288" w:lineRule="auto"/>
              <w:jc w:val="right"/>
            </w:pPr>
            <w:r>
              <w:rPr>
                <w:rFonts w:ascii="Arial" w:eastAsia="Arial" w:hAnsi="Arial" w:cs="Arial"/>
                <w:color w:val="000000"/>
                <w:sz w:val="18"/>
              </w:rPr>
              <w:t>30,488 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E59A71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06AF271"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1E3CCE4" w14:textId="77777777" w:rsidR="006D4A4A" w:rsidRDefault="00BC25B3">
            <w:pPr>
              <w:keepNext/>
              <w:spacing w:before="55" w:after="30" w:line="288" w:lineRule="auto"/>
              <w:jc w:val="right"/>
            </w:pPr>
            <w:r>
              <w:rPr>
                <w:rFonts w:ascii="Arial" w:eastAsia="Arial" w:hAnsi="Arial" w:cs="Arial"/>
                <w:color w:val="000000"/>
                <w:sz w:val="18"/>
              </w:rPr>
              <w:t>39,935 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3819C6" w14:textId="77777777" w:rsidR="006D4A4A" w:rsidRDefault="006D4A4A">
            <w:pPr>
              <w:keepNext/>
              <w:spacing w:before="55" w:after="30" w:line="288" w:lineRule="auto"/>
              <w:jc w:val="right"/>
            </w:pPr>
          </w:p>
        </w:tc>
      </w:tr>
      <w:tr w:rsidR="006D4A4A" w14:paraId="035528C7"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A4B6432" w14:textId="77777777" w:rsidR="006D4A4A" w:rsidRDefault="00BC25B3">
            <w:pPr>
              <w:spacing w:before="55" w:after="30" w:line="288" w:lineRule="auto"/>
            </w:pPr>
            <w:r>
              <w:rPr>
                <w:rFonts w:ascii="Arial" w:eastAsia="Arial" w:hAnsi="Arial" w:cs="Arial"/>
                <w:color w:val="000000"/>
                <w:sz w:val="18"/>
              </w:rPr>
              <w:t>Total other assets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94FA449"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F5E615C"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C9BBEC" w14:textId="77777777" w:rsidR="006D4A4A" w:rsidRDefault="00BC25B3">
            <w:pPr>
              <w:spacing w:before="55" w:after="30" w:line="288" w:lineRule="auto"/>
              <w:jc w:val="right"/>
            </w:pPr>
            <w:r>
              <w:rPr>
                <w:rFonts w:ascii="Arial" w:eastAsia="Arial" w:hAnsi="Arial" w:cs="Arial"/>
                <w:color w:val="000000"/>
                <w:sz w:val="18"/>
              </w:rPr>
              <w:t>447,447 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03B1AB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67D7B8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6F80292"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38762E5" w14:textId="77777777" w:rsidR="006D4A4A" w:rsidRDefault="00BC25B3">
            <w:pPr>
              <w:spacing w:before="55" w:after="30" w:line="288" w:lineRule="auto"/>
              <w:jc w:val="right"/>
            </w:pPr>
            <w:r>
              <w:rPr>
                <w:rFonts w:ascii="Arial" w:eastAsia="Arial" w:hAnsi="Arial" w:cs="Arial"/>
                <w:color w:val="000000"/>
                <w:sz w:val="18"/>
              </w:rPr>
              <w:t>409,672 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BE9CC72" w14:textId="77777777" w:rsidR="006D4A4A" w:rsidRDefault="006D4A4A">
            <w:pPr>
              <w:spacing w:before="55" w:after="30" w:line="288" w:lineRule="auto"/>
              <w:jc w:val="right"/>
            </w:pPr>
          </w:p>
        </w:tc>
      </w:tr>
    </w:tbl>
    <w:p w14:paraId="750A1B67" w14:textId="77777777" w:rsidR="006D4A4A" w:rsidRDefault="00BC25B3" w:rsidP="000A1222">
      <w:pPr>
        <w:numPr>
          <w:ilvl w:val="0"/>
          <w:numId w:val="112"/>
        </w:numPr>
        <w:spacing w:before="100" w:line="288" w:lineRule="auto"/>
        <w:ind w:left="360"/>
        <w:rPr>
          <w:rFonts w:ascii="Arial" w:eastAsia="Arial" w:hAnsi="Arial" w:cs="Arial"/>
          <w:color w:val="64615D"/>
          <w:sz w:val="16"/>
        </w:rPr>
      </w:pPr>
      <w:r>
        <w:rPr>
          <w:rFonts w:ascii="Arial" w:eastAsia="Arial" w:hAnsi="Arial" w:cs="Arial"/>
          <w:color w:val="64615D"/>
          <w:sz w:val="16"/>
        </w:rPr>
        <w:t>Related to the sale of Clayton. See Notes 4 and 7 for additional information on assets held for sale. Liabilities held for sale at December 31, 2019 are included in other liabilities on our consolidated balance sheets.</w:t>
      </w:r>
    </w:p>
    <w:p w14:paraId="1FCA38B5" w14:textId="77777777" w:rsidR="006D4A4A" w:rsidRDefault="006D4A4A" w:rsidP="000A1222">
      <w:pPr>
        <w:numPr>
          <w:ilvl w:val="0"/>
          <w:numId w:val="112"/>
        </w:numPr>
        <w:spacing w:before="100" w:line="288" w:lineRule="auto"/>
        <w:ind w:left="360"/>
        <w:sectPr w:rsidR="006D4A4A">
          <w:type w:val="continuous"/>
          <w:pgSz w:w="12240" w:h="15840"/>
          <w:pgMar w:top="1440" w:right="990" w:bottom="1080" w:left="990" w:header="270" w:footer="270" w:gutter="0"/>
          <w:cols w:space="708"/>
        </w:sectPr>
      </w:pPr>
    </w:p>
    <w:p w14:paraId="2BEE2CBB"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59" w:name="Section60"/>
      <w:bookmarkEnd w:id="59"/>
      <w:r>
        <w:rPr>
          <w:rFonts w:ascii="Arial" w:eastAsia="Arial" w:hAnsi="Arial" w:cs="Arial"/>
          <w:b/>
          <w:color w:val="4D6B80"/>
          <w:sz w:val="30"/>
        </w:rPr>
        <w:t>10. Income Taxes</w:t>
      </w:r>
    </w:p>
    <w:p w14:paraId="6B36C58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Income Tax Provision </w:t>
      </w:r>
    </w:p>
    <w:p w14:paraId="2F445303"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components of our consolidated income tax provision from continuing operations are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9"/>
        <w:gridCol w:w="107"/>
        <w:gridCol w:w="163"/>
        <w:gridCol w:w="760"/>
        <w:gridCol w:w="102"/>
        <w:gridCol w:w="107"/>
        <w:gridCol w:w="163"/>
        <w:gridCol w:w="760"/>
        <w:gridCol w:w="102"/>
        <w:gridCol w:w="107"/>
        <w:gridCol w:w="163"/>
        <w:gridCol w:w="760"/>
        <w:gridCol w:w="102"/>
      </w:tblGrid>
      <w:tr w:rsidR="006D4A4A" w14:paraId="13C7844D" w14:textId="77777777">
        <w:trPr>
          <w:cantSplit/>
          <w:trHeight w:hRule="exact" w:val="300"/>
        </w:trPr>
        <w:tc>
          <w:tcPr>
            <w:tcW w:w="6930" w:type="dxa"/>
            <w:tcBorders>
              <w:top w:val="nil"/>
              <w:left w:val="nil"/>
              <w:bottom w:val="nil"/>
              <w:right w:val="nil"/>
            </w:tcBorders>
            <w:tcMar>
              <w:top w:w="0" w:type="dxa"/>
              <w:left w:w="0" w:type="dxa"/>
              <w:bottom w:w="0" w:type="dxa"/>
              <w:right w:w="0" w:type="dxa"/>
            </w:tcMar>
            <w:vAlign w:val="bottom"/>
          </w:tcPr>
          <w:p w14:paraId="6B316FE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29E0A1D" w14:textId="77777777" w:rsidR="006D4A4A" w:rsidRDefault="006D4A4A">
            <w:pPr>
              <w:keepNext/>
            </w:pPr>
          </w:p>
        </w:tc>
        <w:tc>
          <w:tcPr>
            <w:tcW w:w="3225" w:type="dxa"/>
            <w:gridSpan w:val="11"/>
            <w:tcBorders>
              <w:top w:val="nil"/>
              <w:left w:val="nil"/>
              <w:bottom w:val="nil"/>
              <w:right w:val="nil"/>
            </w:tcBorders>
            <w:tcMar>
              <w:top w:w="0" w:type="dxa"/>
              <w:left w:w="53" w:type="dxa"/>
              <w:bottom w:w="0" w:type="dxa"/>
              <w:right w:w="53" w:type="dxa"/>
            </w:tcMar>
            <w:vAlign w:val="bottom"/>
          </w:tcPr>
          <w:p w14:paraId="63F6F2A5"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6ABBB79D" w14:textId="77777777">
        <w:trPr>
          <w:cantSplit/>
          <w:trHeight w:hRule="exact" w:val="300"/>
        </w:trPr>
        <w:tc>
          <w:tcPr>
            <w:tcW w:w="6930" w:type="dxa"/>
            <w:tcBorders>
              <w:top w:val="nil"/>
              <w:left w:val="nil"/>
              <w:bottom w:val="single" w:sz="8" w:space="0" w:color="C7C9C7"/>
              <w:right w:val="nil"/>
            </w:tcBorders>
            <w:tcMar>
              <w:top w:w="0" w:type="dxa"/>
              <w:left w:w="53" w:type="dxa"/>
              <w:bottom w:w="0" w:type="dxa"/>
              <w:right w:w="53" w:type="dxa"/>
            </w:tcMar>
            <w:vAlign w:val="bottom"/>
          </w:tcPr>
          <w:p w14:paraId="682B4813"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F78F364" w14:textId="77777777" w:rsidR="006D4A4A" w:rsidRDefault="006D4A4A">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E1E3226"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776A815" w14:textId="77777777" w:rsidR="006D4A4A" w:rsidRDefault="006D4A4A">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E1B0406"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D761E37" w14:textId="77777777" w:rsidR="006D4A4A" w:rsidRDefault="006D4A4A">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771FB1E"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C89C699" w14:textId="77777777">
        <w:trPr>
          <w:cantSplit/>
          <w:trHeight w:hRule="exact" w:val="300"/>
        </w:trPr>
        <w:tc>
          <w:tcPr>
            <w:tcW w:w="69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E7FFCD8" w14:textId="77777777" w:rsidR="006D4A4A" w:rsidRDefault="00BC25B3">
            <w:pPr>
              <w:keepNext/>
              <w:spacing w:before="55" w:after="30" w:line="288" w:lineRule="auto"/>
            </w:pPr>
            <w:r>
              <w:rPr>
                <w:rFonts w:ascii="Arial" w:eastAsia="Arial" w:hAnsi="Arial" w:cs="Arial"/>
                <w:color w:val="000000"/>
                <w:sz w:val="18"/>
              </w:rPr>
              <w:t xml:space="preserve">Current provision (benefit) </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4F13B92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2B28FA4"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73D6031" w14:textId="77777777" w:rsidR="006D4A4A" w:rsidRDefault="00BC25B3">
            <w:pPr>
              <w:keepNext/>
              <w:spacing w:before="55" w:after="30" w:line="288" w:lineRule="auto"/>
              <w:jc w:val="right"/>
            </w:pPr>
            <w:r>
              <w:rPr>
                <w:rFonts w:ascii="Arial" w:eastAsia="Arial" w:hAnsi="Arial" w:cs="Arial"/>
                <w:color w:val="000000"/>
                <w:sz w:val="18"/>
              </w:rPr>
              <w:t>(16,264)</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8A01AEE"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61360236"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FFFC514"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2388CF2" w14:textId="77777777" w:rsidR="006D4A4A" w:rsidRDefault="00BC25B3">
            <w:pPr>
              <w:keepNext/>
              <w:spacing w:before="55" w:after="30" w:line="288" w:lineRule="auto"/>
              <w:jc w:val="right"/>
            </w:pPr>
            <w:r>
              <w:rPr>
                <w:rFonts w:ascii="Arial" w:eastAsia="Arial" w:hAnsi="Arial" w:cs="Arial"/>
                <w:color w:val="000000"/>
                <w:sz w:val="18"/>
              </w:rPr>
              <w:t>19,522 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E840359"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7981223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0B1469"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61AFE66" w14:textId="77777777" w:rsidR="006D4A4A" w:rsidRDefault="00BC25B3">
            <w:pPr>
              <w:keepNext/>
              <w:spacing w:before="55" w:after="30" w:line="288" w:lineRule="auto"/>
              <w:jc w:val="right"/>
            </w:pPr>
            <w:r>
              <w:rPr>
                <w:rFonts w:ascii="Arial" w:eastAsia="Arial" w:hAnsi="Arial" w:cs="Arial"/>
                <w:color w:val="000000"/>
                <w:sz w:val="18"/>
              </w:rPr>
              <w:t>(42,398)</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49E6B5F" w14:textId="77777777" w:rsidR="006D4A4A" w:rsidRDefault="006D4A4A">
            <w:pPr>
              <w:keepNext/>
              <w:spacing w:before="55" w:after="30" w:line="288" w:lineRule="auto"/>
              <w:jc w:val="right"/>
            </w:pPr>
          </w:p>
        </w:tc>
      </w:tr>
      <w:tr w:rsidR="006D4A4A" w14:paraId="6E2A072E" w14:textId="77777777">
        <w:trPr>
          <w:cantSplit/>
          <w:trHeight w:hRule="exact" w:val="300"/>
        </w:trPr>
        <w:tc>
          <w:tcPr>
            <w:tcW w:w="693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C94A010" w14:textId="77777777" w:rsidR="006D4A4A" w:rsidRDefault="00BC25B3">
            <w:pPr>
              <w:keepNext/>
              <w:spacing w:before="55" w:after="30" w:line="288" w:lineRule="auto"/>
            </w:pPr>
            <w:r>
              <w:rPr>
                <w:rFonts w:ascii="Arial" w:eastAsia="Arial" w:hAnsi="Arial" w:cs="Arial"/>
                <w:color w:val="000000"/>
                <w:sz w:val="18"/>
              </w:rPr>
              <w:t xml:space="preserve">Deferred provision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CCD86C4" w14:textId="77777777" w:rsidR="006D4A4A" w:rsidRDefault="006D4A4A">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3B7D7E9" w14:textId="77777777" w:rsidR="006D4A4A" w:rsidRDefault="00BC25B3">
            <w:pPr>
              <w:keepNext/>
              <w:spacing w:before="55" w:after="30" w:line="288" w:lineRule="auto"/>
              <w:jc w:val="right"/>
            </w:pPr>
            <w:r>
              <w:rPr>
                <w:rFonts w:ascii="Arial" w:eastAsia="Arial" w:hAnsi="Arial" w:cs="Arial"/>
                <w:color w:val="000000"/>
                <w:sz w:val="18"/>
              </w:rPr>
              <w:t>102,079 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EE2BCCC"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718599" w14:textId="77777777" w:rsidR="006D4A4A" w:rsidRDefault="006D4A4A">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D1F0DDB" w14:textId="77777777" w:rsidR="006D4A4A" w:rsidRDefault="00BC25B3">
            <w:pPr>
              <w:keepNext/>
              <w:spacing w:before="55" w:after="30" w:line="288" w:lineRule="auto"/>
              <w:jc w:val="right"/>
            </w:pPr>
            <w:r>
              <w:rPr>
                <w:rFonts w:ascii="Arial" w:eastAsia="Arial" w:hAnsi="Arial" w:cs="Arial"/>
                <w:color w:val="000000"/>
                <w:sz w:val="18"/>
              </w:rPr>
              <w:t>157,162 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B636B2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0122316" w14:textId="77777777" w:rsidR="006D4A4A" w:rsidRDefault="006D4A4A">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2D8E91F" w14:textId="77777777" w:rsidR="006D4A4A" w:rsidRDefault="00BC25B3">
            <w:pPr>
              <w:keepNext/>
              <w:spacing w:before="55" w:after="30" w:line="288" w:lineRule="auto"/>
              <w:jc w:val="right"/>
            </w:pPr>
            <w:r>
              <w:rPr>
                <w:rFonts w:ascii="Arial" w:eastAsia="Arial" w:hAnsi="Arial" w:cs="Arial"/>
                <w:color w:val="000000"/>
                <w:sz w:val="18"/>
              </w:rPr>
              <w:t>120,573 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67413D7" w14:textId="77777777" w:rsidR="006D4A4A" w:rsidRDefault="006D4A4A">
            <w:pPr>
              <w:keepNext/>
              <w:spacing w:before="55" w:after="30" w:line="288" w:lineRule="auto"/>
              <w:jc w:val="right"/>
            </w:pPr>
          </w:p>
        </w:tc>
      </w:tr>
      <w:tr w:rsidR="006D4A4A" w14:paraId="5D429F21" w14:textId="77777777">
        <w:trPr>
          <w:cantSplit/>
          <w:trHeight w:hRule="exact" w:val="300"/>
        </w:trPr>
        <w:tc>
          <w:tcPr>
            <w:tcW w:w="693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D625503" w14:textId="77777777" w:rsidR="006D4A4A" w:rsidRDefault="00BC25B3">
            <w:pPr>
              <w:spacing w:before="55" w:after="30" w:line="288" w:lineRule="auto"/>
            </w:pPr>
            <w:r>
              <w:rPr>
                <w:rFonts w:ascii="Arial" w:eastAsia="Arial" w:hAnsi="Arial" w:cs="Arial"/>
                <w:color w:val="000000"/>
                <w:sz w:val="18"/>
              </w:rPr>
              <w:t xml:space="preserve">Total income tax provision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64441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195AEDA"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661C261" w14:textId="77777777" w:rsidR="006D4A4A" w:rsidRDefault="00BC25B3">
            <w:pPr>
              <w:spacing w:before="55" w:after="30" w:line="288" w:lineRule="auto"/>
              <w:jc w:val="right"/>
            </w:pPr>
            <w:r>
              <w:rPr>
                <w:rFonts w:ascii="Arial" w:eastAsia="Arial" w:hAnsi="Arial" w:cs="Arial"/>
                <w:color w:val="000000"/>
                <w:sz w:val="18"/>
              </w:rPr>
              <w:t>85,815 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F6ACD45"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F51953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7D69EA6"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F911236" w14:textId="77777777" w:rsidR="006D4A4A" w:rsidRDefault="00BC25B3">
            <w:pPr>
              <w:spacing w:before="55" w:after="30" w:line="288" w:lineRule="auto"/>
              <w:jc w:val="right"/>
            </w:pPr>
            <w:r>
              <w:rPr>
                <w:rFonts w:ascii="Arial" w:eastAsia="Arial" w:hAnsi="Arial" w:cs="Arial"/>
                <w:color w:val="000000"/>
                <w:sz w:val="18"/>
              </w:rPr>
              <w:t>176,684 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B74552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8F42B4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A2C7E9B"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801F545" w14:textId="77777777" w:rsidR="006D4A4A" w:rsidRDefault="00BC25B3">
            <w:pPr>
              <w:spacing w:before="55" w:after="30" w:line="288" w:lineRule="auto"/>
              <w:jc w:val="right"/>
            </w:pPr>
            <w:r>
              <w:rPr>
                <w:rFonts w:ascii="Arial" w:eastAsia="Arial" w:hAnsi="Arial" w:cs="Arial"/>
                <w:color w:val="000000"/>
                <w:sz w:val="18"/>
              </w:rPr>
              <w:t>78,175 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E2B46A8" w14:textId="77777777" w:rsidR="006D4A4A" w:rsidRDefault="006D4A4A">
            <w:pPr>
              <w:spacing w:before="55" w:after="30" w:line="288" w:lineRule="auto"/>
              <w:jc w:val="right"/>
            </w:pPr>
          </w:p>
        </w:tc>
      </w:tr>
    </w:tbl>
    <w:p w14:paraId="5FDF97D1" w14:textId="77777777" w:rsidR="006D4A4A" w:rsidRDefault="006D4A4A">
      <w:pPr>
        <w:keepNext/>
        <w:spacing w:line="288" w:lineRule="auto"/>
        <w:ind w:firstLine="450"/>
        <w:rPr>
          <w:rFonts w:ascii="Arial" w:eastAsia="Arial" w:hAnsi="Arial" w:cs="Arial"/>
          <w:sz w:val="18"/>
        </w:rPr>
      </w:pPr>
    </w:p>
    <w:p w14:paraId="1FD01D2C"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reconciliation of taxes computed at the statutory tax rate of 21% in 2020, 2019 and 2018 to the provision for income taxes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4"/>
        <w:gridCol w:w="163"/>
        <w:gridCol w:w="758"/>
        <w:gridCol w:w="102"/>
        <w:gridCol w:w="114"/>
        <w:gridCol w:w="163"/>
        <w:gridCol w:w="758"/>
        <w:gridCol w:w="102"/>
        <w:gridCol w:w="114"/>
        <w:gridCol w:w="163"/>
        <w:gridCol w:w="758"/>
        <w:gridCol w:w="102"/>
      </w:tblGrid>
      <w:tr w:rsidR="006D4A4A" w14:paraId="243E3C0C" w14:textId="77777777">
        <w:trPr>
          <w:cantSplit/>
          <w:trHeight w:hRule="exact" w:val="255"/>
        </w:trPr>
        <w:tc>
          <w:tcPr>
            <w:tcW w:w="6930" w:type="dxa"/>
            <w:tcBorders>
              <w:top w:val="nil"/>
              <w:left w:val="nil"/>
              <w:bottom w:val="nil"/>
              <w:right w:val="nil"/>
            </w:tcBorders>
            <w:tcMar>
              <w:top w:w="0" w:type="dxa"/>
              <w:left w:w="0" w:type="dxa"/>
              <w:bottom w:w="0" w:type="dxa"/>
              <w:right w:w="0" w:type="dxa"/>
            </w:tcMar>
            <w:vAlign w:val="bottom"/>
          </w:tcPr>
          <w:p w14:paraId="0DFBD83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1A23E13" w14:textId="77777777" w:rsidR="006D4A4A" w:rsidRDefault="006D4A4A">
            <w:pPr>
              <w:keepNext/>
            </w:pPr>
          </w:p>
        </w:tc>
        <w:tc>
          <w:tcPr>
            <w:tcW w:w="3225" w:type="dxa"/>
            <w:gridSpan w:val="11"/>
            <w:tcBorders>
              <w:top w:val="nil"/>
              <w:left w:val="nil"/>
              <w:bottom w:val="nil"/>
              <w:right w:val="nil"/>
            </w:tcBorders>
            <w:tcMar>
              <w:top w:w="0" w:type="dxa"/>
              <w:left w:w="53" w:type="dxa"/>
              <w:bottom w:w="0" w:type="dxa"/>
              <w:right w:w="53" w:type="dxa"/>
            </w:tcMar>
            <w:vAlign w:val="bottom"/>
          </w:tcPr>
          <w:p w14:paraId="18342A0F"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4EBA79B8" w14:textId="77777777">
        <w:trPr>
          <w:cantSplit/>
          <w:trHeight w:hRule="exact" w:val="255"/>
        </w:trPr>
        <w:tc>
          <w:tcPr>
            <w:tcW w:w="6930" w:type="dxa"/>
            <w:tcBorders>
              <w:top w:val="nil"/>
              <w:left w:val="nil"/>
              <w:bottom w:val="single" w:sz="8" w:space="0" w:color="C7C9C7"/>
              <w:right w:val="nil"/>
            </w:tcBorders>
            <w:tcMar>
              <w:top w:w="0" w:type="dxa"/>
              <w:left w:w="53" w:type="dxa"/>
              <w:bottom w:w="0" w:type="dxa"/>
              <w:right w:w="53" w:type="dxa"/>
            </w:tcMar>
            <w:vAlign w:val="bottom"/>
          </w:tcPr>
          <w:p w14:paraId="02924D7D"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1B35F92" w14:textId="77777777" w:rsidR="006D4A4A" w:rsidRDefault="006D4A4A">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9662F7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038E23F" w14:textId="77777777" w:rsidR="006D4A4A" w:rsidRDefault="006D4A4A">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14C4CD3"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72C0E81" w14:textId="77777777" w:rsidR="006D4A4A" w:rsidRDefault="006D4A4A">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035102E"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4F1BAEEC" w14:textId="77777777">
        <w:trPr>
          <w:cantSplit/>
          <w:trHeight w:hRule="exact" w:val="300"/>
        </w:trPr>
        <w:tc>
          <w:tcPr>
            <w:tcW w:w="69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2DC6CD8" w14:textId="77777777" w:rsidR="006D4A4A" w:rsidRDefault="00BC25B3">
            <w:pPr>
              <w:keepNext/>
              <w:spacing w:before="55" w:after="30" w:line="288" w:lineRule="auto"/>
            </w:pPr>
            <w:r>
              <w:rPr>
                <w:rFonts w:ascii="Arial" w:eastAsia="Arial" w:hAnsi="Arial" w:cs="Arial"/>
                <w:color w:val="000000"/>
                <w:sz w:val="18"/>
              </w:rPr>
              <w:t>Provision for income taxes computed at the statutory tax rate</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D4894F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48813FD"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3738A3C" w14:textId="77777777" w:rsidR="006D4A4A" w:rsidRDefault="00BC25B3">
            <w:pPr>
              <w:keepNext/>
              <w:spacing w:before="55" w:after="30" w:line="288" w:lineRule="auto"/>
              <w:jc w:val="right"/>
            </w:pPr>
            <w:r>
              <w:rPr>
                <w:rFonts w:ascii="Arial" w:eastAsia="Arial" w:hAnsi="Arial" w:cs="Arial"/>
                <w:color w:val="000000"/>
                <w:sz w:val="18"/>
              </w:rPr>
              <w:t>100,683 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28AD18C"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295D91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9B5995A"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6C8D74F" w14:textId="77777777" w:rsidR="006D4A4A" w:rsidRDefault="00BC25B3">
            <w:pPr>
              <w:keepNext/>
              <w:spacing w:before="55" w:after="30" w:line="288" w:lineRule="auto"/>
              <w:jc w:val="right"/>
            </w:pPr>
            <w:r>
              <w:rPr>
                <w:rFonts w:ascii="Arial" w:eastAsia="Arial" w:hAnsi="Arial" w:cs="Arial"/>
                <w:color w:val="000000"/>
                <w:sz w:val="18"/>
              </w:rPr>
              <w:t>178,289 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1F89B5C" w14:textId="77777777" w:rsidR="006D4A4A" w:rsidRDefault="006D4A4A">
            <w:pPr>
              <w:keepNext/>
              <w:spacing w:before="55" w:after="30" w:line="288" w:lineRule="auto"/>
              <w:jc w:val="righ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196CF1F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38B4688"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11D92EB" w14:textId="77777777" w:rsidR="006D4A4A" w:rsidRDefault="00BC25B3">
            <w:pPr>
              <w:keepNext/>
              <w:spacing w:before="55" w:after="30" w:line="288" w:lineRule="auto"/>
              <w:jc w:val="right"/>
            </w:pPr>
            <w:r>
              <w:rPr>
                <w:rFonts w:ascii="Arial" w:eastAsia="Arial" w:hAnsi="Arial" w:cs="Arial"/>
                <w:color w:val="000000"/>
                <w:sz w:val="18"/>
              </w:rPr>
              <w:t>143,679 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69A0E19" w14:textId="77777777" w:rsidR="006D4A4A" w:rsidRDefault="006D4A4A">
            <w:pPr>
              <w:keepNext/>
              <w:spacing w:before="55" w:after="30" w:line="288" w:lineRule="auto"/>
              <w:jc w:val="right"/>
            </w:pPr>
          </w:p>
        </w:tc>
      </w:tr>
      <w:tr w:rsidR="006D4A4A" w14:paraId="2F1918C7" w14:textId="77777777">
        <w:trPr>
          <w:cantSplit/>
          <w:trHeight w:hRule="exact" w:val="300"/>
        </w:trPr>
        <w:tc>
          <w:tcPr>
            <w:tcW w:w="6930" w:type="dxa"/>
            <w:tcBorders>
              <w:top w:val="single" w:sz="8" w:space="0" w:color="E9E9E9"/>
              <w:left w:val="nil"/>
              <w:bottom w:val="nil"/>
              <w:right w:val="nil"/>
            </w:tcBorders>
            <w:tcMar>
              <w:top w:w="0" w:type="dxa"/>
              <w:left w:w="53" w:type="dxa"/>
              <w:bottom w:w="0" w:type="dxa"/>
              <w:right w:w="53" w:type="dxa"/>
            </w:tcMar>
            <w:vAlign w:val="bottom"/>
          </w:tcPr>
          <w:p w14:paraId="74126567" w14:textId="77777777" w:rsidR="006D4A4A" w:rsidRDefault="00BC25B3">
            <w:pPr>
              <w:keepNext/>
              <w:spacing w:before="55" w:after="30" w:line="288" w:lineRule="auto"/>
            </w:pPr>
            <w:r>
              <w:rPr>
                <w:rFonts w:ascii="Arial" w:eastAsia="Arial" w:hAnsi="Arial" w:cs="Arial"/>
                <w:color w:val="000000"/>
                <w:sz w:val="18"/>
              </w:rPr>
              <w:t>Change in tax resulting from:</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0C9202D" w14:textId="77777777" w:rsidR="006D4A4A" w:rsidRDefault="006D4A4A">
            <w:pPr>
              <w:keepNext/>
            </w:pPr>
          </w:p>
        </w:tc>
        <w:tc>
          <w:tcPr>
            <w:tcW w:w="1005" w:type="dxa"/>
            <w:gridSpan w:val="3"/>
            <w:tcBorders>
              <w:top w:val="single" w:sz="8" w:space="0" w:color="E9E9E9"/>
              <w:left w:val="nil"/>
              <w:bottom w:val="nil"/>
              <w:right w:val="nil"/>
            </w:tcBorders>
            <w:tcMar>
              <w:top w:w="0" w:type="dxa"/>
              <w:left w:w="53" w:type="dxa"/>
              <w:bottom w:w="0" w:type="dxa"/>
              <w:right w:w="15" w:type="dxa"/>
            </w:tcMar>
            <w:vAlign w:val="bottom"/>
          </w:tcPr>
          <w:p w14:paraId="3EE40649"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CD1F13E" w14:textId="77777777" w:rsidR="006D4A4A" w:rsidRDefault="006D4A4A">
            <w:pPr>
              <w:keepNext/>
            </w:pPr>
          </w:p>
        </w:tc>
        <w:tc>
          <w:tcPr>
            <w:tcW w:w="1005" w:type="dxa"/>
            <w:gridSpan w:val="3"/>
            <w:tcBorders>
              <w:top w:val="single" w:sz="8" w:space="0" w:color="E9E9E9"/>
              <w:left w:val="nil"/>
              <w:bottom w:val="nil"/>
              <w:right w:val="nil"/>
            </w:tcBorders>
            <w:tcMar>
              <w:top w:w="0" w:type="dxa"/>
              <w:left w:w="53" w:type="dxa"/>
              <w:bottom w:w="0" w:type="dxa"/>
              <w:right w:w="15" w:type="dxa"/>
            </w:tcMar>
            <w:vAlign w:val="bottom"/>
          </w:tcPr>
          <w:p w14:paraId="2D20AAD8"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946F9B5" w14:textId="77777777" w:rsidR="006D4A4A" w:rsidRDefault="006D4A4A">
            <w:pPr>
              <w:keepNext/>
            </w:pPr>
          </w:p>
        </w:tc>
        <w:tc>
          <w:tcPr>
            <w:tcW w:w="1005" w:type="dxa"/>
            <w:gridSpan w:val="3"/>
            <w:tcBorders>
              <w:top w:val="single" w:sz="8" w:space="0" w:color="E9E9E9"/>
              <w:left w:val="nil"/>
              <w:bottom w:val="nil"/>
              <w:right w:val="nil"/>
            </w:tcBorders>
            <w:tcMar>
              <w:top w:w="0" w:type="dxa"/>
              <w:left w:w="53" w:type="dxa"/>
              <w:bottom w:w="0" w:type="dxa"/>
              <w:right w:w="15" w:type="dxa"/>
            </w:tcMar>
            <w:vAlign w:val="bottom"/>
          </w:tcPr>
          <w:p w14:paraId="12E67B69" w14:textId="77777777" w:rsidR="006D4A4A" w:rsidRDefault="006D4A4A">
            <w:pPr>
              <w:keepNext/>
              <w:spacing w:before="55" w:after="30" w:line="288" w:lineRule="auto"/>
              <w:jc w:val="right"/>
            </w:pPr>
          </w:p>
        </w:tc>
      </w:tr>
      <w:tr w:rsidR="006D4A4A" w14:paraId="0AE0C7DA" w14:textId="77777777">
        <w:trPr>
          <w:cantSplit/>
          <w:trHeight w:hRule="exact" w:val="300"/>
        </w:trPr>
        <w:tc>
          <w:tcPr>
            <w:tcW w:w="69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D85585" w14:textId="77777777" w:rsidR="006D4A4A" w:rsidRDefault="00BC25B3">
            <w:pPr>
              <w:keepNext/>
              <w:spacing w:before="55" w:after="30" w:line="288" w:lineRule="auto"/>
            </w:pPr>
            <w:r>
              <w:rPr>
                <w:rFonts w:ascii="Arial" w:eastAsia="Arial" w:hAnsi="Arial" w:cs="Arial"/>
                <w:color w:val="000000"/>
                <w:sz w:val="18"/>
              </w:rPr>
              <w:t>Valuation allowance</w:t>
            </w:r>
          </w:p>
        </w:tc>
        <w:tc>
          <w:tcPr>
            <w:tcW w:w="105" w:type="dxa"/>
            <w:tcBorders>
              <w:top w:val="nil"/>
              <w:left w:val="nil"/>
              <w:bottom w:val="nil"/>
              <w:right w:val="nil"/>
            </w:tcBorders>
            <w:tcMar>
              <w:top w:w="0" w:type="dxa"/>
              <w:left w:w="53" w:type="dxa"/>
              <w:bottom w:w="0" w:type="dxa"/>
              <w:right w:w="53" w:type="dxa"/>
            </w:tcMar>
            <w:vAlign w:val="bottom"/>
          </w:tcPr>
          <w:p w14:paraId="3655B73E"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639CF8" w14:textId="77777777" w:rsidR="006D4A4A" w:rsidRDefault="00BC25B3">
            <w:pPr>
              <w:keepNext/>
              <w:spacing w:before="55" w:after="30" w:line="288" w:lineRule="auto"/>
              <w:jc w:val="right"/>
            </w:pPr>
            <w:r>
              <w:rPr>
                <w:rFonts w:ascii="Arial" w:eastAsia="Arial" w:hAnsi="Arial" w:cs="Arial"/>
                <w:color w:val="000000"/>
                <w:sz w:val="18"/>
              </w:rPr>
              <w:t>11,290 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89889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784A1964"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BCF9ED" w14:textId="77777777" w:rsidR="006D4A4A" w:rsidRDefault="00BC25B3">
            <w:pPr>
              <w:keepNext/>
              <w:spacing w:before="55" w:after="30" w:line="288" w:lineRule="auto"/>
              <w:jc w:val="right"/>
            </w:pPr>
            <w:r>
              <w:rPr>
                <w:rFonts w:ascii="Arial" w:eastAsia="Arial" w:hAnsi="Arial" w:cs="Arial"/>
                <w:color w:val="000000"/>
                <w:sz w:val="18"/>
              </w:rPr>
              <w:t>1,941 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CCE8D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10C6D1A"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C22362" w14:textId="77777777" w:rsidR="006D4A4A" w:rsidRDefault="00BC25B3">
            <w:pPr>
              <w:keepNext/>
              <w:spacing w:before="55" w:after="30" w:line="288" w:lineRule="auto"/>
              <w:jc w:val="right"/>
            </w:pPr>
            <w:r>
              <w:rPr>
                <w:rFonts w:ascii="Arial" w:eastAsia="Arial" w:hAnsi="Arial" w:cs="Arial"/>
                <w:color w:val="000000"/>
                <w:sz w:val="18"/>
              </w:rPr>
              <w:t>(1,856)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D4557F" w14:textId="77777777" w:rsidR="006D4A4A" w:rsidRDefault="006D4A4A">
            <w:pPr>
              <w:keepNext/>
              <w:spacing w:before="55" w:after="30" w:line="288" w:lineRule="auto"/>
              <w:jc w:val="right"/>
            </w:pPr>
          </w:p>
        </w:tc>
      </w:tr>
      <w:tr w:rsidR="006D4A4A" w14:paraId="6F75E39B" w14:textId="77777777">
        <w:trPr>
          <w:cantSplit/>
          <w:trHeight w:hRule="exact" w:val="300"/>
        </w:trPr>
        <w:tc>
          <w:tcPr>
            <w:tcW w:w="69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5F9A15" w14:textId="77777777" w:rsidR="006D4A4A" w:rsidRDefault="00BC25B3">
            <w:pPr>
              <w:keepNext/>
              <w:spacing w:before="55" w:after="30" w:line="288" w:lineRule="auto"/>
            </w:pPr>
            <w:r>
              <w:rPr>
                <w:rFonts w:ascii="Arial" w:eastAsia="Arial" w:hAnsi="Arial" w:cs="Arial"/>
                <w:color w:val="000000"/>
                <w:sz w:val="18"/>
              </w:rPr>
              <w:t>Uncertain tax positions</w:t>
            </w:r>
          </w:p>
        </w:tc>
        <w:tc>
          <w:tcPr>
            <w:tcW w:w="105" w:type="dxa"/>
            <w:tcBorders>
              <w:top w:val="nil"/>
              <w:left w:val="nil"/>
              <w:bottom w:val="nil"/>
              <w:right w:val="nil"/>
            </w:tcBorders>
            <w:tcMar>
              <w:top w:w="0" w:type="dxa"/>
              <w:left w:w="53" w:type="dxa"/>
              <w:bottom w:w="0" w:type="dxa"/>
              <w:right w:w="53" w:type="dxa"/>
            </w:tcMar>
            <w:vAlign w:val="bottom"/>
          </w:tcPr>
          <w:p w14:paraId="2AA7180F"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52B7D0" w14:textId="77777777" w:rsidR="006D4A4A" w:rsidRDefault="00BC25B3">
            <w:pPr>
              <w:keepNext/>
              <w:spacing w:before="55" w:after="30" w:line="288" w:lineRule="auto"/>
              <w:jc w:val="right"/>
            </w:pPr>
            <w:r>
              <w:rPr>
                <w:rFonts w:ascii="Arial" w:eastAsia="Arial" w:hAnsi="Arial" w:cs="Arial"/>
                <w:color w:val="000000"/>
                <w:sz w:val="18"/>
              </w:rPr>
              <w:t>(14,784)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62818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D0FDF27"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F09D2F" w14:textId="77777777" w:rsidR="006D4A4A" w:rsidRDefault="00BC25B3">
            <w:pPr>
              <w:keepNext/>
              <w:spacing w:before="55" w:after="30" w:line="288" w:lineRule="auto"/>
              <w:jc w:val="right"/>
            </w:pPr>
            <w:r>
              <w:rPr>
                <w:rFonts w:ascii="Arial" w:eastAsia="Arial" w:hAnsi="Arial" w:cs="Arial"/>
                <w:color w:val="000000"/>
                <w:sz w:val="18"/>
              </w:rPr>
              <w:t>1,202 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CAC88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77B9C37"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24B429" w14:textId="77777777" w:rsidR="006D4A4A" w:rsidRDefault="00BC25B3">
            <w:pPr>
              <w:keepNext/>
              <w:spacing w:before="55" w:after="30" w:line="288" w:lineRule="auto"/>
              <w:jc w:val="right"/>
            </w:pPr>
            <w:r>
              <w:rPr>
                <w:rFonts w:ascii="Arial" w:eastAsia="Arial" w:hAnsi="Arial" w:cs="Arial"/>
                <w:color w:val="000000"/>
                <w:sz w:val="18"/>
              </w:rPr>
              <w:t>2,589 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205BFE" w14:textId="77777777" w:rsidR="006D4A4A" w:rsidRDefault="006D4A4A">
            <w:pPr>
              <w:keepNext/>
              <w:spacing w:before="55" w:after="30" w:line="288" w:lineRule="auto"/>
              <w:jc w:val="right"/>
            </w:pPr>
          </w:p>
        </w:tc>
      </w:tr>
      <w:tr w:rsidR="006D4A4A" w14:paraId="4280159F" w14:textId="77777777">
        <w:trPr>
          <w:cantSplit/>
          <w:trHeight w:hRule="exact" w:val="300"/>
        </w:trPr>
        <w:tc>
          <w:tcPr>
            <w:tcW w:w="69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8A9A454" w14:textId="77777777" w:rsidR="006D4A4A" w:rsidRDefault="00BC25B3">
            <w:pPr>
              <w:keepNext/>
              <w:spacing w:before="55" w:after="30" w:line="288" w:lineRule="auto"/>
            </w:pPr>
            <w:r>
              <w:rPr>
                <w:rFonts w:ascii="Arial" w:eastAsia="Arial" w:hAnsi="Arial" w:cs="Arial"/>
                <w:color w:val="000000"/>
                <w:sz w:val="18"/>
              </w:rPr>
              <w:t>State tax provision (benefit), net of federal impact</w:t>
            </w:r>
          </w:p>
        </w:tc>
        <w:tc>
          <w:tcPr>
            <w:tcW w:w="105" w:type="dxa"/>
            <w:tcBorders>
              <w:top w:val="nil"/>
              <w:left w:val="nil"/>
              <w:bottom w:val="nil"/>
              <w:right w:val="nil"/>
            </w:tcBorders>
            <w:tcMar>
              <w:top w:w="0" w:type="dxa"/>
              <w:left w:w="53" w:type="dxa"/>
              <w:bottom w:w="0" w:type="dxa"/>
              <w:right w:w="53" w:type="dxa"/>
            </w:tcMar>
            <w:vAlign w:val="bottom"/>
          </w:tcPr>
          <w:p w14:paraId="3F11D719"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75B6D8" w14:textId="77777777" w:rsidR="006D4A4A" w:rsidRDefault="00BC25B3">
            <w:pPr>
              <w:keepNext/>
              <w:spacing w:before="55" w:after="30" w:line="288" w:lineRule="auto"/>
              <w:jc w:val="right"/>
            </w:pPr>
            <w:r>
              <w:rPr>
                <w:rFonts w:ascii="Arial" w:eastAsia="Arial" w:hAnsi="Arial" w:cs="Arial"/>
                <w:color w:val="000000"/>
                <w:sz w:val="18"/>
              </w:rPr>
              <w:t>(9,062)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F4515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7E22EE8"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2E571E" w14:textId="77777777" w:rsidR="006D4A4A" w:rsidRDefault="00BC25B3">
            <w:pPr>
              <w:keepNext/>
              <w:spacing w:before="55" w:after="30" w:line="288" w:lineRule="auto"/>
              <w:jc w:val="right"/>
            </w:pPr>
            <w:r>
              <w:rPr>
                <w:rFonts w:ascii="Arial" w:eastAsia="Arial" w:hAnsi="Arial" w:cs="Arial"/>
                <w:color w:val="000000"/>
                <w:sz w:val="18"/>
              </w:rPr>
              <w:t>(293)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D101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C28D420"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5EC976" w14:textId="77777777" w:rsidR="006D4A4A" w:rsidRDefault="00BC25B3">
            <w:pPr>
              <w:keepNext/>
              <w:spacing w:before="55" w:after="30" w:line="288" w:lineRule="auto"/>
              <w:jc w:val="right"/>
            </w:pPr>
            <w:r>
              <w:rPr>
                <w:rFonts w:ascii="Arial" w:eastAsia="Arial" w:hAnsi="Arial" w:cs="Arial"/>
                <w:color w:val="000000"/>
                <w:sz w:val="18"/>
              </w:rPr>
              <w:t>5,570 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6374AE" w14:textId="77777777" w:rsidR="006D4A4A" w:rsidRDefault="006D4A4A">
            <w:pPr>
              <w:keepNext/>
              <w:spacing w:before="55" w:after="30" w:line="288" w:lineRule="auto"/>
              <w:jc w:val="right"/>
            </w:pPr>
          </w:p>
        </w:tc>
      </w:tr>
      <w:tr w:rsidR="006D4A4A" w14:paraId="46061195" w14:textId="77777777">
        <w:trPr>
          <w:cantSplit/>
          <w:trHeight w:hRule="exact" w:val="300"/>
        </w:trPr>
        <w:tc>
          <w:tcPr>
            <w:tcW w:w="69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6CA4981" w14:textId="77777777" w:rsidR="006D4A4A" w:rsidRDefault="00BC25B3">
            <w:pPr>
              <w:keepNext/>
              <w:spacing w:before="55" w:after="30" w:line="288" w:lineRule="auto"/>
            </w:pPr>
            <w:r>
              <w:rPr>
                <w:rFonts w:ascii="Arial" w:eastAsia="Arial" w:hAnsi="Arial" w:cs="Arial"/>
                <w:color w:val="000000"/>
                <w:sz w:val="18"/>
              </w:rPr>
              <w:t>Other, net</w:t>
            </w:r>
          </w:p>
        </w:tc>
        <w:tc>
          <w:tcPr>
            <w:tcW w:w="105" w:type="dxa"/>
            <w:tcBorders>
              <w:top w:val="nil"/>
              <w:left w:val="nil"/>
              <w:bottom w:val="nil"/>
              <w:right w:val="nil"/>
            </w:tcBorders>
            <w:tcMar>
              <w:top w:w="0" w:type="dxa"/>
              <w:left w:w="53" w:type="dxa"/>
              <w:bottom w:w="0" w:type="dxa"/>
              <w:right w:w="53" w:type="dxa"/>
            </w:tcMar>
            <w:vAlign w:val="bottom"/>
          </w:tcPr>
          <w:p w14:paraId="5972C469"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E5D53A" w14:textId="77777777" w:rsidR="006D4A4A" w:rsidRDefault="00BC25B3">
            <w:pPr>
              <w:keepNext/>
              <w:spacing w:before="55" w:after="30" w:line="288" w:lineRule="auto"/>
              <w:jc w:val="right"/>
            </w:pPr>
            <w:r>
              <w:rPr>
                <w:rFonts w:ascii="Arial" w:eastAsia="Arial" w:hAnsi="Arial" w:cs="Arial"/>
                <w:color w:val="000000"/>
                <w:sz w:val="18"/>
              </w:rPr>
              <w:t>(2,312)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31C6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EA53B56"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E20BF0" w14:textId="77777777" w:rsidR="006D4A4A" w:rsidRDefault="00BC25B3">
            <w:pPr>
              <w:keepNext/>
              <w:spacing w:before="55" w:after="30" w:line="288" w:lineRule="auto"/>
              <w:jc w:val="right"/>
            </w:pPr>
            <w:r>
              <w:rPr>
                <w:rFonts w:ascii="Arial" w:eastAsia="Arial" w:hAnsi="Arial" w:cs="Arial"/>
                <w:color w:val="000000"/>
                <w:sz w:val="18"/>
              </w:rPr>
              <w:t>(4,455)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F0CAC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DA03745" w14:textId="77777777" w:rsidR="006D4A4A" w:rsidRDefault="006D4A4A">
            <w:pPr>
              <w:keepNext/>
              <w:spacing w:before="75" w:after="30" w:line="288" w:lineRule="auto"/>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751906" w14:textId="77777777" w:rsidR="006D4A4A" w:rsidRDefault="00BC25B3">
            <w:pPr>
              <w:keepNext/>
              <w:spacing w:before="55" w:after="30" w:line="288" w:lineRule="auto"/>
              <w:jc w:val="right"/>
            </w:pPr>
            <w:r>
              <w:rPr>
                <w:rFonts w:ascii="Arial" w:eastAsia="Arial" w:hAnsi="Arial" w:cs="Arial"/>
                <w:color w:val="000000"/>
                <w:sz w:val="18"/>
              </w:rPr>
              <w:t>1,778 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4DD58A" w14:textId="77777777" w:rsidR="006D4A4A" w:rsidRDefault="006D4A4A">
            <w:pPr>
              <w:keepNext/>
              <w:spacing w:before="55" w:after="30" w:line="288" w:lineRule="auto"/>
              <w:jc w:val="right"/>
            </w:pPr>
          </w:p>
        </w:tc>
      </w:tr>
      <w:tr w:rsidR="006D4A4A" w14:paraId="1DA8FC01" w14:textId="77777777">
        <w:trPr>
          <w:cantSplit/>
          <w:trHeight w:hRule="exact" w:val="300"/>
        </w:trPr>
        <w:tc>
          <w:tcPr>
            <w:tcW w:w="6930" w:type="dxa"/>
            <w:tcBorders>
              <w:top w:val="single" w:sz="8" w:space="0" w:color="E9E9E9"/>
              <w:left w:val="nil"/>
              <w:bottom w:val="nil"/>
              <w:right w:val="nil"/>
            </w:tcBorders>
            <w:tcMar>
              <w:top w:w="0" w:type="dxa"/>
              <w:left w:w="53" w:type="dxa"/>
              <w:bottom w:w="0" w:type="dxa"/>
              <w:right w:w="53" w:type="dxa"/>
            </w:tcMar>
            <w:vAlign w:val="bottom"/>
          </w:tcPr>
          <w:p w14:paraId="71DD641B" w14:textId="77777777" w:rsidR="006D4A4A" w:rsidRDefault="00BC25B3">
            <w:pPr>
              <w:keepNext/>
              <w:spacing w:before="55" w:after="30" w:line="288" w:lineRule="auto"/>
            </w:pPr>
            <w:r>
              <w:rPr>
                <w:rFonts w:ascii="Arial" w:eastAsia="Arial" w:hAnsi="Arial" w:cs="Arial"/>
                <w:color w:val="000000"/>
                <w:sz w:val="18"/>
              </w:rPr>
              <w:t>Impact related to settlement of IRS Matter</w:t>
            </w:r>
          </w:p>
        </w:tc>
        <w:tc>
          <w:tcPr>
            <w:tcW w:w="105" w:type="dxa"/>
            <w:tcBorders>
              <w:top w:val="nil"/>
              <w:left w:val="nil"/>
              <w:bottom w:val="nil"/>
              <w:right w:val="nil"/>
            </w:tcBorders>
            <w:tcMar>
              <w:top w:w="0" w:type="dxa"/>
              <w:left w:w="53" w:type="dxa"/>
              <w:bottom w:w="0" w:type="dxa"/>
              <w:right w:w="53" w:type="dxa"/>
            </w:tcMar>
            <w:vAlign w:val="bottom"/>
          </w:tcPr>
          <w:p w14:paraId="55565DFD" w14:textId="77777777" w:rsidR="006D4A4A" w:rsidRDefault="006D4A4A">
            <w:pPr>
              <w:keepNext/>
              <w:spacing w:before="75" w:after="30" w:line="288" w:lineRule="auto"/>
            </w:pPr>
          </w:p>
        </w:tc>
        <w:tc>
          <w:tcPr>
            <w:tcW w:w="905" w:type="dxa"/>
            <w:gridSpan w:val="2"/>
            <w:tcBorders>
              <w:top w:val="single" w:sz="8" w:space="0" w:color="E9E9E9"/>
              <w:left w:val="nil"/>
              <w:bottom w:val="nil"/>
              <w:right w:val="nil"/>
            </w:tcBorders>
            <w:tcMar>
              <w:top w:w="0" w:type="dxa"/>
              <w:left w:w="53" w:type="dxa"/>
              <w:bottom w:w="0" w:type="dxa"/>
              <w:right w:w="0" w:type="dxa"/>
            </w:tcMar>
            <w:vAlign w:val="bottom"/>
          </w:tcPr>
          <w:p w14:paraId="6D60884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B57FB2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94BFE55" w14:textId="77777777" w:rsidR="006D4A4A" w:rsidRDefault="006D4A4A">
            <w:pPr>
              <w:keepNext/>
              <w:spacing w:before="75" w:after="30" w:line="288" w:lineRule="auto"/>
            </w:pPr>
          </w:p>
        </w:tc>
        <w:tc>
          <w:tcPr>
            <w:tcW w:w="905" w:type="dxa"/>
            <w:gridSpan w:val="2"/>
            <w:tcBorders>
              <w:top w:val="single" w:sz="8" w:space="0" w:color="E9E9E9"/>
              <w:left w:val="nil"/>
              <w:bottom w:val="nil"/>
              <w:right w:val="nil"/>
            </w:tcBorders>
            <w:tcMar>
              <w:top w:w="0" w:type="dxa"/>
              <w:left w:w="53" w:type="dxa"/>
              <w:bottom w:w="0" w:type="dxa"/>
              <w:right w:w="0" w:type="dxa"/>
            </w:tcMar>
            <w:vAlign w:val="bottom"/>
          </w:tcPr>
          <w:p w14:paraId="2368EEE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BA2D11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03C34C7" w14:textId="77777777" w:rsidR="006D4A4A" w:rsidRDefault="006D4A4A">
            <w:pPr>
              <w:keepNext/>
              <w:spacing w:before="75" w:after="30" w:line="288" w:lineRule="auto"/>
            </w:pPr>
          </w:p>
        </w:tc>
        <w:tc>
          <w:tcPr>
            <w:tcW w:w="905" w:type="dxa"/>
            <w:gridSpan w:val="2"/>
            <w:tcBorders>
              <w:top w:val="single" w:sz="8" w:space="0" w:color="E9E9E9"/>
              <w:left w:val="nil"/>
              <w:bottom w:val="nil"/>
              <w:right w:val="nil"/>
            </w:tcBorders>
            <w:tcMar>
              <w:top w:w="0" w:type="dxa"/>
              <w:left w:w="53" w:type="dxa"/>
              <w:bottom w:w="0" w:type="dxa"/>
              <w:right w:w="0" w:type="dxa"/>
            </w:tcMar>
            <w:vAlign w:val="bottom"/>
          </w:tcPr>
          <w:p w14:paraId="20C16C78" w14:textId="77777777" w:rsidR="006D4A4A" w:rsidRDefault="00BC25B3">
            <w:pPr>
              <w:keepNext/>
              <w:spacing w:before="55" w:after="30" w:line="288" w:lineRule="auto"/>
              <w:jc w:val="right"/>
            </w:pPr>
            <w:r>
              <w:rPr>
                <w:rFonts w:ascii="Arial" w:eastAsia="Arial" w:hAnsi="Arial" w:cs="Arial"/>
                <w:color w:val="000000"/>
                <w:sz w:val="18"/>
              </w:rPr>
              <w:t>(73,585)</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76AF796" w14:textId="77777777" w:rsidR="006D4A4A" w:rsidRDefault="006D4A4A">
            <w:pPr>
              <w:keepNext/>
              <w:spacing w:before="55" w:after="30" w:line="288" w:lineRule="auto"/>
              <w:jc w:val="right"/>
            </w:pPr>
          </w:p>
        </w:tc>
      </w:tr>
      <w:tr w:rsidR="006D4A4A" w14:paraId="4FB67D4F" w14:textId="77777777">
        <w:trPr>
          <w:cantSplit/>
          <w:trHeight w:hRule="exact" w:val="300"/>
        </w:trPr>
        <w:tc>
          <w:tcPr>
            <w:tcW w:w="6930" w:type="dxa"/>
            <w:tcBorders>
              <w:top w:val="single" w:sz="8" w:space="0" w:color="E9E9E9"/>
              <w:left w:val="nil"/>
              <w:bottom w:val="single" w:sz="8" w:space="0" w:color="FFFFFF"/>
              <w:right w:val="nil"/>
            </w:tcBorders>
            <w:shd w:val="clear" w:color="auto" w:fill="F4F4F4"/>
            <w:tcMar>
              <w:top w:w="0" w:type="dxa"/>
              <w:left w:w="53" w:type="dxa"/>
              <w:bottom w:w="0" w:type="dxa"/>
              <w:right w:w="53" w:type="dxa"/>
            </w:tcMar>
            <w:vAlign w:val="bottom"/>
          </w:tcPr>
          <w:p w14:paraId="76D862EA" w14:textId="77777777" w:rsidR="006D4A4A" w:rsidRDefault="00BC25B3">
            <w:pPr>
              <w:spacing w:before="55" w:after="30" w:line="288" w:lineRule="auto"/>
            </w:pPr>
            <w:r>
              <w:rPr>
                <w:rFonts w:ascii="Arial" w:eastAsia="Arial" w:hAnsi="Arial" w:cs="Arial"/>
                <w:color w:val="000000"/>
                <w:sz w:val="18"/>
              </w:rPr>
              <w:t>Provision for income taxes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6579FD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A9B1C05"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B8ED8C3" w14:textId="77777777" w:rsidR="006D4A4A" w:rsidRDefault="00BC25B3">
            <w:pPr>
              <w:spacing w:before="55" w:after="30" w:line="288" w:lineRule="auto"/>
              <w:jc w:val="right"/>
            </w:pPr>
            <w:r>
              <w:rPr>
                <w:rFonts w:ascii="Arial" w:eastAsia="Arial" w:hAnsi="Arial" w:cs="Arial"/>
                <w:color w:val="000000"/>
                <w:sz w:val="18"/>
              </w:rPr>
              <w:t>85,815 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21E8EB9" w14:textId="77777777" w:rsidR="006D4A4A" w:rsidRDefault="006D4A4A">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19563FE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CDE3B97"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4A0CBF3" w14:textId="77777777" w:rsidR="006D4A4A" w:rsidRDefault="00BC25B3">
            <w:pPr>
              <w:spacing w:before="55" w:after="30" w:line="288" w:lineRule="auto"/>
              <w:jc w:val="right"/>
            </w:pPr>
            <w:r>
              <w:rPr>
                <w:rFonts w:ascii="Arial" w:eastAsia="Arial" w:hAnsi="Arial" w:cs="Arial"/>
                <w:color w:val="000000"/>
                <w:sz w:val="18"/>
              </w:rPr>
              <w:t>176,684 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BCF6AD" w14:textId="77777777" w:rsidR="006D4A4A" w:rsidRDefault="006D4A4A">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7503D0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C427B94" w14:textId="77777777" w:rsidR="006D4A4A" w:rsidRDefault="00BC25B3">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D8BB987" w14:textId="77777777" w:rsidR="006D4A4A" w:rsidRDefault="00BC25B3">
            <w:pPr>
              <w:spacing w:before="55" w:after="30" w:line="288" w:lineRule="auto"/>
              <w:jc w:val="right"/>
            </w:pPr>
            <w:r>
              <w:rPr>
                <w:rFonts w:ascii="Arial" w:eastAsia="Arial" w:hAnsi="Arial" w:cs="Arial"/>
                <w:color w:val="000000"/>
                <w:sz w:val="18"/>
              </w:rPr>
              <w:t>78,175 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45944EF" w14:textId="77777777" w:rsidR="006D4A4A" w:rsidRDefault="006D4A4A">
            <w:pPr>
              <w:spacing w:before="55" w:after="30" w:line="288" w:lineRule="auto"/>
              <w:jc w:val="right"/>
            </w:pPr>
          </w:p>
        </w:tc>
      </w:tr>
    </w:tbl>
    <w:p w14:paraId="26F21C8A" w14:textId="77777777" w:rsidR="006D4A4A" w:rsidRDefault="006D4A4A">
      <w:pPr>
        <w:spacing w:line="288" w:lineRule="auto"/>
        <w:rPr>
          <w:rFonts w:ascii="Arial" w:eastAsia="Arial" w:hAnsi="Arial" w:cs="Arial"/>
          <w:sz w:val="18"/>
        </w:rPr>
      </w:pPr>
    </w:p>
    <w:p w14:paraId="313D8FA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Deferred Tax Assets and Liabilities</w:t>
      </w:r>
    </w:p>
    <w:p w14:paraId="21BC07DB"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significant components of our net deferred tax assets and liabilities from continuing operations are summarized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1"/>
        <w:gridCol w:w="114"/>
        <w:gridCol w:w="163"/>
        <w:gridCol w:w="1263"/>
        <w:gridCol w:w="102"/>
        <w:gridCol w:w="114"/>
        <w:gridCol w:w="163"/>
        <w:gridCol w:w="1263"/>
        <w:gridCol w:w="102"/>
      </w:tblGrid>
      <w:tr w:rsidR="006D4A4A" w14:paraId="2627ACE7" w14:textId="77777777">
        <w:trPr>
          <w:cantSplit/>
          <w:trHeight w:hRule="exact" w:val="285"/>
          <w:tblHeader/>
        </w:trPr>
        <w:tc>
          <w:tcPr>
            <w:tcW w:w="7050" w:type="dxa"/>
            <w:tcBorders>
              <w:top w:val="nil"/>
              <w:left w:val="nil"/>
              <w:bottom w:val="nil"/>
              <w:right w:val="nil"/>
            </w:tcBorders>
            <w:tcMar>
              <w:top w:w="0" w:type="dxa"/>
              <w:left w:w="0" w:type="dxa"/>
              <w:bottom w:w="0" w:type="dxa"/>
              <w:right w:w="0" w:type="dxa"/>
            </w:tcMar>
            <w:vAlign w:val="bottom"/>
          </w:tcPr>
          <w:p w14:paraId="45861368" w14:textId="77777777" w:rsidR="006D4A4A" w:rsidRDefault="006D4A4A"/>
        </w:tc>
        <w:tc>
          <w:tcPr>
            <w:tcW w:w="105" w:type="dxa"/>
            <w:tcBorders>
              <w:top w:val="nil"/>
              <w:left w:val="nil"/>
              <w:bottom w:val="nil"/>
              <w:right w:val="nil"/>
            </w:tcBorders>
            <w:tcMar>
              <w:top w:w="0" w:type="dxa"/>
              <w:left w:w="0" w:type="dxa"/>
              <w:bottom w:w="0" w:type="dxa"/>
              <w:right w:w="0" w:type="dxa"/>
            </w:tcMar>
            <w:vAlign w:val="bottom"/>
          </w:tcPr>
          <w:p w14:paraId="43A3551F" w14:textId="77777777" w:rsidR="006D4A4A" w:rsidRDefault="006D4A4A"/>
        </w:tc>
        <w:tc>
          <w:tcPr>
            <w:tcW w:w="3105" w:type="dxa"/>
            <w:gridSpan w:val="7"/>
            <w:tcBorders>
              <w:top w:val="nil"/>
              <w:left w:val="nil"/>
              <w:bottom w:val="nil"/>
              <w:right w:val="nil"/>
            </w:tcBorders>
            <w:tcMar>
              <w:top w:w="0" w:type="dxa"/>
              <w:left w:w="53" w:type="dxa"/>
              <w:bottom w:w="0" w:type="dxa"/>
              <w:right w:w="53" w:type="dxa"/>
            </w:tcMar>
            <w:vAlign w:val="bottom"/>
          </w:tcPr>
          <w:p w14:paraId="6C056605" w14:textId="77777777" w:rsidR="006D4A4A" w:rsidRDefault="00BC25B3">
            <w:pPr>
              <w:spacing w:before="75" w:after="30" w:line="288" w:lineRule="auto"/>
              <w:jc w:val="center"/>
            </w:pPr>
            <w:r>
              <w:rPr>
                <w:rFonts w:ascii="Arial" w:eastAsia="Arial" w:hAnsi="Arial" w:cs="Arial"/>
                <w:b/>
                <w:color w:val="000000"/>
                <w:sz w:val="18"/>
              </w:rPr>
              <w:t>December 31,</w:t>
            </w:r>
          </w:p>
        </w:tc>
      </w:tr>
      <w:tr w:rsidR="006D4A4A" w14:paraId="084B751E" w14:textId="77777777">
        <w:trPr>
          <w:cantSplit/>
          <w:trHeight w:hRule="exact" w:val="300"/>
          <w:tblHeader/>
        </w:trPr>
        <w:tc>
          <w:tcPr>
            <w:tcW w:w="7050" w:type="dxa"/>
            <w:tcBorders>
              <w:top w:val="nil"/>
              <w:left w:val="nil"/>
              <w:bottom w:val="single" w:sz="8" w:space="0" w:color="C7C9C7"/>
              <w:right w:val="nil"/>
            </w:tcBorders>
            <w:tcMar>
              <w:top w:w="0" w:type="dxa"/>
              <w:left w:w="53" w:type="dxa"/>
              <w:bottom w:w="0" w:type="dxa"/>
              <w:right w:w="53" w:type="dxa"/>
            </w:tcMar>
            <w:vAlign w:val="bottom"/>
          </w:tcPr>
          <w:p w14:paraId="5B20E0B9" w14:textId="77777777" w:rsidR="006D4A4A" w:rsidRDefault="00BC25B3">
            <w:pPr>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75A0C00" w14:textId="77777777" w:rsidR="006D4A4A" w:rsidRDefault="006D4A4A"/>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48B19F6" w14:textId="77777777" w:rsidR="006D4A4A" w:rsidRDefault="00BC25B3">
            <w:pPr>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76FFAE4" w14:textId="77777777" w:rsidR="006D4A4A" w:rsidRDefault="006D4A4A"/>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DF8AE82" w14:textId="77777777" w:rsidR="006D4A4A" w:rsidRDefault="00BC25B3">
            <w:pPr>
              <w:spacing w:before="75" w:after="30" w:line="288" w:lineRule="auto"/>
              <w:jc w:val="center"/>
            </w:pPr>
            <w:r>
              <w:rPr>
                <w:rFonts w:ascii="Arial" w:eastAsia="Arial" w:hAnsi="Arial" w:cs="Arial"/>
                <w:b/>
                <w:color w:val="00BAB3"/>
                <w:sz w:val="18"/>
              </w:rPr>
              <w:t>2019</w:t>
            </w:r>
          </w:p>
        </w:tc>
      </w:tr>
      <w:tr w:rsidR="006D4A4A" w14:paraId="378CE98B" w14:textId="77777777">
        <w:trPr>
          <w:cantSplit/>
          <w:trHeight w:hRule="exact" w:val="135"/>
          <w:tblHeader/>
        </w:trPr>
        <w:tc>
          <w:tcPr>
            <w:tcW w:w="7050" w:type="dxa"/>
            <w:tcBorders>
              <w:top w:val="single" w:sz="8" w:space="0" w:color="C7C9C7"/>
              <w:left w:val="nil"/>
              <w:bottom w:val="nil"/>
              <w:right w:val="nil"/>
            </w:tcBorders>
            <w:tcMar>
              <w:top w:w="0" w:type="dxa"/>
              <w:left w:w="0" w:type="dxa"/>
              <w:bottom w:w="0" w:type="dxa"/>
              <w:right w:w="0" w:type="dxa"/>
            </w:tcMar>
            <w:vAlign w:val="bottom"/>
          </w:tcPr>
          <w:p w14:paraId="51D8A2BD"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7EE81841" w14:textId="77777777" w:rsidR="006D4A4A" w:rsidRDefault="006D4A4A"/>
        </w:tc>
        <w:tc>
          <w:tcPr>
            <w:tcW w:w="1500" w:type="dxa"/>
            <w:gridSpan w:val="3"/>
            <w:tcBorders>
              <w:top w:val="single" w:sz="8" w:space="0" w:color="C7C9C7"/>
              <w:left w:val="nil"/>
              <w:bottom w:val="nil"/>
              <w:right w:val="nil"/>
            </w:tcBorders>
            <w:tcMar>
              <w:top w:w="0" w:type="dxa"/>
              <w:left w:w="0" w:type="dxa"/>
              <w:bottom w:w="0" w:type="dxa"/>
              <w:right w:w="0" w:type="dxa"/>
            </w:tcMar>
            <w:vAlign w:val="bottom"/>
          </w:tcPr>
          <w:p w14:paraId="28F76F86" w14:textId="77777777" w:rsidR="006D4A4A" w:rsidRDefault="006D4A4A"/>
        </w:tc>
        <w:tc>
          <w:tcPr>
            <w:tcW w:w="105" w:type="dxa"/>
            <w:tcBorders>
              <w:top w:val="single" w:sz="8" w:space="0" w:color="C7C9C7"/>
              <w:left w:val="nil"/>
              <w:bottom w:val="nil"/>
              <w:right w:val="nil"/>
            </w:tcBorders>
            <w:tcMar>
              <w:top w:w="0" w:type="dxa"/>
              <w:left w:w="0" w:type="dxa"/>
              <w:bottom w:w="0" w:type="dxa"/>
              <w:right w:w="0" w:type="dxa"/>
            </w:tcMar>
            <w:vAlign w:val="bottom"/>
          </w:tcPr>
          <w:p w14:paraId="377E2F89" w14:textId="77777777" w:rsidR="006D4A4A" w:rsidRDefault="006D4A4A"/>
        </w:tc>
        <w:tc>
          <w:tcPr>
            <w:tcW w:w="1500" w:type="dxa"/>
            <w:gridSpan w:val="3"/>
            <w:tcBorders>
              <w:top w:val="single" w:sz="8" w:space="0" w:color="C7C9C7"/>
              <w:left w:val="nil"/>
              <w:bottom w:val="nil"/>
              <w:right w:val="nil"/>
            </w:tcBorders>
            <w:tcMar>
              <w:top w:w="0" w:type="dxa"/>
              <w:left w:w="0" w:type="dxa"/>
              <w:bottom w:w="0" w:type="dxa"/>
              <w:right w:w="0" w:type="dxa"/>
            </w:tcMar>
            <w:vAlign w:val="bottom"/>
          </w:tcPr>
          <w:p w14:paraId="7EF27C06" w14:textId="77777777" w:rsidR="006D4A4A" w:rsidRDefault="006D4A4A"/>
        </w:tc>
      </w:tr>
      <w:tr w:rsidR="006D4A4A" w14:paraId="1D8C6E64" w14:textId="77777777">
        <w:trPr>
          <w:cantSplit/>
          <w:trHeight w:hRule="exact" w:val="285"/>
        </w:trPr>
        <w:tc>
          <w:tcPr>
            <w:tcW w:w="7050" w:type="dxa"/>
            <w:tcBorders>
              <w:top w:val="nil"/>
              <w:left w:val="nil"/>
              <w:bottom w:val="nil"/>
              <w:right w:val="nil"/>
            </w:tcBorders>
            <w:tcMar>
              <w:top w:w="0" w:type="dxa"/>
              <w:left w:w="53" w:type="dxa"/>
              <w:bottom w:w="0" w:type="dxa"/>
              <w:right w:w="53" w:type="dxa"/>
            </w:tcMar>
            <w:vAlign w:val="bottom"/>
          </w:tcPr>
          <w:p w14:paraId="33E83A9C" w14:textId="77777777" w:rsidR="006D4A4A" w:rsidRDefault="00BC25B3">
            <w:pPr>
              <w:spacing w:before="75" w:after="30" w:line="288" w:lineRule="auto"/>
            </w:pPr>
            <w:r>
              <w:rPr>
                <w:rFonts w:ascii="Arial" w:eastAsia="Arial" w:hAnsi="Arial" w:cs="Arial"/>
                <w:color w:val="000000"/>
                <w:sz w:val="18"/>
              </w:rPr>
              <w:t>Deferred tax assets:</w:t>
            </w:r>
          </w:p>
        </w:tc>
        <w:tc>
          <w:tcPr>
            <w:tcW w:w="105" w:type="dxa"/>
            <w:tcBorders>
              <w:top w:val="nil"/>
              <w:left w:val="nil"/>
              <w:bottom w:val="nil"/>
              <w:right w:val="nil"/>
            </w:tcBorders>
            <w:tcMar>
              <w:top w:w="0" w:type="dxa"/>
              <w:left w:w="0" w:type="dxa"/>
              <w:bottom w:w="0" w:type="dxa"/>
              <w:right w:w="0" w:type="dxa"/>
            </w:tcMar>
            <w:vAlign w:val="bottom"/>
          </w:tcPr>
          <w:p w14:paraId="6F1D4697" w14:textId="77777777" w:rsidR="006D4A4A" w:rsidRDefault="006D4A4A"/>
        </w:tc>
        <w:tc>
          <w:tcPr>
            <w:tcW w:w="1500" w:type="dxa"/>
            <w:gridSpan w:val="3"/>
            <w:tcBorders>
              <w:top w:val="nil"/>
              <w:left w:val="nil"/>
              <w:bottom w:val="nil"/>
              <w:right w:val="nil"/>
            </w:tcBorders>
            <w:tcMar>
              <w:top w:w="0" w:type="dxa"/>
              <w:left w:w="53" w:type="dxa"/>
              <w:bottom w:w="0" w:type="dxa"/>
              <w:right w:w="53" w:type="dxa"/>
            </w:tcMar>
            <w:vAlign w:val="bottom"/>
          </w:tcPr>
          <w:p w14:paraId="5129F97A" w14:textId="77777777" w:rsidR="006D4A4A" w:rsidRDefault="00BC25B3">
            <w:pPr>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5254A971" w14:textId="77777777" w:rsidR="006D4A4A" w:rsidRDefault="006D4A4A"/>
        </w:tc>
        <w:tc>
          <w:tcPr>
            <w:tcW w:w="1500" w:type="dxa"/>
            <w:gridSpan w:val="3"/>
            <w:tcBorders>
              <w:top w:val="nil"/>
              <w:left w:val="nil"/>
              <w:bottom w:val="nil"/>
              <w:right w:val="nil"/>
            </w:tcBorders>
            <w:tcMar>
              <w:top w:w="0" w:type="dxa"/>
              <w:left w:w="53" w:type="dxa"/>
              <w:bottom w:w="0" w:type="dxa"/>
              <w:right w:w="53" w:type="dxa"/>
            </w:tcMar>
            <w:vAlign w:val="bottom"/>
          </w:tcPr>
          <w:p w14:paraId="14F53204" w14:textId="77777777" w:rsidR="006D4A4A" w:rsidRDefault="00BC25B3">
            <w:pPr>
              <w:spacing w:before="75" w:after="30" w:line="288" w:lineRule="auto"/>
            </w:pPr>
            <w:r>
              <w:rPr>
                <w:rFonts w:ascii="Arial" w:eastAsia="Arial" w:hAnsi="Arial" w:cs="Arial"/>
                <w:color w:val="000000"/>
                <w:sz w:val="18"/>
              </w:rPr>
              <w:t> </w:t>
            </w:r>
          </w:p>
        </w:tc>
      </w:tr>
      <w:tr w:rsidR="006D4A4A" w14:paraId="73D96D66"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F73A8E1" w14:textId="77777777" w:rsidR="006D4A4A" w:rsidRDefault="00BC25B3">
            <w:pPr>
              <w:spacing w:before="55" w:after="30" w:line="288" w:lineRule="auto"/>
              <w:ind w:left="240"/>
            </w:pPr>
            <w:r>
              <w:rPr>
                <w:rFonts w:ascii="Arial" w:eastAsia="Arial" w:hAnsi="Arial" w:cs="Arial"/>
                <w:color w:val="000000"/>
                <w:sz w:val="18"/>
              </w:rPr>
              <w:t>State income taxes, net of federal impact</w:t>
            </w:r>
          </w:p>
        </w:tc>
        <w:tc>
          <w:tcPr>
            <w:tcW w:w="105" w:type="dxa"/>
            <w:tcBorders>
              <w:top w:val="nil"/>
              <w:left w:val="nil"/>
              <w:bottom w:val="nil"/>
              <w:right w:val="nil"/>
            </w:tcBorders>
            <w:tcMar>
              <w:top w:w="0" w:type="dxa"/>
              <w:left w:w="53" w:type="dxa"/>
              <w:bottom w:w="0" w:type="dxa"/>
              <w:right w:w="53" w:type="dxa"/>
            </w:tcMar>
            <w:vAlign w:val="bottom"/>
          </w:tcPr>
          <w:p w14:paraId="03227C36" w14:textId="77777777" w:rsidR="006D4A4A" w:rsidRDefault="006D4A4A">
            <w:pPr>
              <w:spacing w:before="75" w:after="30" w:line="288" w:lineRule="auto"/>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D03C722"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74FB40F0" w14:textId="77777777" w:rsidR="006D4A4A" w:rsidRDefault="00BC25B3">
            <w:pPr>
              <w:spacing w:before="55" w:after="30" w:line="288" w:lineRule="auto"/>
              <w:jc w:val="right"/>
            </w:pPr>
            <w:r>
              <w:rPr>
                <w:rFonts w:ascii="Arial" w:eastAsia="Arial" w:hAnsi="Arial" w:cs="Arial"/>
                <w:color w:val="000000"/>
                <w:sz w:val="18"/>
              </w:rPr>
              <w:t>75,499 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F7230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506EC40" w14:textId="77777777" w:rsidR="006D4A4A" w:rsidRDefault="006D4A4A">
            <w:pPr>
              <w:spacing w:before="75" w:after="30" w:line="288" w:lineRule="auto"/>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5A23C01"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3BE4A34B" w14:textId="77777777" w:rsidR="006D4A4A" w:rsidRDefault="00BC25B3">
            <w:pPr>
              <w:spacing w:before="55" w:after="30" w:line="288" w:lineRule="auto"/>
              <w:jc w:val="right"/>
            </w:pPr>
            <w:r>
              <w:rPr>
                <w:rFonts w:ascii="Arial" w:eastAsia="Arial" w:hAnsi="Arial" w:cs="Arial"/>
                <w:color w:val="000000"/>
                <w:sz w:val="18"/>
              </w:rPr>
              <w:t>65,917 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593F2D" w14:textId="77777777" w:rsidR="006D4A4A" w:rsidRDefault="006D4A4A">
            <w:pPr>
              <w:spacing w:before="55" w:after="30" w:line="288" w:lineRule="auto"/>
              <w:jc w:val="right"/>
            </w:pPr>
          </w:p>
        </w:tc>
      </w:tr>
      <w:tr w:rsidR="006D4A4A" w14:paraId="33297DAD"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746C9E7" w14:textId="77777777" w:rsidR="006D4A4A" w:rsidRDefault="00BC25B3">
            <w:pPr>
              <w:spacing w:before="55" w:after="30" w:line="288" w:lineRule="auto"/>
              <w:ind w:left="240"/>
            </w:pPr>
            <w:r>
              <w:rPr>
                <w:rFonts w:ascii="Arial" w:eastAsia="Arial" w:hAnsi="Arial" w:cs="Arial"/>
                <w:color w:val="000000"/>
                <w:sz w:val="18"/>
              </w:rPr>
              <w:t>Goodwill and intangibles</w:t>
            </w:r>
          </w:p>
        </w:tc>
        <w:tc>
          <w:tcPr>
            <w:tcW w:w="105" w:type="dxa"/>
            <w:tcBorders>
              <w:top w:val="nil"/>
              <w:left w:val="nil"/>
              <w:bottom w:val="nil"/>
              <w:right w:val="nil"/>
            </w:tcBorders>
            <w:tcMar>
              <w:top w:w="0" w:type="dxa"/>
              <w:left w:w="53" w:type="dxa"/>
              <w:bottom w:w="0" w:type="dxa"/>
              <w:right w:w="53" w:type="dxa"/>
            </w:tcMar>
            <w:vAlign w:val="bottom"/>
          </w:tcPr>
          <w:p w14:paraId="71BC99D4"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663E0B" w14:textId="77777777" w:rsidR="006D4A4A" w:rsidRDefault="00BC25B3">
            <w:pPr>
              <w:spacing w:before="55" w:after="30" w:line="288" w:lineRule="auto"/>
              <w:jc w:val="right"/>
            </w:pPr>
            <w:r>
              <w:rPr>
                <w:rFonts w:ascii="Arial" w:eastAsia="Arial" w:hAnsi="Arial" w:cs="Arial"/>
                <w:color w:val="000000"/>
                <w:sz w:val="18"/>
              </w:rPr>
              <w:t>32,673 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6718B7"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A2C13E7"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043C36" w14:textId="77777777" w:rsidR="006D4A4A" w:rsidRDefault="00BC25B3">
            <w:pPr>
              <w:spacing w:before="55" w:after="30" w:line="288" w:lineRule="auto"/>
              <w:jc w:val="right"/>
            </w:pPr>
            <w:r>
              <w:rPr>
                <w:rFonts w:ascii="Arial" w:eastAsia="Arial" w:hAnsi="Arial" w:cs="Arial"/>
                <w:color w:val="000000"/>
                <w:sz w:val="18"/>
              </w:rPr>
              <w:t>36,282 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86E5C4" w14:textId="77777777" w:rsidR="006D4A4A" w:rsidRDefault="006D4A4A">
            <w:pPr>
              <w:spacing w:before="55" w:after="30" w:line="288" w:lineRule="auto"/>
              <w:jc w:val="right"/>
            </w:pPr>
          </w:p>
        </w:tc>
      </w:tr>
      <w:tr w:rsidR="006D4A4A" w14:paraId="31C23C94"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C717C9" w14:textId="77777777" w:rsidR="006D4A4A" w:rsidRDefault="00BC25B3">
            <w:pPr>
              <w:spacing w:before="55" w:after="30" w:line="288" w:lineRule="auto"/>
              <w:ind w:left="240"/>
            </w:pPr>
            <w:r>
              <w:rPr>
                <w:rFonts w:ascii="Arial" w:eastAsia="Arial" w:hAnsi="Arial" w:cs="Arial"/>
                <w:color w:val="000000"/>
                <w:sz w:val="18"/>
              </w:rPr>
              <w:t>Unearned premiums</w:t>
            </w:r>
          </w:p>
        </w:tc>
        <w:tc>
          <w:tcPr>
            <w:tcW w:w="105" w:type="dxa"/>
            <w:tcBorders>
              <w:top w:val="nil"/>
              <w:left w:val="nil"/>
              <w:bottom w:val="nil"/>
              <w:right w:val="nil"/>
            </w:tcBorders>
            <w:tcMar>
              <w:top w:w="0" w:type="dxa"/>
              <w:left w:w="53" w:type="dxa"/>
              <w:bottom w:w="0" w:type="dxa"/>
              <w:right w:w="53" w:type="dxa"/>
            </w:tcMar>
            <w:vAlign w:val="bottom"/>
          </w:tcPr>
          <w:p w14:paraId="45E84DDD"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FFFAF0" w14:textId="77777777" w:rsidR="006D4A4A" w:rsidRDefault="00BC25B3">
            <w:pPr>
              <w:spacing w:before="55" w:after="30" w:line="288" w:lineRule="auto"/>
              <w:jc w:val="right"/>
            </w:pPr>
            <w:r>
              <w:rPr>
                <w:rFonts w:ascii="Arial" w:eastAsia="Arial" w:hAnsi="Arial" w:cs="Arial"/>
                <w:color w:val="000000"/>
                <w:sz w:val="18"/>
              </w:rPr>
              <w:t>27,703 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4AB95B"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BB5AEC1"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FDDBA9" w14:textId="77777777" w:rsidR="006D4A4A" w:rsidRDefault="00BC25B3">
            <w:pPr>
              <w:spacing w:before="55" w:after="30" w:line="288" w:lineRule="auto"/>
              <w:jc w:val="right"/>
            </w:pPr>
            <w:r>
              <w:rPr>
                <w:rFonts w:ascii="Arial" w:eastAsia="Arial" w:hAnsi="Arial" w:cs="Arial"/>
                <w:color w:val="000000"/>
                <w:sz w:val="18"/>
              </w:rPr>
              <w:t>34,394 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E0A90D" w14:textId="77777777" w:rsidR="006D4A4A" w:rsidRDefault="006D4A4A">
            <w:pPr>
              <w:spacing w:before="55" w:after="30" w:line="288" w:lineRule="auto"/>
              <w:jc w:val="right"/>
            </w:pPr>
          </w:p>
        </w:tc>
      </w:tr>
      <w:tr w:rsidR="006D4A4A" w14:paraId="3B656458"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39ABFFA" w14:textId="77777777" w:rsidR="006D4A4A" w:rsidRDefault="00BC25B3">
            <w:pPr>
              <w:spacing w:before="55" w:after="30" w:line="288" w:lineRule="auto"/>
              <w:ind w:left="240"/>
            </w:pPr>
            <w:r>
              <w:rPr>
                <w:rFonts w:ascii="Arial" w:eastAsia="Arial" w:hAnsi="Arial" w:cs="Arial"/>
                <w:color w:val="000000"/>
                <w:sz w:val="18"/>
              </w:rPr>
              <w:t>Lease liability</w:t>
            </w:r>
          </w:p>
        </w:tc>
        <w:tc>
          <w:tcPr>
            <w:tcW w:w="105" w:type="dxa"/>
            <w:tcBorders>
              <w:top w:val="nil"/>
              <w:left w:val="nil"/>
              <w:bottom w:val="nil"/>
              <w:right w:val="nil"/>
            </w:tcBorders>
            <w:tcMar>
              <w:top w:w="0" w:type="dxa"/>
              <w:left w:w="53" w:type="dxa"/>
              <w:bottom w:w="0" w:type="dxa"/>
              <w:right w:w="53" w:type="dxa"/>
            </w:tcMar>
            <w:vAlign w:val="bottom"/>
          </w:tcPr>
          <w:p w14:paraId="62C394DD"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32C139" w14:textId="77777777" w:rsidR="006D4A4A" w:rsidRDefault="00BC25B3">
            <w:pPr>
              <w:spacing w:before="55" w:after="30" w:line="288" w:lineRule="auto"/>
              <w:jc w:val="right"/>
            </w:pPr>
            <w:r>
              <w:rPr>
                <w:rFonts w:ascii="Arial" w:eastAsia="Arial" w:hAnsi="Arial" w:cs="Arial"/>
                <w:color w:val="000000"/>
                <w:sz w:val="18"/>
              </w:rPr>
              <w:t>11,214 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2B608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D220290"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C93603" w14:textId="77777777" w:rsidR="006D4A4A" w:rsidRDefault="00BC25B3">
            <w:pPr>
              <w:spacing w:before="55" w:after="30" w:line="288" w:lineRule="auto"/>
              <w:jc w:val="right"/>
            </w:pPr>
            <w:r>
              <w:rPr>
                <w:rFonts w:ascii="Arial" w:eastAsia="Arial" w:hAnsi="Arial" w:cs="Arial"/>
                <w:color w:val="000000"/>
                <w:sz w:val="18"/>
              </w:rPr>
              <w:t>13,293 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29F9EA" w14:textId="77777777" w:rsidR="006D4A4A" w:rsidRDefault="006D4A4A">
            <w:pPr>
              <w:spacing w:before="55" w:after="30" w:line="288" w:lineRule="auto"/>
              <w:jc w:val="right"/>
            </w:pPr>
          </w:p>
        </w:tc>
      </w:tr>
      <w:tr w:rsidR="006D4A4A" w14:paraId="20E216C6"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BC751BF" w14:textId="77777777" w:rsidR="006D4A4A" w:rsidRDefault="00BC25B3">
            <w:pPr>
              <w:spacing w:before="55" w:after="30" w:line="288" w:lineRule="auto"/>
              <w:ind w:left="240"/>
            </w:pPr>
            <w:r>
              <w:rPr>
                <w:rFonts w:ascii="Arial" w:eastAsia="Arial" w:hAnsi="Arial" w:cs="Arial"/>
                <w:color w:val="000000"/>
                <w:sz w:val="18"/>
              </w:rPr>
              <w:t>Accrued expenses</w:t>
            </w:r>
          </w:p>
        </w:tc>
        <w:tc>
          <w:tcPr>
            <w:tcW w:w="105" w:type="dxa"/>
            <w:tcBorders>
              <w:top w:val="nil"/>
              <w:left w:val="nil"/>
              <w:bottom w:val="nil"/>
              <w:right w:val="nil"/>
            </w:tcBorders>
            <w:tcMar>
              <w:top w:w="0" w:type="dxa"/>
              <w:left w:w="53" w:type="dxa"/>
              <w:bottom w:w="0" w:type="dxa"/>
              <w:right w:w="53" w:type="dxa"/>
            </w:tcMar>
            <w:vAlign w:val="bottom"/>
          </w:tcPr>
          <w:p w14:paraId="6897D4B1"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C76F02" w14:textId="77777777" w:rsidR="006D4A4A" w:rsidRDefault="00BC25B3">
            <w:pPr>
              <w:spacing w:before="55" w:after="30" w:line="288" w:lineRule="auto"/>
              <w:jc w:val="right"/>
            </w:pPr>
            <w:r>
              <w:rPr>
                <w:rFonts w:ascii="Arial" w:eastAsia="Arial" w:hAnsi="Arial" w:cs="Arial"/>
                <w:color w:val="000000"/>
                <w:sz w:val="18"/>
              </w:rPr>
              <w:t>11,140 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FA580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30EBB4A"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33BDB4" w14:textId="77777777" w:rsidR="006D4A4A" w:rsidRDefault="00BC25B3">
            <w:pPr>
              <w:spacing w:before="55" w:after="30" w:line="288" w:lineRule="auto"/>
              <w:jc w:val="right"/>
            </w:pPr>
            <w:r>
              <w:rPr>
                <w:rFonts w:ascii="Arial" w:eastAsia="Arial" w:hAnsi="Arial" w:cs="Arial"/>
                <w:color w:val="000000"/>
                <w:sz w:val="18"/>
              </w:rPr>
              <w:t>11,642 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018898" w14:textId="77777777" w:rsidR="006D4A4A" w:rsidRDefault="006D4A4A">
            <w:pPr>
              <w:spacing w:before="55" w:after="30" w:line="288" w:lineRule="auto"/>
              <w:jc w:val="right"/>
            </w:pPr>
          </w:p>
        </w:tc>
      </w:tr>
      <w:tr w:rsidR="006D4A4A" w14:paraId="357663DD"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905E75" w14:textId="77777777" w:rsidR="006D4A4A" w:rsidRDefault="00BC25B3">
            <w:pPr>
              <w:spacing w:before="55" w:after="30" w:line="288" w:lineRule="auto"/>
              <w:ind w:left="240"/>
            </w:pPr>
            <w:r>
              <w:rPr>
                <w:rFonts w:ascii="Arial" w:eastAsia="Arial" w:hAnsi="Arial" w:cs="Arial"/>
                <w:color w:val="000000"/>
                <w:sz w:val="18"/>
              </w:rPr>
              <w:t>Share-based compensation</w:t>
            </w:r>
          </w:p>
        </w:tc>
        <w:tc>
          <w:tcPr>
            <w:tcW w:w="105" w:type="dxa"/>
            <w:tcBorders>
              <w:top w:val="nil"/>
              <w:left w:val="nil"/>
              <w:bottom w:val="nil"/>
              <w:right w:val="nil"/>
            </w:tcBorders>
            <w:tcMar>
              <w:top w:w="0" w:type="dxa"/>
              <w:left w:w="53" w:type="dxa"/>
              <w:bottom w:w="0" w:type="dxa"/>
              <w:right w:w="53" w:type="dxa"/>
            </w:tcMar>
            <w:vAlign w:val="bottom"/>
          </w:tcPr>
          <w:p w14:paraId="69846EA4"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957601" w14:textId="77777777" w:rsidR="006D4A4A" w:rsidRDefault="00BC25B3">
            <w:pPr>
              <w:spacing w:before="55" w:after="30" w:line="288" w:lineRule="auto"/>
              <w:jc w:val="right"/>
            </w:pPr>
            <w:r>
              <w:rPr>
                <w:rFonts w:ascii="Arial" w:eastAsia="Arial" w:hAnsi="Arial" w:cs="Arial"/>
                <w:color w:val="000000"/>
                <w:sz w:val="18"/>
              </w:rPr>
              <w:t>9,291 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DCB17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5912FC6"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E276FA" w14:textId="77777777" w:rsidR="006D4A4A" w:rsidRDefault="00BC25B3">
            <w:pPr>
              <w:spacing w:before="55" w:after="30" w:line="288" w:lineRule="auto"/>
              <w:jc w:val="right"/>
            </w:pPr>
            <w:r>
              <w:rPr>
                <w:rFonts w:ascii="Arial" w:eastAsia="Arial" w:hAnsi="Arial" w:cs="Arial"/>
                <w:color w:val="000000"/>
                <w:sz w:val="18"/>
              </w:rPr>
              <w:t>11,238 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FB2990" w14:textId="77777777" w:rsidR="006D4A4A" w:rsidRDefault="006D4A4A">
            <w:pPr>
              <w:spacing w:before="55" w:after="30" w:line="288" w:lineRule="auto"/>
              <w:jc w:val="right"/>
            </w:pPr>
          </w:p>
        </w:tc>
      </w:tr>
      <w:tr w:rsidR="006D4A4A" w14:paraId="3E1924DE"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E1D401" w14:textId="77777777" w:rsidR="006D4A4A" w:rsidRDefault="00BC25B3">
            <w:pPr>
              <w:spacing w:before="55" w:after="30" w:line="288" w:lineRule="auto"/>
              <w:ind w:left="240"/>
            </w:pPr>
            <w:r>
              <w:rPr>
                <w:rFonts w:ascii="Arial" w:eastAsia="Arial" w:hAnsi="Arial" w:cs="Arial"/>
                <w:color w:val="000000"/>
                <w:sz w:val="18"/>
              </w:rPr>
              <w:t>Deferred policy acquisition and ceding commission costs</w:t>
            </w:r>
          </w:p>
        </w:tc>
        <w:tc>
          <w:tcPr>
            <w:tcW w:w="105" w:type="dxa"/>
            <w:tcBorders>
              <w:top w:val="nil"/>
              <w:left w:val="nil"/>
              <w:bottom w:val="nil"/>
              <w:right w:val="nil"/>
            </w:tcBorders>
            <w:tcMar>
              <w:top w:w="0" w:type="dxa"/>
              <w:left w:w="53" w:type="dxa"/>
              <w:bottom w:w="0" w:type="dxa"/>
              <w:right w:w="53" w:type="dxa"/>
            </w:tcMar>
            <w:vAlign w:val="bottom"/>
          </w:tcPr>
          <w:p w14:paraId="078EDF1E"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123095" w14:textId="77777777" w:rsidR="006D4A4A" w:rsidRDefault="00BC25B3">
            <w:pPr>
              <w:spacing w:before="55" w:after="30" w:line="288" w:lineRule="auto"/>
              <w:jc w:val="right"/>
            </w:pPr>
            <w:r>
              <w:rPr>
                <w:rFonts w:ascii="Arial" w:eastAsia="Arial" w:hAnsi="Arial" w:cs="Arial"/>
                <w:color w:val="000000"/>
                <w:sz w:val="18"/>
              </w:rPr>
              <w:t>7,043 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DE7DD3"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D8DDC3F"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473980" w14:textId="77777777" w:rsidR="006D4A4A" w:rsidRDefault="00BC25B3">
            <w:pPr>
              <w:spacing w:before="55" w:after="30" w:line="288" w:lineRule="auto"/>
              <w:jc w:val="right"/>
            </w:pPr>
            <w:r>
              <w:rPr>
                <w:rFonts w:ascii="Arial" w:eastAsia="Arial" w:hAnsi="Arial" w:cs="Arial"/>
                <w:color w:val="000000"/>
                <w:sz w:val="18"/>
              </w:rPr>
              <w:t>11,190 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75AA74" w14:textId="77777777" w:rsidR="006D4A4A" w:rsidRDefault="006D4A4A">
            <w:pPr>
              <w:spacing w:before="55" w:after="30" w:line="288" w:lineRule="auto"/>
              <w:jc w:val="right"/>
            </w:pPr>
          </w:p>
        </w:tc>
      </w:tr>
      <w:tr w:rsidR="006D4A4A" w14:paraId="36627139" w14:textId="77777777">
        <w:trPr>
          <w:cantSplit/>
          <w:trHeight w:hRule="exact" w:val="285"/>
        </w:trPr>
        <w:tc>
          <w:tcPr>
            <w:tcW w:w="7050" w:type="dxa"/>
            <w:tcBorders>
              <w:top w:val="single" w:sz="8" w:space="0" w:color="F4F4F4"/>
              <w:left w:val="nil"/>
              <w:bottom w:val="nil"/>
              <w:right w:val="nil"/>
            </w:tcBorders>
            <w:tcMar>
              <w:top w:w="0" w:type="dxa"/>
              <w:left w:w="53" w:type="dxa"/>
              <w:bottom w:w="0" w:type="dxa"/>
              <w:right w:w="53" w:type="dxa"/>
            </w:tcMar>
            <w:vAlign w:val="bottom"/>
          </w:tcPr>
          <w:p w14:paraId="65A834E2" w14:textId="77777777" w:rsidR="006D4A4A" w:rsidRDefault="00BC25B3">
            <w:pPr>
              <w:spacing w:before="55" w:after="30" w:line="288" w:lineRule="auto"/>
              <w:ind w:left="240"/>
            </w:pPr>
            <w:r>
              <w:rPr>
                <w:rFonts w:ascii="Arial" w:eastAsia="Arial" w:hAnsi="Arial" w:cs="Arial"/>
                <w:color w:val="000000"/>
                <w:sz w:val="18"/>
              </w:rPr>
              <w:t>Loss reserves</w:t>
            </w:r>
          </w:p>
        </w:tc>
        <w:tc>
          <w:tcPr>
            <w:tcW w:w="105" w:type="dxa"/>
            <w:tcBorders>
              <w:top w:val="nil"/>
              <w:left w:val="nil"/>
              <w:bottom w:val="nil"/>
              <w:right w:val="nil"/>
            </w:tcBorders>
            <w:tcMar>
              <w:top w:w="0" w:type="dxa"/>
              <w:left w:w="53" w:type="dxa"/>
              <w:bottom w:w="0" w:type="dxa"/>
              <w:right w:w="53" w:type="dxa"/>
            </w:tcMar>
            <w:vAlign w:val="bottom"/>
          </w:tcPr>
          <w:p w14:paraId="0101B2F3" w14:textId="77777777" w:rsidR="006D4A4A" w:rsidRDefault="006D4A4A">
            <w:pPr>
              <w:spacing w:before="75" w:after="30" w:line="288" w:lineRule="auto"/>
            </w:pPr>
          </w:p>
        </w:tc>
        <w:tc>
          <w:tcPr>
            <w:tcW w:w="1400" w:type="dxa"/>
            <w:gridSpan w:val="2"/>
            <w:tcBorders>
              <w:top w:val="single" w:sz="8" w:space="0" w:color="F4F4F4"/>
              <w:left w:val="nil"/>
              <w:bottom w:val="nil"/>
              <w:right w:val="nil"/>
            </w:tcBorders>
            <w:tcMar>
              <w:top w:w="0" w:type="dxa"/>
              <w:left w:w="53" w:type="dxa"/>
              <w:bottom w:w="0" w:type="dxa"/>
              <w:right w:w="0" w:type="dxa"/>
            </w:tcMar>
            <w:vAlign w:val="bottom"/>
          </w:tcPr>
          <w:p w14:paraId="393AB685" w14:textId="77777777" w:rsidR="006D4A4A" w:rsidRDefault="00BC25B3">
            <w:pPr>
              <w:spacing w:before="55" w:after="30" w:line="288" w:lineRule="auto"/>
              <w:jc w:val="right"/>
            </w:pPr>
            <w:r>
              <w:rPr>
                <w:rFonts w:ascii="Arial" w:eastAsia="Arial" w:hAnsi="Arial" w:cs="Arial"/>
                <w:color w:val="000000"/>
                <w:sz w:val="18"/>
              </w:rPr>
              <w:t>4,578 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C78E68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530C905" w14:textId="77777777" w:rsidR="006D4A4A" w:rsidRDefault="006D4A4A">
            <w:pPr>
              <w:spacing w:before="75" w:after="30" w:line="288" w:lineRule="auto"/>
            </w:pPr>
          </w:p>
        </w:tc>
        <w:tc>
          <w:tcPr>
            <w:tcW w:w="1400" w:type="dxa"/>
            <w:gridSpan w:val="2"/>
            <w:tcBorders>
              <w:top w:val="single" w:sz="8" w:space="0" w:color="F4F4F4"/>
              <w:left w:val="nil"/>
              <w:bottom w:val="nil"/>
              <w:right w:val="nil"/>
            </w:tcBorders>
            <w:tcMar>
              <w:top w:w="0" w:type="dxa"/>
              <w:left w:w="53" w:type="dxa"/>
              <w:bottom w:w="0" w:type="dxa"/>
              <w:right w:w="0" w:type="dxa"/>
            </w:tcMar>
            <w:vAlign w:val="bottom"/>
          </w:tcPr>
          <w:p w14:paraId="1B9CA7F3" w14:textId="77777777" w:rsidR="006D4A4A" w:rsidRDefault="00BC25B3">
            <w:pPr>
              <w:spacing w:before="55" w:after="30" w:line="288" w:lineRule="auto"/>
              <w:jc w:val="right"/>
            </w:pPr>
            <w:r>
              <w:rPr>
                <w:rFonts w:ascii="Arial" w:eastAsia="Arial" w:hAnsi="Arial" w:cs="Arial"/>
                <w:color w:val="000000"/>
                <w:sz w:val="18"/>
              </w:rPr>
              <w:t>1,920 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3E3D4AA" w14:textId="77777777" w:rsidR="006D4A4A" w:rsidRDefault="006D4A4A">
            <w:pPr>
              <w:spacing w:before="55" w:after="30" w:line="288" w:lineRule="auto"/>
              <w:jc w:val="right"/>
            </w:pPr>
          </w:p>
        </w:tc>
      </w:tr>
      <w:tr w:rsidR="006D4A4A" w14:paraId="0AB92391" w14:textId="77777777">
        <w:trPr>
          <w:cantSplit/>
          <w:trHeight w:hRule="exact" w:val="285"/>
        </w:trPr>
        <w:tc>
          <w:tcPr>
            <w:tcW w:w="705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99E6E05" w14:textId="77777777" w:rsidR="006D4A4A" w:rsidRDefault="00BC25B3">
            <w:pPr>
              <w:spacing w:before="55" w:after="30" w:line="288" w:lineRule="auto"/>
              <w:ind w:left="240"/>
            </w:pPr>
            <w:r>
              <w:rPr>
                <w:rFonts w:ascii="Arial" w:eastAsia="Arial" w:hAnsi="Arial" w:cs="Arial"/>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DEFBF9C" w14:textId="77777777" w:rsidR="006D4A4A" w:rsidRDefault="006D4A4A"/>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1969F03" w14:textId="77777777" w:rsidR="006D4A4A" w:rsidRDefault="00BC25B3">
            <w:pPr>
              <w:spacing w:before="55" w:after="30" w:line="288" w:lineRule="auto"/>
              <w:jc w:val="right"/>
            </w:pPr>
            <w:r>
              <w:rPr>
                <w:rFonts w:ascii="Arial" w:eastAsia="Arial" w:hAnsi="Arial" w:cs="Arial"/>
                <w:color w:val="000000"/>
                <w:sz w:val="18"/>
              </w:rPr>
              <w:t>8,732 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A5EF9AE"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89D358A" w14:textId="77777777" w:rsidR="006D4A4A" w:rsidRDefault="006D4A4A"/>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21BF6B7" w14:textId="77777777" w:rsidR="006D4A4A" w:rsidRDefault="00BC25B3">
            <w:pPr>
              <w:spacing w:before="55" w:after="30" w:line="288" w:lineRule="auto"/>
              <w:jc w:val="right"/>
            </w:pPr>
            <w:r>
              <w:rPr>
                <w:rFonts w:ascii="Arial" w:eastAsia="Arial" w:hAnsi="Arial" w:cs="Arial"/>
                <w:color w:val="000000"/>
                <w:sz w:val="18"/>
              </w:rPr>
              <w:t>11,188 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5D4AB36" w14:textId="77777777" w:rsidR="006D4A4A" w:rsidRDefault="006D4A4A">
            <w:pPr>
              <w:spacing w:before="55" w:after="30" w:line="288" w:lineRule="auto"/>
              <w:jc w:val="right"/>
            </w:pPr>
          </w:p>
        </w:tc>
      </w:tr>
      <w:tr w:rsidR="006D4A4A" w14:paraId="60DD91F7"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B962932" w14:textId="77777777" w:rsidR="006D4A4A" w:rsidRDefault="00BC25B3">
            <w:pPr>
              <w:spacing w:before="55" w:after="30" w:line="288" w:lineRule="auto"/>
              <w:ind w:left="240"/>
            </w:pPr>
            <w:r>
              <w:rPr>
                <w:rFonts w:ascii="Arial" w:eastAsia="Arial" w:hAnsi="Arial" w:cs="Arial"/>
                <w:color w:val="000000"/>
                <w:sz w:val="18"/>
              </w:rPr>
              <w:t>Total deferred tax assets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AB753D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618D996"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605850" w14:textId="77777777" w:rsidR="006D4A4A" w:rsidRDefault="00BC25B3">
            <w:pPr>
              <w:spacing w:before="55" w:after="30" w:line="288" w:lineRule="auto"/>
              <w:jc w:val="right"/>
            </w:pPr>
            <w:r>
              <w:rPr>
                <w:rFonts w:ascii="Arial" w:eastAsia="Arial" w:hAnsi="Arial" w:cs="Arial"/>
                <w:color w:val="000000"/>
                <w:sz w:val="18"/>
              </w:rPr>
              <w:t>187,873 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28C29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BEDAC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FDCB52C"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11F5CF0" w14:textId="77777777" w:rsidR="006D4A4A" w:rsidRDefault="00BC25B3">
            <w:pPr>
              <w:spacing w:before="55" w:after="30" w:line="288" w:lineRule="auto"/>
              <w:jc w:val="right"/>
            </w:pPr>
            <w:r>
              <w:rPr>
                <w:rFonts w:ascii="Arial" w:eastAsia="Arial" w:hAnsi="Arial" w:cs="Arial"/>
                <w:color w:val="000000"/>
                <w:sz w:val="18"/>
              </w:rPr>
              <w:t>197,064 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B3D11B8" w14:textId="77777777" w:rsidR="006D4A4A" w:rsidRDefault="006D4A4A">
            <w:pPr>
              <w:spacing w:before="55" w:after="30" w:line="288" w:lineRule="auto"/>
              <w:jc w:val="right"/>
            </w:pPr>
          </w:p>
        </w:tc>
      </w:tr>
      <w:tr w:rsidR="006D4A4A" w14:paraId="6188743F" w14:textId="77777777">
        <w:trPr>
          <w:cantSplit/>
          <w:trHeight w:hRule="exact" w:val="105"/>
        </w:trPr>
        <w:tc>
          <w:tcPr>
            <w:tcW w:w="7050" w:type="dxa"/>
            <w:tcBorders>
              <w:top w:val="single" w:sz="8" w:space="0" w:color="FFFFFF"/>
              <w:left w:val="nil"/>
              <w:bottom w:val="nil"/>
              <w:right w:val="nil"/>
            </w:tcBorders>
            <w:tcMar>
              <w:top w:w="0" w:type="dxa"/>
              <w:left w:w="0" w:type="dxa"/>
              <w:bottom w:w="0" w:type="dxa"/>
              <w:right w:w="0" w:type="dxa"/>
            </w:tcMar>
            <w:vAlign w:val="bottom"/>
          </w:tcPr>
          <w:p w14:paraId="2F359912"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363E0BBA" w14:textId="77777777" w:rsidR="006D4A4A" w:rsidRDefault="006D4A4A"/>
        </w:tc>
        <w:tc>
          <w:tcPr>
            <w:tcW w:w="1500" w:type="dxa"/>
            <w:gridSpan w:val="3"/>
            <w:tcBorders>
              <w:top w:val="double" w:sz="8" w:space="0" w:color="C7C9C7"/>
              <w:left w:val="nil"/>
              <w:bottom w:val="nil"/>
              <w:right w:val="nil"/>
            </w:tcBorders>
            <w:tcMar>
              <w:top w:w="0" w:type="dxa"/>
              <w:left w:w="0" w:type="dxa"/>
              <w:bottom w:w="0" w:type="dxa"/>
              <w:right w:w="0" w:type="dxa"/>
            </w:tcMar>
            <w:vAlign w:val="bottom"/>
          </w:tcPr>
          <w:p w14:paraId="05549D4A" w14:textId="77777777" w:rsidR="006D4A4A" w:rsidRDefault="006D4A4A"/>
        </w:tc>
        <w:tc>
          <w:tcPr>
            <w:tcW w:w="105" w:type="dxa"/>
            <w:tcBorders>
              <w:top w:val="single" w:sz="8" w:space="0" w:color="FFFFFF"/>
              <w:left w:val="nil"/>
              <w:bottom w:val="nil"/>
              <w:right w:val="nil"/>
            </w:tcBorders>
            <w:tcMar>
              <w:top w:w="0" w:type="dxa"/>
              <w:left w:w="0" w:type="dxa"/>
              <w:bottom w:w="0" w:type="dxa"/>
              <w:right w:w="0" w:type="dxa"/>
            </w:tcMar>
            <w:vAlign w:val="bottom"/>
          </w:tcPr>
          <w:p w14:paraId="1A22D4A3" w14:textId="77777777" w:rsidR="006D4A4A" w:rsidRDefault="006D4A4A"/>
        </w:tc>
        <w:tc>
          <w:tcPr>
            <w:tcW w:w="1500" w:type="dxa"/>
            <w:gridSpan w:val="3"/>
            <w:tcBorders>
              <w:top w:val="double" w:sz="8" w:space="0" w:color="C7C9C7"/>
              <w:left w:val="nil"/>
              <w:bottom w:val="nil"/>
              <w:right w:val="nil"/>
            </w:tcBorders>
            <w:tcMar>
              <w:top w:w="0" w:type="dxa"/>
              <w:left w:w="0" w:type="dxa"/>
              <w:bottom w:w="0" w:type="dxa"/>
              <w:right w:w="0" w:type="dxa"/>
            </w:tcMar>
            <w:vAlign w:val="bottom"/>
          </w:tcPr>
          <w:p w14:paraId="45441FE5" w14:textId="77777777" w:rsidR="006D4A4A" w:rsidRDefault="006D4A4A"/>
        </w:tc>
      </w:tr>
      <w:tr w:rsidR="006D4A4A" w14:paraId="7D745396" w14:textId="77777777">
        <w:trPr>
          <w:cantSplit/>
          <w:trHeight w:hRule="exact" w:val="285"/>
        </w:trPr>
        <w:tc>
          <w:tcPr>
            <w:tcW w:w="7050" w:type="dxa"/>
            <w:tcBorders>
              <w:top w:val="nil"/>
              <w:left w:val="nil"/>
              <w:bottom w:val="nil"/>
              <w:right w:val="nil"/>
            </w:tcBorders>
            <w:tcMar>
              <w:top w:w="0" w:type="dxa"/>
              <w:left w:w="53" w:type="dxa"/>
              <w:bottom w:w="0" w:type="dxa"/>
              <w:right w:w="53" w:type="dxa"/>
            </w:tcMar>
            <w:vAlign w:val="bottom"/>
          </w:tcPr>
          <w:p w14:paraId="4AE08FD8" w14:textId="77777777" w:rsidR="006D4A4A" w:rsidRDefault="00BC25B3">
            <w:pPr>
              <w:spacing w:before="75" w:after="30" w:line="288" w:lineRule="auto"/>
            </w:pPr>
            <w:r>
              <w:rPr>
                <w:rFonts w:ascii="Arial" w:eastAsia="Arial" w:hAnsi="Arial" w:cs="Arial"/>
                <w:color w:val="000000"/>
                <w:sz w:val="18"/>
              </w:rPr>
              <w:t>Deferred tax liabilities:</w:t>
            </w:r>
          </w:p>
        </w:tc>
        <w:tc>
          <w:tcPr>
            <w:tcW w:w="105" w:type="dxa"/>
            <w:tcBorders>
              <w:top w:val="nil"/>
              <w:left w:val="nil"/>
              <w:bottom w:val="nil"/>
              <w:right w:val="nil"/>
            </w:tcBorders>
            <w:tcMar>
              <w:top w:w="0" w:type="dxa"/>
              <w:left w:w="0" w:type="dxa"/>
              <w:bottom w:w="0" w:type="dxa"/>
              <w:right w:w="0" w:type="dxa"/>
            </w:tcMar>
            <w:vAlign w:val="bottom"/>
          </w:tcPr>
          <w:p w14:paraId="23FB2E15" w14:textId="77777777" w:rsidR="006D4A4A" w:rsidRDefault="006D4A4A"/>
        </w:tc>
        <w:tc>
          <w:tcPr>
            <w:tcW w:w="1500" w:type="dxa"/>
            <w:gridSpan w:val="3"/>
            <w:tcBorders>
              <w:top w:val="nil"/>
              <w:left w:val="nil"/>
              <w:bottom w:val="nil"/>
              <w:right w:val="nil"/>
            </w:tcBorders>
            <w:tcMar>
              <w:top w:w="0" w:type="dxa"/>
              <w:left w:w="53" w:type="dxa"/>
              <w:bottom w:w="0" w:type="dxa"/>
              <w:right w:w="53" w:type="dxa"/>
            </w:tcMar>
            <w:vAlign w:val="bottom"/>
          </w:tcPr>
          <w:p w14:paraId="7623A295" w14:textId="77777777" w:rsidR="006D4A4A" w:rsidRDefault="00BC25B3">
            <w:pPr>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50212EDB" w14:textId="77777777" w:rsidR="006D4A4A" w:rsidRDefault="006D4A4A"/>
        </w:tc>
        <w:tc>
          <w:tcPr>
            <w:tcW w:w="1500" w:type="dxa"/>
            <w:gridSpan w:val="3"/>
            <w:tcBorders>
              <w:top w:val="nil"/>
              <w:left w:val="nil"/>
              <w:bottom w:val="nil"/>
              <w:right w:val="nil"/>
            </w:tcBorders>
            <w:tcMar>
              <w:top w:w="0" w:type="dxa"/>
              <w:left w:w="53" w:type="dxa"/>
              <w:bottom w:w="0" w:type="dxa"/>
              <w:right w:w="53" w:type="dxa"/>
            </w:tcMar>
            <w:vAlign w:val="bottom"/>
          </w:tcPr>
          <w:p w14:paraId="240F63CC" w14:textId="77777777" w:rsidR="006D4A4A" w:rsidRDefault="00BC25B3">
            <w:pPr>
              <w:spacing w:before="75" w:after="30" w:line="288" w:lineRule="auto"/>
            </w:pPr>
            <w:r>
              <w:rPr>
                <w:rFonts w:ascii="Arial" w:eastAsia="Arial" w:hAnsi="Arial" w:cs="Arial"/>
                <w:color w:val="000000"/>
                <w:sz w:val="18"/>
              </w:rPr>
              <w:t> </w:t>
            </w:r>
          </w:p>
        </w:tc>
      </w:tr>
      <w:tr w:rsidR="006D4A4A" w14:paraId="43554E43"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2B79075" w14:textId="77777777" w:rsidR="006D4A4A" w:rsidRDefault="00BC25B3">
            <w:pPr>
              <w:spacing w:before="55" w:after="30" w:line="288" w:lineRule="auto"/>
              <w:ind w:left="240"/>
            </w:pPr>
            <w:r>
              <w:rPr>
                <w:rFonts w:ascii="Arial" w:eastAsia="Arial" w:hAnsi="Arial" w:cs="Arial"/>
                <w:color w:val="000000"/>
                <w:sz w:val="18"/>
              </w:rPr>
              <w:t>Contingency reserve</w:t>
            </w:r>
          </w:p>
        </w:tc>
        <w:tc>
          <w:tcPr>
            <w:tcW w:w="105" w:type="dxa"/>
            <w:tcBorders>
              <w:top w:val="nil"/>
              <w:left w:val="nil"/>
              <w:bottom w:val="nil"/>
              <w:right w:val="nil"/>
            </w:tcBorders>
            <w:tcMar>
              <w:top w:w="0" w:type="dxa"/>
              <w:left w:w="53" w:type="dxa"/>
              <w:bottom w:w="0" w:type="dxa"/>
              <w:right w:w="53" w:type="dxa"/>
            </w:tcMar>
            <w:vAlign w:val="bottom"/>
          </w:tcPr>
          <w:p w14:paraId="072DD929" w14:textId="77777777" w:rsidR="006D4A4A" w:rsidRDefault="006D4A4A">
            <w:pPr>
              <w:spacing w:before="75" w:after="30" w:line="288" w:lineRule="auto"/>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4F0A8BB"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1F85AF34" w14:textId="77777777" w:rsidR="006D4A4A" w:rsidRDefault="00BC25B3">
            <w:pPr>
              <w:spacing w:before="55" w:after="30" w:line="288" w:lineRule="auto"/>
              <w:jc w:val="right"/>
            </w:pPr>
            <w:r>
              <w:rPr>
                <w:rFonts w:ascii="Arial" w:eastAsia="Arial" w:hAnsi="Arial" w:cs="Arial"/>
                <w:color w:val="000000"/>
                <w:sz w:val="18"/>
              </w:rPr>
              <w:t>216,122 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9F2A3E"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32469E3" w14:textId="77777777" w:rsidR="006D4A4A" w:rsidRDefault="006D4A4A">
            <w:pPr>
              <w:spacing w:before="75" w:after="30" w:line="288" w:lineRule="auto"/>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6FEE961"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F4F4F4"/>
              <w:left w:val="nil"/>
              <w:bottom w:val="single" w:sz="8" w:space="0" w:color="F4F4F4"/>
              <w:right w:val="nil"/>
            </w:tcBorders>
            <w:tcMar>
              <w:top w:w="0" w:type="dxa"/>
              <w:left w:w="0" w:type="dxa"/>
              <w:bottom w:w="0" w:type="dxa"/>
              <w:right w:w="0" w:type="dxa"/>
            </w:tcMar>
            <w:vAlign w:val="bottom"/>
          </w:tcPr>
          <w:p w14:paraId="1C4C05C2" w14:textId="77777777" w:rsidR="006D4A4A" w:rsidRDefault="00BC25B3">
            <w:pPr>
              <w:spacing w:before="55" w:after="30" w:line="288" w:lineRule="auto"/>
              <w:jc w:val="right"/>
            </w:pPr>
            <w:r>
              <w:rPr>
                <w:rFonts w:ascii="Arial" w:eastAsia="Arial" w:hAnsi="Arial" w:cs="Arial"/>
                <w:color w:val="000000"/>
                <w:sz w:val="18"/>
              </w:rPr>
              <w:t>137,983 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B85B3F3" w14:textId="77777777" w:rsidR="006D4A4A" w:rsidRDefault="006D4A4A">
            <w:pPr>
              <w:spacing w:before="55" w:after="30" w:line="288" w:lineRule="auto"/>
              <w:jc w:val="right"/>
            </w:pPr>
          </w:p>
        </w:tc>
      </w:tr>
      <w:tr w:rsidR="006D4A4A" w14:paraId="7CBC05CC"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AA84A24" w14:textId="77777777" w:rsidR="006D4A4A" w:rsidRDefault="00BC25B3">
            <w:pPr>
              <w:spacing w:before="55" w:after="30" w:line="288" w:lineRule="auto"/>
              <w:ind w:left="240"/>
            </w:pPr>
            <w:r>
              <w:rPr>
                <w:rFonts w:ascii="Arial" w:eastAsia="Arial" w:hAnsi="Arial" w:cs="Arial"/>
                <w:color w:val="000000"/>
                <w:sz w:val="18"/>
              </w:rPr>
              <w:t>Net unrealized gain on investments</w:t>
            </w:r>
          </w:p>
        </w:tc>
        <w:tc>
          <w:tcPr>
            <w:tcW w:w="105" w:type="dxa"/>
            <w:tcBorders>
              <w:top w:val="nil"/>
              <w:left w:val="nil"/>
              <w:bottom w:val="nil"/>
              <w:right w:val="nil"/>
            </w:tcBorders>
            <w:tcMar>
              <w:top w:w="0" w:type="dxa"/>
              <w:left w:w="53" w:type="dxa"/>
              <w:bottom w:w="0" w:type="dxa"/>
              <w:right w:w="53" w:type="dxa"/>
            </w:tcMar>
            <w:vAlign w:val="bottom"/>
          </w:tcPr>
          <w:p w14:paraId="65310CD6"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C64BB4" w14:textId="77777777" w:rsidR="006D4A4A" w:rsidRDefault="00BC25B3">
            <w:pPr>
              <w:spacing w:before="55" w:after="30" w:line="288" w:lineRule="auto"/>
              <w:jc w:val="right"/>
            </w:pPr>
            <w:r>
              <w:rPr>
                <w:rFonts w:ascii="Arial" w:eastAsia="Arial" w:hAnsi="Arial" w:cs="Arial"/>
                <w:color w:val="000000"/>
                <w:sz w:val="18"/>
              </w:rPr>
              <w:t>70,057 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5309B0"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3A781D9"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2D44AA" w14:textId="77777777" w:rsidR="006D4A4A" w:rsidRDefault="00BC25B3">
            <w:pPr>
              <w:spacing w:before="55" w:after="30" w:line="288" w:lineRule="auto"/>
              <w:jc w:val="right"/>
            </w:pPr>
            <w:r>
              <w:rPr>
                <w:rFonts w:ascii="Arial" w:eastAsia="Arial" w:hAnsi="Arial" w:cs="Arial"/>
                <w:color w:val="000000"/>
                <w:sz w:val="18"/>
              </w:rPr>
              <w:t>29,303 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AFF7A3" w14:textId="77777777" w:rsidR="006D4A4A" w:rsidRDefault="006D4A4A">
            <w:pPr>
              <w:spacing w:before="55" w:after="30" w:line="288" w:lineRule="auto"/>
              <w:jc w:val="right"/>
            </w:pPr>
          </w:p>
        </w:tc>
      </w:tr>
      <w:tr w:rsidR="006D4A4A" w14:paraId="16D54F1B" w14:textId="77777777">
        <w:trPr>
          <w:cantSplit/>
          <w:trHeight w:hRule="exact" w:val="285"/>
        </w:trPr>
        <w:tc>
          <w:tcPr>
            <w:tcW w:w="70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4375E4A" w14:textId="77777777" w:rsidR="006D4A4A" w:rsidRDefault="00BC25B3">
            <w:pPr>
              <w:spacing w:before="55" w:after="30" w:line="288" w:lineRule="auto"/>
              <w:ind w:left="240"/>
            </w:pPr>
            <w:r>
              <w:rPr>
                <w:rFonts w:ascii="Arial" w:eastAsia="Arial" w:hAnsi="Arial" w:cs="Arial"/>
                <w:color w:val="000000"/>
                <w:sz w:val="18"/>
              </w:rPr>
              <w:t>Depreciation</w:t>
            </w:r>
          </w:p>
        </w:tc>
        <w:tc>
          <w:tcPr>
            <w:tcW w:w="105" w:type="dxa"/>
            <w:tcBorders>
              <w:top w:val="nil"/>
              <w:left w:val="nil"/>
              <w:bottom w:val="nil"/>
              <w:right w:val="nil"/>
            </w:tcBorders>
            <w:tcMar>
              <w:top w:w="0" w:type="dxa"/>
              <w:left w:w="53" w:type="dxa"/>
              <w:bottom w:w="0" w:type="dxa"/>
              <w:right w:w="53" w:type="dxa"/>
            </w:tcMar>
            <w:vAlign w:val="bottom"/>
          </w:tcPr>
          <w:p w14:paraId="6B292E66"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E5E004" w14:textId="77777777" w:rsidR="006D4A4A" w:rsidRDefault="00BC25B3">
            <w:pPr>
              <w:spacing w:before="55" w:after="30" w:line="288" w:lineRule="auto"/>
              <w:jc w:val="right"/>
            </w:pPr>
            <w:r>
              <w:rPr>
                <w:rFonts w:ascii="Arial" w:eastAsia="Arial" w:hAnsi="Arial" w:cs="Arial"/>
                <w:color w:val="000000"/>
                <w:sz w:val="18"/>
              </w:rPr>
              <w:t>13,029 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CFAEB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06EF508" w14:textId="77777777" w:rsidR="006D4A4A" w:rsidRDefault="006D4A4A">
            <w:pPr>
              <w:spacing w:before="75" w:after="30" w:line="288" w:lineRule="auto"/>
            </w:pPr>
          </w:p>
        </w:tc>
        <w:tc>
          <w:tcPr>
            <w:tcW w:w="140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BBAF744" w14:textId="77777777" w:rsidR="006D4A4A" w:rsidRDefault="00BC25B3">
            <w:pPr>
              <w:spacing w:before="55" w:after="30" w:line="288" w:lineRule="auto"/>
              <w:jc w:val="right"/>
            </w:pPr>
            <w:r>
              <w:rPr>
                <w:rFonts w:ascii="Arial" w:eastAsia="Arial" w:hAnsi="Arial" w:cs="Arial"/>
                <w:color w:val="000000"/>
                <w:sz w:val="18"/>
              </w:rPr>
              <w:t>12,803 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ACD0DC" w14:textId="77777777" w:rsidR="006D4A4A" w:rsidRDefault="006D4A4A">
            <w:pPr>
              <w:spacing w:before="55" w:after="30" w:line="288" w:lineRule="auto"/>
              <w:jc w:val="right"/>
            </w:pPr>
          </w:p>
        </w:tc>
      </w:tr>
      <w:tr w:rsidR="006D4A4A" w14:paraId="42C1E4CF" w14:textId="77777777">
        <w:trPr>
          <w:cantSplit/>
          <w:trHeight w:hRule="exact" w:val="285"/>
        </w:trPr>
        <w:tc>
          <w:tcPr>
            <w:tcW w:w="7050" w:type="dxa"/>
            <w:tcBorders>
              <w:top w:val="single" w:sz="8" w:space="0" w:color="F4F4F4"/>
              <w:left w:val="nil"/>
              <w:bottom w:val="nil"/>
              <w:right w:val="nil"/>
            </w:tcBorders>
            <w:tcMar>
              <w:top w:w="0" w:type="dxa"/>
              <w:left w:w="53" w:type="dxa"/>
              <w:bottom w:w="0" w:type="dxa"/>
              <w:right w:w="53" w:type="dxa"/>
            </w:tcMar>
            <w:vAlign w:val="bottom"/>
          </w:tcPr>
          <w:p w14:paraId="104887B8" w14:textId="77777777" w:rsidR="006D4A4A" w:rsidRDefault="00BC25B3">
            <w:pPr>
              <w:spacing w:before="55" w:after="30" w:line="288" w:lineRule="auto"/>
              <w:ind w:left="240"/>
            </w:pPr>
            <w:r>
              <w:rPr>
                <w:rFonts w:ascii="Arial" w:eastAsia="Arial" w:hAnsi="Arial" w:cs="Arial"/>
                <w:color w:val="000000"/>
                <w:sz w:val="18"/>
              </w:rPr>
              <w:t>Differences in fair value of financial instruments</w:t>
            </w:r>
          </w:p>
        </w:tc>
        <w:tc>
          <w:tcPr>
            <w:tcW w:w="105" w:type="dxa"/>
            <w:tcBorders>
              <w:top w:val="nil"/>
              <w:left w:val="nil"/>
              <w:bottom w:val="nil"/>
              <w:right w:val="nil"/>
            </w:tcBorders>
            <w:tcMar>
              <w:top w:w="0" w:type="dxa"/>
              <w:left w:w="53" w:type="dxa"/>
              <w:bottom w:w="0" w:type="dxa"/>
              <w:right w:w="53" w:type="dxa"/>
            </w:tcMar>
            <w:vAlign w:val="bottom"/>
          </w:tcPr>
          <w:p w14:paraId="498B4734" w14:textId="77777777" w:rsidR="006D4A4A" w:rsidRDefault="006D4A4A">
            <w:pPr>
              <w:spacing w:before="75" w:after="30" w:line="288" w:lineRule="auto"/>
            </w:pPr>
          </w:p>
        </w:tc>
        <w:tc>
          <w:tcPr>
            <w:tcW w:w="1400" w:type="dxa"/>
            <w:gridSpan w:val="2"/>
            <w:tcBorders>
              <w:top w:val="single" w:sz="8" w:space="0" w:color="F4F4F4"/>
              <w:left w:val="nil"/>
              <w:bottom w:val="nil"/>
              <w:right w:val="nil"/>
            </w:tcBorders>
            <w:tcMar>
              <w:top w:w="0" w:type="dxa"/>
              <w:left w:w="53" w:type="dxa"/>
              <w:bottom w:w="0" w:type="dxa"/>
              <w:right w:w="0" w:type="dxa"/>
            </w:tcMar>
            <w:vAlign w:val="bottom"/>
          </w:tcPr>
          <w:p w14:paraId="7F3779EB" w14:textId="77777777" w:rsidR="006D4A4A" w:rsidRDefault="00BC25B3">
            <w:pPr>
              <w:spacing w:before="55" w:after="30" w:line="288" w:lineRule="auto"/>
              <w:jc w:val="right"/>
            </w:pPr>
            <w:r>
              <w:rPr>
                <w:rFonts w:ascii="Arial" w:eastAsia="Arial" w:hAnsi="Arial" w:cs="Arial"/>
                <w:color w:val="000000"/>
                <w:sz w:val="18"/>
              </w:rPr>
              <w:t>9,087 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E4D1905"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EC596FA" w14:textId="77777777" w:rsidR="006D4A4A" w:rsidRDefault="006D4A4A">
            <w:pPr>
              <w:spacing w:before="75" w:after="30" w:line="288" w:lineRule="auto"/>
            </w:pPr>
          </w:p>
        </w:tc>
        <w:tc>
          <w:tcPr>
            <w:tcW w:w="1400" w:type="dxa"/>
            <w:gridSpan w:val="2"/>
            <w:tcBorders>
              <w:top w:val="single" w:sz="8" w:space="0" w:color="F4F4F4"/>
              <w:left w:val="nil"/>
              <w:bottom w:val="nil"/>
              <w:right w:val="nil"/>
            </w:tcBorders>
            <w:tcMar>
              <w:top w:w="0" w:type="dxa"/>
              <w:left w:w="53" w:type="dxa"/>
              <w:bottom w:w="0" w:type="dxa"/>
              <w:right w:w="0" w:type="dxa"/>
            </w:tcMar>
            <w:vAlign w:val="bottom"/>
          </w:tcPr>
          <w:p w14:paraId="3D3DDD92" w14:textId="77777777" w:rsidR="006D4A4A" w:rsidRDefault="00BC25B3">
            <w:pPr>
              <w:spacing w:before="55" w:after="30" w:line="288" w:lineRule="auto"/>
              <w:jc w:val="right"/>
            </w:pPr>
            <w:r>
              <w:rPr>
                <w:rFonts w:ascii="Arial" w:eastAsia="Arial" w:hAnsi="Arial" w:cs="Arial"/>
                <w:color w:val="000000"/>
                <w:sz w:val="18"/>
              </w:rPr>
              <w:t>5,708 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96A0156" w14:textId="77777777" w:rsidR="006D4A4A" w:rsidRDefault="006D4A4A">
            <w:pPr>
              <w:spacing w:before="55" w:after="30" w:line="288" w:lineRule="auto"/>
              <w:jc w:val="right"/>
            </w:pPr>
          </w:p>
        </w:tc>
      </w:tr>
      <w:tr w:rsidR="006D4A4A" w14:paraId="2269A961" w14:textId="77777777">
        <w:trPr>
          <w:cantSplit/>
          <w:trHeight w:hRule="exact" w:val="285"/>
        </w:trPr>
        <w:tc>
          <w:tcPr>
            <w:tcW w:w="705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2373A541" w14:textId="77777777" w:rsidR="006D4A4A" w:rsidRDefault="00BC25B3">
            <w:pPr>
              <w:spacing w:before="55" w:after="30" w:line="288" w:lineRule="auto"/>
              <w:ind w:left="240"/>
            </w:pPr>
            <w:r>
              <w:rPr>
                <w:rFonts w:ascii="Arial" w:eastAsia="Arial" w:hAnsi="Arial" w:cs="Arial"/>
                <w:color w:val="000000"/>
                <w:sz w:val="18"/>
              </w:rPr>
              <w:t>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697701A" w14:textId="77777777" w:rsidR="006D4A4A" w:rsidRDefault="006D4A4A"/>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AB465D9" w14:textId="77777777" w:rsidR="006D4A4A" w:rsidRDefault="00BC25B3">
            <w:pPr>
              <w:spacing w:before="55" w:after="30" w:line="288" w:lineRule="auto"/>
              <w:jc w:val="right"/>
            </w:pPr>
            <w:r>
              <w:rPr>
                <w:rFonts w:ascii="Arial" w:eastAsia="Arial" w:hAnsi="Arial" w:cs="Arial"/>
                <w:color w:val="000000"/>
                <w:sz w:val="18"/>
              </w:rPr>
              <w:t>15,747 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5B3E57D" w14:textId="77777777" w:rsidR="006D4A4A" w:rsidRDefault="006D4A4A">
            <w:pPr>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177B3F8" w14:textId="77777777" w:rsidR="006D4A4A" w:rsidRDefault="006D4A4A"/>
        </w:tc>
        <w:tc>
          <w:tcPr>
            <w:tcW w:w="140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83FF67A" w14:textId="77777777" w:rsidR="006D4A4A" w:rsidRDefault="00BC25B3">
            <w:pPr>
              <w:spacing w:before="55" w:after="30" w:line="288" w:lineRule="auto"/>
              <w:jc w:val="right"/>
            </w:pPr>
            <w:r>
              <w:rPr>
                <w:rFonts w:ascii="Arial" w:eastAsia="Arial" w:hAnsi="Arial" w:cs="Arial"/>
                <w:color w:val="000000"/>
                <w:sz w:val="18"/>
              </w:rPr>
              <w:t>15,914 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8DF87CE" w14:textId="77777777" w:rsidR="006D4A4A" w:rsidRDefault="006D4A4A">
            <w:pPr>
              <w:spacing w:before="55" w:after="30" w:line="288" w:lineRule="auto"/>
              <w:jc w:val="right"/>
            </w:pPr>
          </w:p>
        </w:tc>
      </w:tr>
      <w:tr w:rsidR="006D4A4A" w14:paraId="01A73772"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A93A2EA" w14:textId="77777777" w:rsidR="006D4A4A" w:rsidRDefault="00BC25B3">
            <w:pPr>
              <w:spacing w:before="55" w:after="30" w:line="288" w:lineRule="auto"/>
              <w:ind w:left="240"/>
            </w:pPr>
            <w:r>
              <w:rPr>
                <w:rFonts w:ascii="Arial" w:eastAsia="Arial" w:hAnsi="Arial" w:cs="Arial"/>
                <w:color w:val="000000"/>
                <w:sz w:val="18"/>
              </w:rPr>
              <w:t>Total deferred tax liabilities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CDDB916" w14:textId="77777777" w:rsidR="006D4A4A" w:rsidRDefault="006D4A4A"/>
        </w:tc>
        <w:tc>
          <w:tcPr>
            <w:tcW w:w="1400"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1123ED0" w14:textId="77777777" w:rsidR="006D4A4A" w:rsidRDefault="00BC25B3">
            <w:pPr>
              <w:spacing w:before="55" w:after="30" w:line="288" w:lineRule="auto"/>
              <w:jc w:val="right"/>
            </w:pPr>
            <w:r>
              <w:rPr>
                <w:rFonts w:ascii="Arial" w:eastAsia="Arial" w:hAnsi="Arial" w:cs="Arial"/>
                <w:color w:val="000000"/>
                <w:sz w:val="18"/>
              </w:rPr>
              <w:t>324,042 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34005F6B"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D596C02" w14:textId="77777777" w:rsidR="006D4A4A" w:rsidRDefault="006D4A4A"/>
        </w:tc>
        <w:tc>
          <w:tcPr>
            <w:tcW w:w="1400"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A91496E" w14:textId="77777777" w:rsidR="006D4A4A" w:rsidRDefault="00BC25B3">
            <w:pPr>
              <w:spacing w:before="55" w:after="30" w:line="288" w:lineRule="auto"/>
              <w:jc w:val="right"/>
            </w:pPr>
            <w:r>
              <w:rPr>
                <w:rFonts w:ascii="Arial" w:eastAsia="Arial" w:hAnsi="Arial" w:cs="Arial"/>
                <w:color w:val="000000"/>
                <w:sz w:val="18"/>
              </w:rPr>
              <w:t>201,711 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2BAC1BC" w14:textId="77777777" w:rsidR="006D4A4A" w:rsidRDefault="006D4A4A">
            <w:pPr>
              <w:spacing w:before="55" w:after="30" w:line="288" w:lineRule="auto"/>
              <w:jc w:val="right"/>
            </w:pPr>
          </w:p>
        </w:tc>
      </w:tr>
      <w:tr w:rsidR="006D4A4A" w14:paraId="7A19F887" w14:textId="77777777">
        <w:trPr>
          <w:cantSplit/>
          <w:trHeight w:hRule="exact" w:val="285"/>
        </w:trPr>
        <w:tc>
          <w:tcPr>
            <w:tcW w:w="705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706C47E" w14:textId="77777777" w:rsidR="006D4A4A" w:rsidRDefault="00BC25B3">
            <w:pPr>
              <w:spacing w:before="55" w:after="30" w:line="288" w:lineRule="auto"/>
            </w:pPr>
            <w:r>
              <w:rPr>
                <w:rFonts w:ascii="Arial" w:eastAsia="Arial" w:hAnsi="Arial" w:cs="Arial"/>
                <w:color w:val="000000"/>
                <w:sz w:val="18"/>
              </w:rPr>
              <w:t>Less: Valuation allowance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9ACD278" w14:textId="77777777" w:rsidR="006D4A4A" w:rsidRDefault="006D4A4A"/>
        </w:tc>
        <w:tc>
          <w:tcPr>
            <w:tcW w:w="1400"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6130984" w14:textId="77777777" w:rsidR="006D4A4A" w:rsidRDefault="00BC25B3">
            <w:pPr>
              <w:spacing w:before="55" w:after="30" w:line="288" w:lineRule="auto"/>
              <w:jc w:val="right"/>
            </w:pPr>
            <w:r>
              <w:rPr>
                <w:rFonts w:ascii="Arial" w:eastAsia="Arial" w:hAnsi="Arial" w:cs="Arial"/>
                <w:color w:val="000000"/>
                <w:sz w:val="18"/>
              </w:rPr>
              <w:t>77,728 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0360ECD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86A30F8" w14:textId="77777777" w:rsidR="006D4A4A" w:rsidRDefault="006D4A4A"/>
        </w:tc>
        <w:tc>
          <w:tcPr>
            <w:tcW w:w="1400"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5CE57D86" w14:textId="77777777" w:rsidR="006D4A4A" w:rsidRDefault="00BC25B3">
            <w:pPr>
              <w:spacing w:before="55" w:after="30" w:line="288" w:lineRule="auto"/>
              <w:jc w:val="right"/>
            </w:pPr>
            <w:r>
              <w:rPr>
                <w:rFonts w:ascii="Arial" w:eastAsia="Arial" w:hAnsi="Arial" w:cs="Arial"/>
                <w:color w:val="000000"/>
                <w:sz w:val="18"/>
              </w:rPr>
              <w:t>66,437 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6B0D58F1" w14:textId="77777777" w:rsidR="006D4A4A" w:rsidRDefault="006D4A4A">
            <w:pPr>
              <w:spacing w:before="55" w:after="30" w:line="288" w:lineRule="auto"/>
              <w:jc w:val="right"/>
            </w:pPr>
          </w:p>
        </w:tc>
      </w:tr>
      <w:tr w:rsidR="006D4A4A" w14:paraId="61F9C6C8"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160514C" w14:textId="77777777" w:rsidR="006D4A4A" w:rsidRDefault="00BC25B3">
            <w:pPr>
              <w:spacing w:before="55" w:after="30" w:line="288" w:lineRule="auto"/>
            </w:pPr>
            <w:r>
              <w:rPr>
                <w:rFonts w:ascii="Arial" w:eastAsia="Arial" w:hAnsi="Arial" w:cs="Arial"/>
                <w:color w:val="000000"/>
                <w:sz w:val="18"/>
              </w:rPr>
              <w:t>Net deferred tax asset (liability)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1BACFE"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BC88B0C"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78B5873" w14:textId="77777777" w:rsidR="006D4A4A" w:rsidRDefault="00BC25B3">
            <w:pPr>
              <w:spacing w:before="55" w:after="30" w:line="288" w:lineRule="auto"/>
              <w:jc w:val="right"/>
            </w:pPr>
            <w:r>
              <w:rPr>
                <w:rFonts w:ascii="Arial" w:eastAsia="Arial" w:hAnsi="Arial" w:cs="Arial"/>
                <w:color w:val="000000"/>
                <w:sz w:val="18"/>
              </w:rPr>
              <w:t>(213,897)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7CD0ED1"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0BE3601"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2A822F"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5D0F2EE" w14:textId="77777777" w:rsidR="006D4A4A" w:rsidRDefault="00BC25B3">
            <w:pPr>
              <w:spacing w:before="55" w:after="30" w:line="288" w:lineRule="auto"/>
              <w:jc w:val="right"/>
            </w:pPr>
            <w:r>
              <w:rPr>
                <w:rFonts w:ascii="Arial" w:eastAsia="Arial" w:hAnsi="Arial" w:cs="Arial"/>
                <w:color w:val="000000"/>
                <w:sz w:val="18"/>
              </w:rPr>
              <w:t>(71,084)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047498" w14:textId="77777777" w:rsidR="006D4A4A" w:rsidRDefault="006D4A4A">
            <w:pPr>
              <w:spacing w:before="55" w:after="30" w:line="288" w:lineRule="auto"/>
              <w:jc w:val="right"/>
            </w:pPr>
          </w:p>
        </w:tc>
      </w:tr>
    </w:tbl>
    <w:p w14:paraId="464BBF26" w14:textId="77777777" w:rsidR="006D4A4A" w:rsidRDefault="006D4A4A">
      <w:pPr>
        <w:spacing w:line="288" w:lineRule="auto"/>
        <w:ind w:firstLine="450"/>
        <w:rPr>
          <w:rFonts w:ascii="Arial" w:eastAsia="Arial" w:hAnsi="Arial" w:cs="Arial"/>
          <w:sz w:val="18"/>
        </w:rPr>
      </w:pPr>
    </w:p>
    <w:p w14:paraId="62F0DC2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Current and Deferred Taxes</w:t>
      </w:r>
    </w:p>
    <w:p w14:paraId="4D3A018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we recorded a net current income tax payable of $17.5 million, which primarily relates to applying the standards of accounting for uncertainty in income taxes.</w:t>
      </w:r>
    </w:p>
    <w:p w14:paraId="455A926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lastRenderedPageBreak/>
        <w:t xml:space="preserve"> Certain entities within our consolidated group have generated net deferred tax assets of approximately $74.9 million, relating primarily to state and local NOL carryforwards which, if unutilized, will expire during various future tax periods. We are required to establish a valuation allowance against our deferred tax assets when it is more likely than not that all or some portion of our deferred tax assets will not be realized. At each balance sheet date, we assess our need for a valuation allowance. Our assessment is based on all available evidence, both positive and negative. This requires management to exercise judgment and make assumptions regarding whether our deferred tax assets will be realized in future periods. We have determined that certain non-insurance entities within Radian may continue to generate taxable losses on a separate company basis in the near term and may not be able to fully utilize certain state and local NOLs on their state and local tax returns. Therefore, with respect to deferred tax assets relating to these state and local NOLs and other state timing adjustments, we retained a valuation allowance of $77.7 million at December 31, 2020 and $66.4 million at December 31, 2019. </w:t>
      </w:r>
    </w:p>
    <w:p w14:paraId="3EB06AB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a mortgage guaranty insurer, we are eligible for a tax deduction, subject to certain limitations, under Internal Revenue Code Section 832(e) for amounts required by state law or regulation to be set aside in statutory contingency reserves. The deduction is allowed only to the extent that we purchase non-interest bearing U.S. Mortgage Guaranty Tax and Loss Bonds issued by the U.S. Department of the Treasury in an amount equal to the tax benefit derived from deducting any portion of our statutory contingency reserves. As of December 31, 2020, we held $210.9 million of these bonds, which are included as prepaid income taxes within other assets in our consolidated balance sheets. The corresponding deduction of our statutory contingency reserves resulted in the recognition of a net deferred tax liability. See Note 16 for additional information about our U.S. Mortgage Guaranty Tax and Loss Bonds.</w:t>
      </w:r>
    </w:p>
    <w:p w14:paraId="10FBBA4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IRS Matter</w:t>
      </w:r>
    </w:p>
    <w:p w14:paraId="242581D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July 2018, we finalized a settlement with the IRS related to adjustments we had been contesting that resulted from the examination by the IRS of our 2000 through 2007 consolidated federal income tax returns. This settlement with the IRS resolved the issues and concluded all disputes related to the IRS Matter. During 2018, we recorded tax benefits of $73.6 million, which includes both the impact of the settlement with the IRS as well as the reversal of certain previously accrued state and local tax liabilities.</w:t>
      </w:r>
    </w:p>
    <w:p w14:paraId="4DF4003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Unrecognized Tax Benefits</w:t>
      </w:r>
    </w:p>
    <w:p w14:paraId="24B8D3F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we have $3.1 million of net unrecognized tax benefits, including $1.6 million of interest and penalties, that would affect the effective tax rate, if recognized. Our policy for the recognition of interest and penalties associated with uncertain tax positions is to record such items as a component of our income tax provision, of which $0.3 million and $1.3 million were recorded for the years ended December 31, 2020 and 2019, respectively. In 2018, we recorded an income tax benefit of $61.6 million for interest and penalties primarily related to our IRS settlement.</w:t>
      </w:r>
    </w:p>
    <w:p w14:paraId="61A75A21"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A reconciliation of the beginning and ending gross unrecognized tax benefits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130E3101" w14:textId="77777777">
        <w:trPr>
          <w:cantSplit/>
          <w:trHeight w:hRule="exact" w:val="255"/>
        </w:trPr>
        <w:tc>
          <w:tcPr>
            <w:tcW w:w="7050" w:type="dxa"/>
            <w:tcBorders>
              <w:top w:val="nil"/>
              <w:left w:val="nil"/>
              <w:bottom w:val="nil"/>
              <w:right w:val="nil"/>
            </w:tcBorders>
            <w:tcMar>
              <w:top w:w="0" w:type="dxa"/>
              <w:left w:w="0" w:type="dxa"/>
              <w:bottom w:w="0" w:type="dxa"/>
              <w:right w:w="0" w:type="dxa"/>
            </w:tcMar>
            <w:vAlign w:val="bottom"/>
          </w:tcPr>
          <w:p w14:paraId="6C3989D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668EAFE" w14:textId="77777777" w:rsidR="006D4A4A" w:rsidRDefault="006D4A4A">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320C0AFC"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E968B43" w14:textId="77777777">
        <w:trPr>
          <w:cantSplit/>
          <w:trHeight w:hRule="exact" w:val="255"/>
        </w:trPr>
        <w:tc>
          <w:tcPr>
            <w:tcW w:w="7050" w:type="dxa"/>
            <w:tcBorders>
              <w:top w:val="nil"/>
              <w:left w:val="nil"/>
              <w:bottom w:val="single" w:sz="8" w:space="0" w:color="C7C9C7"/>
              <w:right w:val="nil"/>
            </w:tcBorders>
            <w:tcMar>
              <w:top w:w="0" w:type="dxa"/>
              <w:left w:w="53" w:type="dxa"/>
              <w:bottom w:w="0" w:type="dxa"/>
              <w:right w:w="53" w:type="dxa"/>
            </w:tcMar>
            <w:vAlign w:val="bottom"/>
          </w:tcPr>
          <w:p w14:paraId="227AA378"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5DDFD99"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056A99A"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7B55CAC"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3B1299E"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75558766" w14:textId="77777777">
        <w:trPr>
          <w:cantSplit/>
          <w:trHeight w:hRule="exact" w:val="300"/>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0693C4B" w14:textId="77777777" w:rsidR="006D4A4A" w:rsidRDefault="00BC25B3">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03AD081"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B5DB4BC"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34EB8244" w14:textId="77777777" w:rsidR="006D4A4A" w:rsidRDefault="00BC25B3">
            <w:pPr>
              <w:keepNext/>
              <w:spacing w:before="55" w:after="30" w:line="288" w:lineRule="auto"/>
              <w:jc w:val="right"/>
            </w:pPr>
            <w:r>
              <w:rPr>
                <w:rFonts w:ascii="Arial" w:eastAsia="Arial" w:hAnsi="Arial" w:cs="Arial"/>
                <w:color w:val="000000"/>
                <w:sz w:val="18"/>
              </w:rPr>
              <w:t>37,208 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9F128B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3B4EA26"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E878794"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0068EF18" w14:textId="77777777" w:rsidR="006D4A4A" w:rsidRDefault="00BC25B3">
            <w:pPr>
              <w:keepNext/>
              <w:spacing w:before="55" w:after="30" w:line="288" w:lineRule="auto"/>
              <w:jc w:val="right"/>
            </w:pPr>
            <w:r>
              <w:rPr>
                <w:rFonts w:ascii="Arial" w:eastAsia="Arial" w:hAnsi="Arial" w:cs="Arial"/>
                <w:color w:val="000000"/>
                <w:sz w:val="18"/>
              </w:rPr>
              <w:t>33,552 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4A91348" w14:textId="77777777" w:rsidR="006D4A4A" w:rsidRDefault="006D4A4A">
            <w:pPr>
              <w:keepNext/>
              <w:spacing w:before="55" w:after="30" w:line="288" w:lineRule="auto"/>
              <w:jc w:val="right"/>
            </w:pPr>
          </w:p>
        </w:tc>
      </w:tr>
      <w:tr w:rsidR="006D4A4A" w14:paraId="55F3F0B6"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383EE6" w14:textId="77777777" w:rsidR="006D4A4A" w:rsidRDefault="00BC25B3">
            <w:pPr>
              <w:keepNext/>
              <w:spacing w:before="55" w:after="30" w:line="288" w:lineRule="auto"/>
            </w:pPr>
            <w:r>
              <w:rPr>
                <w:rFonts w:ascii="Arial" w:eastAsia="Arial" w:hAnsi="Arial" w:cs="Arial"/>
                <w:color w:val="000000"/>
                <w:sz w:val="18"/>
              </w:rPr>
              <w:t>Tax positions related to the current year:</w:t>
            </w:r>
          </w:p>
        </w:tc>
        <w:tc>
          <w:tcPr>
            <w:tcW w:w="105" w:type="dxa"/>
            <w:tcBorders>
              <w:top w:val="nil"/>
              <w:left w:val="nil"/>
              <w:bottom w:val="nil"/>
              <w:right w:val="nil"/>
            </w:tcBorders>
            <w:tcMar>
              <w:top w:w="0" w:type="dxa"/>
              <w:left w:w="0" w:type="dxa"/>
              <w:bottom w:w="0" w:type="dxa"/>
              <w:right w:w="0" w:type="dxa"/>
            </w:tcMar>
            <w:vAlign w:val="bottom"/>
          </w:tcPr>
          <w:p w14:paraId="21D1FEA9"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0234BA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51ADAC1"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246ECB6" w14:textId="77777777" w:rsidR="006D4A4A" w:rsidRDefault="006D4A4A">
            <w:pPr>
              <w:keepNext/>
            </w:pPr>
          </w:p>
        </w:tc>
      </w:tr>
      <w:tr w:rsidR="006D4A4A" w14:paraId="3DB07781"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6653DB" w14:textId="77777777" w:rsidR="006D4A4A" w:rsidRDefault="00BC25B3">
            <w:pPr>
              <w:keepNext/>
              <w:spacing w:before="55" w:after="30" w:line="288" w:lineRule="auto"/>
              <w:ind w:left="240"/>
            </w:pPr>
            <w:r>
              <w:rPr>
                <w:rFonts w:ascii="Arial" w:eastAsia="Arial" w:hAnsi="Arial" w:cs="Arial"/>
                <w:color w:val="000000"/>
                <w:sz w:val="18"/>
              </w:rPr>
              <w:t>Increases</w:t>
            </w:r>
          </w:p>
        </w:tc>
        <w:tc>
          <w:tcPr>
            <w:tcW w:w="105" w:type="dxa"/>
            <w:tcBorders>
              <w:top w:val="nil"/>
              <w:left w:val="nil"/>
              <w:bottom w:val="nil"/>
              <w:right w:val="nil"/>
            </w:tcBorders>
            <w:tcMar>
              <w:top w:w="0" w:type="dxa"/>
              <w:left w:w="0" w:type="dxa"/>
              <w:bottom w:w="0" w:type="dxa"/>
              <w:right w:w="0" w:type="dxa"/>
            </w:tcMar>
            <w:vAlign w:val="bottom"/>
          </w:tcPr>
          <w:p w14:paraId="12ABB4F4"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49B78D" w14:textId="77777777" w:rsidR="006D4A4A" w:rsidRDefault="00BC25B3">
            <w:pPr>
              <w:keepNext/>
              <w:spacing w:before="55" w:after="30" w:line="288" w:lineRule="auto"/>
              <w:jc w:val="right"/>
            </w:pPr>
            <w:r>
              <w:rPr>
                <w:rFonts w:ascii="Arial" w:eastAsia="Arial" w:hAnsi="Arial" w:cs="Arial"/>
                <w:color w:val="000000"/>
                <w:sz w:val="18"/>
              </w:rPr>
              <w:t>250 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137DE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D2E7E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177DF4" w14:textId="77777777" w:rsidR="006D4A4A" w:rsidRDefault="00BC25B3">
            <w:pPr>
              <w:keepNext/>
              <w:spacing w:before="55" w:after="30" w:line="288" w:lineRule="auto"/>
              <w:jc w:val="right"/>
            </w:pPr>
            <w:r>
              <w:rPr>
                <w:rFonts w:ascii="Arial" w:eastAsia="Arial" w:hAnsi="Arial" w:cs="Arial"/>
                <w:color w:val="000000"/>
                <w:sz w:val="18"/>
              </w:rPr>
              <w:t>3,215 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47EF35" w14:textId="77777777" w:rsidR="006D4A4A" w:rsidRDefault="006D4A4A">
            <w:pPr>
              <w:keepNext/>
              <w:spacing w:before="55" w:after="30" w:line="288" w:lineRule="auto"/>
              <w:jc w:val="right"/>
            </w:pPr>
          </w:p>
        </w:tc>
      </w:tr>
      <w:tr w:rsidR="006D4A4A" w14:paraId="1AF827A4"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E572FF" w14:textId="77777777" w:rsidR="006D4A4A" w:rsidRDefault="00BC25B3">
            <w:pPr>
              <w:keepNext/>
              <w:spacing w:before="55" w:after="30" w:line="288" w:lineRule="auto"/>
              <w:ind w:left="240"/>
            </w:pPr>
            <w:r>
              <w:rPr>
                <w:rFonts w:ascii="Arial" w:eastAsia="Arial" w:hAnsi="Arial" w:cs="Arial"/>
                <w:color w:val="000000"/>
                <w:sz w:val="18"/>
              </w:rPr>
              <w:t>Decreases</w:t>
            </w:r>
          </w:p>
        </w:tc>
        <w:tc>
          <w:tcPr>
            <w:tcW w:w="105" w:type="dxa"/>
            <w:tcBorders>
              <w:top w:val="nil"/>
              <w:left w:val="nil"/>
              <w:bottom w:val="nil"/>
              <w:right w:val="nil"/>
            </w:tcBorders>
            <w:tcMar>
              <w:top w:w="0" w:type="dxa"/>
              <w:left w:w="0" w:type="dxa"/>
              <w:bottom w:w="0" w:type="dxa"/>
              <w:right w:w="0" w:type="dxa"/>
            </w:tcMar>
            <w:vAlign w:val="bottom"/>
          </w:tcPr>
          <w:p w14:paraId="3E796007"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65B9A5" w14:textId="77777777" w:rsidR="006D4A4A" w:rsidRDefault="00BC25B3">
            <w:pPr>
              <w:keepNext/>
              <w:spacing w:before="55" w:after="30" w:line="288" w:lineRule="auto"/>
              <w:jc w:val="right"/>
            </w:pPr>
            <w:r>
              <w:rPr>
                <w:rFonts w:ascii="Arial" w:eastAsia="Arial" w:hAnsi="Arial" w:cs="Arial"/>
                <w:color w:val="000000"/>
                <w:sz w:val="18"/>
              </w:rPr>
              <w:t>(1,788)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8FC54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8F586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3F690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ADADFA" w14:textId="77777777" w:rsidR="006D4A4A" w:rsidRDefault="006D4A4A">
            <w:pPr>
              <w:keepNext/>
              <w:spacing w:before="55" w:after="30" w:line="288" w:lineRule="auto"/>
              <w:jc w:val="right"/>
            </w:pPr>
          </w:p>
        </w:tc>
      </w:tr>
      <w:tr w:rsidR="006D4A4A" w14:paraId="33CB8F79"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156D8F" w14:textId="77777777" w:rsidR="006D4A4A" w:rsidRDefault="00BC25B3">
            <w:pPr>
              <w:keepNext/>
              <w:spacing w:before="55" w:after="30" w:line="288" w:lineRule="auto"/>
            </w:pPr>
            <w:r>
              <w:rPr>
                <w:rFonts w:ascii="Arial" w:eastAsia="Arial" w:hAnsi="Arial" w:cs="Arial"/>
                <w:color w:val="000000"/>
                <w:sz w:val="18"/>
              </w:rPr>
              <w:t>Tax positions related to prior years:</w:t>
            </w:r>
          </w:p>
        </w:tc>
        <w:tc>
          <w:tcPr>
            <w:tcW w:w="105" w:type="dxa"/>
            <w:tcBorders>
              <w:top w:val="nil"/>
              <w:left w:val="nil"/>
              <w:bottom w:val="nil"/>
              <w:right w:val="nil"/>
            </w:tcBorders>
            <w:tcMar>
              <w:top w:w="0" w:type="dxa"/>
              <w:left w:w="0" w:type="dxa"/>
              <w:bottom w:w="0" w:type="dxa"/>
              <w:right w:w="0" w:type="dxa"/>
            </w:tcMar>
            <w:vAlign w:val="bottom"/>
          </w:tcPr>
          <w:p w14:paraId="7A18DC84"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6D09E6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C5A99C9"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ACA73DC" w14:textId="77777777" w:rsidR="006D4A4A" w:rsidRDefault="006D4A4A">
            <w:pPr>
              <w:keepNext/>
            </w:pPr>
          </w:p>
        </w:tc>
      </w:tr>
      <w:tr w:rsidR="006D4A4A" w14:paraId="35C61022"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34BD28D" w14:textId="77777777" w:rsidR="006D4A4A" w:rsidRDefault="00BC25B3">
            <w:pPr>
              <w:keepNext/>
              <w:spacing w:before="55" w:after="30" w:line="288" w:lineRule="auto"/>
              <w:ind w:left="240"/>
            </w:pPr>
            <w:r>
              <w:rPr>
                <w:rFonts w:ascii="Arial" w:eastAsia="Arial" w:hAnsi="Arial" w:cs="Arial"/>
                <w:color w:val="000000"/>
                <w:sz w:val="18"/>
              </w:rPr>
              <w:t>Increases</w:t>
            </w:r>
          </w:p>
        </w:tc>
        <w:tc>
          <w:tcPr>
            <w:tcW w:w="105" w:type="dxa"/>
            <w:tcBorders>
              <w:top w:val="nil"/>
              <w:left w:val="nil"/>
              <w:bottom w:val="nil"/>
              <w:right w:val="nil"/>
            </w:tcBorders>
            <w:tcMar>
              <w:top w:w="0" w:type="dxa"/>
              <w:left w:w="0" w:type="dxa"/>
              <w:bottom w:w="0" w:type="dxa"/>
              <w:right w:w="0" w:type="dxa"/>
            </w:tcMar>
            <w:vAlign w:val="bottom"/>
          </w:tcPr>
          <w:p w14:paraId="2ED92A8A"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41B644" w14:textId="77777777" w:rsidR="006D4A4A" w:rsidRDefault="00BC25B3">
            <w:pPr>
              <w:keepNext/>
              <w:spacing w:before="55" w:after="30" w:line="288" w:lineRule="auto"/>
              <w:jc w:val="right"/>
            </w:pPr>
            <w:r>
              <w:rPr>
                <w:rFonts w:ascii="Arial" w:eastAsia="Arial" w:hAnsi="Arial" w:cs="Arial"/>
                <w:color w:val="000000"/>
                <w:sz w:val="18"/>
              </w:rPr>
              <w:t>16,568 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FA292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092D23"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155023" w14:textId="77777777" w:rsidR="006D4A4A" w:rsidRDefault="00BC25B3">
            <w:pPr>
              <w:keepNext/>
              <w:spacing w:before="55" w:after="30" w:line="288" w:lineRule="auto"/>
              <w:jc w:val="right"/>
            </w:pPr>
            <w:r>
              <w:rPr>
                <w:rFonts w:ascii="Arial" w:eastAsia="Arial" w:hAnsi="Arial" w:cs="Arial"/>
                <w:color w:val="000000"/>
                <w:sz w:val="18"/>
              </w:rPr>
              <w:t>441 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B01FF0" w14:textId="77777777" w:rsidR="006D4A4A" w:rsidRDefault="006D4A4A">
            <w:pPr>
              <w:keepNext/>
              <w:spacing w:before="55" w:after="30" w:line="288" w:lineRule="auto"/>
              <w:jc w:val="right"/>
            </w:pPr>
          </w:p>
        </w:tc>
      </w:tr>
      <w:tr w:rsidR="006D4A4A" w14:paraId="3D139757" w14:textId="77777777">
        <w:trPr>
          <w:cantSplit/>
          <w:trHeight w:hRule="exact" w:val="300"/>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65A8F1" w14:textId="77777777" w:rsidR="006D4A4A" w:rsidRDefault="00BC25B3">
            <w:pPr>
              <w:keepNext/>
              <w:spacing w:before="55" w:after="30" w:line="288" w:lineRule="auto"/>
              <w:ind w:left="240"/>
            </w:pPr>
            <w:r>
              <w:rPr>
                <w:rFonts w:ascii="Arial" w:eastAsia="Arial" w:hAnsi="Arial" w:cs="Arial"/>
                <w:color w:val="000000"/>
                <w:sz w:val="18"/>
              </w:rPr>
              <w:t>Decreases</w:t>
            </w:r>
          </w:p>
        </w:tc>
        <w:tc>
          <w:tcPr>
            <w:tcW w:w="105" w:type="dxa"/>
            <w:tcBorders>
              <w:top w:val="nil"/>
              <w:left w:val="nil"/>
              <w:bottom w:val="nil"/>
              <w:right w:val="nil"/>
            </w:tcBorders>
            <w:tcMar>
              <w:top w:w="0" w:type="dxa"/>
              <w:left w:w="0" w:type="dxa"/>
              <w:bottom w:w="0" w:type="dxa"/>
              <w:right w:w="0" w:type="dxa"/>
            </w:tcMar>
            <w:vAlign w:val="bottom"/>
          </w:tcPr>
          <w:p w14:paraId="790EEF0D"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F5CD31" w14:textId="77777777" w:rsidR="006D4A4A" w:rsidRDefault="00BC25B3">
            <w:pPr>
              <w:keepNext/>
              <w:spacing w:before="55" w:after="30" w:line="288" w:lineRule="auto"/>
              <w:jc w:val="right"/>
            </w:pPr>
            <w:r>
              <w:rPr>
                <w:rFonts w:ascii="Arial" w:eastAsia="Arial" w:hAnsi="Arial" w:cs="Arial"/>
                <w:color w:val="000000"/>
                <w:sz w:val="18"/>
              </w:rPr>
              <w:t>(171)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CDBA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6E0C5A"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DCA4E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AEDAFB" w14:textId="77777777" w:rsidR="006D4A4A" w:rsidRDefault="006D4A4A">
            <w:pPr>
              <w:keepNext/>
              <w:spacing w:before="55" w:after="30" w:line="288" w:lineRule="auto"/>
              <w:jc w:val="right"/>
            </w:pPr>
          </w:p>
        </w:tc>
      </w:tr>
      <w:tr w:rsidR="006D4A4A" w14:paraId="670A1A01" w14:textId="77777777">
        <w:trPr>
          <w:cantSplit/>
          <w:trHeight w:hRule="exact" w:val="300"/>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3A1BB60" w14:textId="77777777" w:rsidR="006D4A4A" w:rsidRDefault="00BC25B3">
            <w:pPr>
              <w:keepNext/>
              <w:spacing w:before="55" w:after="30" w:line="288" w:lineRule="auto"/>
            </w:pPr>
            <w:r>
              <w:rPr>
                <w:rFonts w:ascii="Arial" w:eastAsia="Arial" w:hAnsi="Arial" w:cs="Arial"/>
                <w:color w:val="000000"/>
                <w:sz w:val="18"/>
              </w:rPr>
              <w:t>Lapses of applicable statute of limitation</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E9E1263"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13448DD" w14:textId="77777777" w:rsidR="006D4A4A" w:rsidRDefault="00BC25B3">
            <w:pPr>
              <w:keepNext/>
              <w:spacing w:before="55" w:after="30" w:line="288" w:lineRule="auto"/>
              <w:jc w:val="right"/>
            </w:pPr>
            <w:r>
              <w:rPr>
                <w:rFonts w:ascii="Arial" w:eastAsia="Arial" w:hAnsi="Arial" w:cs="Arial"/>
                <w:color w:val="000000"/>
                <w:sz w:val="18"/>
              </w:rPr>
              <w:t>(31,818)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DDC2B8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27E29B8"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D13255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28BC4D0" w14:textId="77777777" w:rsidR="006D4A4A" w:rsidRDefault="006D4A4A">
            <w:pPr>
              <w:keepNext/>
              <w:spacing w:before="55" w:after="30" w:line="288" w:lineRule="auto"/>
              <w:jc w:val="right"/>
            </w:pPr>
          </w:p>
        </w:tc>
      </w:tr>
      <w:tr w:rsidR="006D4A4A" w14:paraId="564DF7CE" w14:textId="77777777">
        <w:trPr>
          <w:cantSplit/>
          <w:trHeight w:hRule="exact" w:val="300"/>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9948C48" w14:textId="77777777" w:rsidR="006D4A4A" w:rsidRDefault="00BC25B3">
            <w:pPr>
              <w:spacing w:before="55" w:after="30" w:line="288" w:lineRule="auto"/>
            </w:pPr>
            <w:r>
              <w:rPr>
                <w:rFonts w:ascii="Arial" w:eastAsia="Arial" w:hAnsi="Arial" w:cs="Arial"/>
                <w:color w:val="000000"/>
                <w:sz w:val="18"/>
              </w:rPr>
              <w:t>Balance at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2D6598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368DA8"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BE51D2F" w14:textId="77777777" w:rsidR="006D4A4A" w:rsidRDefault="00BC25B3">
            <w:pPr>
              <w:spacing w:before="55" w:after="30" w:line="288" w:lineRule="auto"/>
              <w:jc w:val="right"/>
            </w:pPr>
            <w:r>
              <w:rPr>
                <w:rFonts w:ascii="Arial" w:eastAsia="Arial" w:hAnsi="Arial" w:cs="Arial"/>
                <w:color w:val="000000"/>
                <w:sz w:val="18"/>
              </w:rPr>
              <w:t>20,249 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9D3B8F"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E02D29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D55A539"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9B068BA" w14:textId="77777777" w:rsidR="006D4A4A" w:rsidRDefault="00BC25B3">
            <w:pPr>
              <w:spacing w:before="55" w:after="30" w:line="288" w:lineRule="auto"/>
              <w:jc w:val="right"/>
            </w:pPr>
            <w:r>
              <w:rPr>
                <w:rFonts w:ascii="Arial" w:eastAsia="Arial" w:hAnsi="Arial" w:cs="Arial"/>
                <w:color w:val="000000"/>
                <w:sz w:val="18"/>
              </w:rPr>
              <w:t>37,208 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FAE8C6D" w14:textId="77777777" w:rsidR="006D4A4A" w:rsidRDefault="006D4A4A">
            <w:pPr>
              <w:spacing w:before="55" w:after="30" w:line="288" w:lineRule="auto"/>
              <w:jc w:val="right"/>
            </w:pPr>
          </w:p>
        </w:tc>
      </w:tr>
    </w:tbl>
    <w:p w14:paraId="08287B3F" w14:textId="77777777" w:rsidR="006D4A4A" w:rsidRDefault="006D4A4A">
      <w:pPr>
        <w:spacing w:line="288" w:lineRule="auto"/>
        <w:ind w:firstLine="450"/>
        <w:rPr>
          <w:rFonts w:ascii="Arial" w:eastAsia="Arial" w:hAnsi="Arial" w:cs="Arial"/>
          <w:sz w:val="18"/>
        </w:rPr>
      </w:pPr>
    </w:p>
    <w:p w14:paraId="140CD876"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Our total unrecognized tax benefits decreased by $17.0 million from December 31, 2019 to December 31, 2020, primarily due to the lapses of the statute of limitations relating to the 2015 and 2016 tax years offset by the increase of unrecognized tax benefits associated with our recognition of certain premium income in prior years. Although unrecognized tax benefits for this item decreased due to statute expirations, the related amounts continued to impact subsequent years, resulting in a corresponding increase. Over the next 12 months, we do not anticipate a material change in our unrecognized tax benefits. The statute of limitations related to our federal consolidated income tax return remains open for tax years 2017-2019. Additionally, among the entities within our consolidated group, various tax years remain open to potential examination by state and local taxing authorities.</w:t>
      </w:r>
    </w:p>
    <w:p w14:paraId="4BD8DFAA"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5A094A75"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0" w:name="Section61"/>
      <w:bookmarkEnd w:id="60"/>
      <w:r>
        <w:rPr>
          <w:rFonts w:ascii="Arial" w:eastAsia="Arial" w:hAnsi="Arial" w:cs="Arial"/>
          <w:b/>
          <w:color w:val="4D6B80"/>
          <w:sz w:val="30"/>
        </w:rPr>
        <w:lastRenderedPageBreak/>
        <w:t>11. Losses and Loss Adjustment Expenses</w:t>
      </w:r>
    </w:p>
    <w:p w14:paraId="317A5235"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Our reserve for losses and LAE, at the end of each period indicated, consisted of the following.</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77E125CD" w14:textId="77777777">
        <w:trPr>
          <w:cantSplit/>
          <w:trHeight w:hRule="exact" w:val="300"/>
        </w:trPr>
        <w:tc>
          <w:tcPr>
            <w:tcW w:w="7050" w:type="dxa"/>
            <w:tcBorders>
              <w:top w:val="nil"/>
              <w:left w:val="nil"/>
              <w:bottom w:val="nil"/>
              <w:right w:val="nil"/>
            </w:tcBorders>
            <w:tcMar>
              <w:top w:w="0" w:type="dxa"/>
              <w:left w:w="0" w:type="dxa"/>
              <w:bottom w:w="0" w:type="dxa"/>
              <w:right w:w="0" w:type="dxa"/>
            </w:tcMar>
            <w:vAlign w:val="bottom"/>
          </w:tcPr>
          <w:p w14:paraId="3CB07DB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9D3B3BD" w14:textId="77777777" w:rsidR="006D4A4A" w:rsidRDefault="006D4A4A">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29A346D5"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6A31D837" w14:textId="77777777">
        <w:trPr>
          <w:cantSplit/>
          <w:trHeight w:hRule="exact" w:val="300"/>
        </w:trPr>
        <w:tc>
          <w:tcPr>
            <w:tcW w:w="7050" w:type="dxa"/>
            <w:tcBorders>
              <w:top w:val="nil"/>
              <w:left w:val="nil"/>
              <w:bottom w:val="single" w:sz="8" w:space="0" w:color="C7C9C7"/>
              <w:right w:val="nil"/>
            </w:tcBorders>
            <w:tcMar>
              <w:top w:w="0" w:type="dxa"/>
              <w:left w:w="53" w:type="dxa"/>
              <w:bottom w:w="0" w:type="dxa"/>
              <w:right w:w="53" w:type="dxa"/>
            </w:tcMar>
            <w:vAlign w:val="bottom"/>
          </w:tcPr>
          <w:p w14:paraId="1374342B"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C02117D"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2665C745"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99A7A69"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656C78B"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276104DB" w14:textId="77777777">
        <w:trPr>
          <w:cantSplit/>
          <w:trHeight w:hRule="exact" w:val="300"/>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540A314"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Mortgage insurance loss reserves </w:t>
            </w:r>
            <w:r>
              <w:rPr>
                <w:rFonts w:ascii="Arial" w:eastAsia="Arial" w:hAnsi="Arial" w:cs="Arial"/>
                <w:sz w:val="18"/>
                <w:vertAlign w:val="superscript"/>
              </w:rPr>
              <w:t xml:space="preserve">(1)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BBCFBB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11D0A8"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27E9EF6" w14:textId="77777777" w:rsidR="006D4A4A" w:rsidRDefault="00BC25B3">
            <w:pPr>
              <w:keepNext/>
              <w:spacing w:before="55" w:after="30" w:line="288" w:lineRule="auto"/>
              <w:jc w:val="right"/>
            </w:pPr>
            <w:r>
              <w:rPr>
                <w:rFonts w:ascii="Arial" w:eastAsia="Arial" w:hAnsi="Arial" w:cs="Arial"/>
                <w:color w:val="000000"/>
                <w:sz w:val="18"/>
              </w:rPr>
              <w:t>844,107 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EA52CB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1B1512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A833BDA"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79C0F9B" w14:textId="77777777" w:rsidR="006D4A4A" w:rsidRDefault="00BC25B3">
            <w:pPr>
              <w:keepNext/>
              <w:spacing w:before="55" w:after="30" w:line="288" w:lineRule="auto"/>
              <w:jc w:val="right"/>
            </w:pPr>
            <w:r>
              <w:rPr>
                <w:rFonts w:ascii="Arial" w:eastAsia="Arial" w:hAnsi="Arial" w:cs="Arial"/>
                <w:color w:val="000000"/>
                <w:sz w:val="18"/>
              </w:rPr>
              <w:t>401,273 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90F9F5A" w14:textId="77777777" w:rsidR="006D4A4A" w:rsidRDefault="006D4A4A">
            <w:pPr>
              <w:keepNext/>
              <w:spacing w:before="55" w:after="30" w:line="288" w:lineRule="auto"/>
              <w:jc w:val="right"/>
            </w:pPr>
          </w:p>
        </w:tc>
      </w:tr>
      <w:tr w:rsidR="006D4A4A" w14:paraId="552BD3D8" w14:textId="77777777">
        <w:trPr>
          <w:cantSplit/>
          <w:trHeight w:hRule="exact" w:val="300"/>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0041222" w14:textId="77777777" w:rsidR="006D4A4A" w:rsidRDefault="00BC25B3">
            <w:pPr>
              <w:keepNext/>
              <w:spacing w:before="55" w:after="30" w:line="288" w:lineRule="auto"/>
            </w:pPr>
            <w:r>
              <w:rPr>
                <w:rFonts w:ascii="Arial" w:eastAsia="Arial" w:hAnsi="Arial" w:cs="Arial"/>
                <w:color w:val="000000"/>
                <w:sz w:val="18"/>
              </w:rPr>
              <w:t>Title insurance loss reserves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738949E"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0AA4B50" w14:textId="77777777" w:rsidR="006D4A4A" w:rsidRDefault="00BC25B3">
            <w:pPr>
              <w:keepNext/>
              <w:spacing w:before="55" w:after="30" w:line="288" w:lineRule="auto"/>
              <w:jc w:val="right"/>
            </w:pPr>
            <w:r>
              <w:rPr>
                <w:rFonts w:ascii="Arial" w:eastAsia="Arial" w:hAnsi="Arial" w:cs="Arial"/>
                <w:color w:val="000000"/>
                <w:sz w:val="18"/>
              </w:rPr>
              <w:t>4,306 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01814B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6DF12A9"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6DBABFF" w14:textId="77777777" w:rsidR="006D4A4A" w:rsidRDefault="00BC25B3">
            <w:pPr>
              <w:keepNext/>
              <w:spacing w:before="55" w:after="30" w:line="288" w:lineRule="auto"/>
              <w:jc w:val="right"/>
            </w:pPr>
            <w:r>
              <w:rPr>
                <w:rFonts w:ascii="Arial" w:eastAsia="Arial" w:hAnsi="Arial" w:cs="Arial"/>
                <w:color w:val="000000"/>
                <w:sz w:val="18"/>
              </w:rPr>
              <w:t>3,492 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4622B81" w14:textId="77777777" w:rsidR="006D4A4A" w:rsidRDefault="006D4A4A">
            <w:pPr>
              <w:keepNext/>
              <w:spacing w:before="55" w:after="30" w:line="288" w:lineRule="auto"/>
              <w:jc w:val="right"/>
            </w:pPr>
          </w:p>
        </w:tc>
      </w:tr>
      <w:tr w:rsidR="006D4A4A" w14:paraId="3D2F082B" w14:textId="77777777">
        <w:trPr>
          <w:cantSplit/>
          <w:trHeight w:hRule="exact" w:val="300"/>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D6AF976" w14:textId="77777777" w:rsidR="006D4A4A" w:rsidRDefault="00BC25B3">
            <w:pPr>
              <w:spacing w:before="55" w:after="30" w:line="288" w:lineRule="auto"/>
            </w:pPr>
            <w:r>
              <w:rPr>
                <w:rFonts w:ascii="Arial" w:eastAsia="Arial" w:hAnsi="Arial" w:cs="Arial"/>
                <w:color w:val="000000"/>
                <w:sz w:val="18"/>
              </w:rPr>
              <w:t>Total reserve for losses and LAE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BF0DE3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28A90BE"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8DFA6E8" w14:textId="77777777" w:rsidR="006D4A4A" w:rsidRDefault="00BC25B3">
            <w:pPr>
              <w:spacing w:before="55" w:after="30" w:line="288" w:lineRule="auto"/>
              <w:jc w:val="right"/>
            </w:pPr>
            <w:r>
              <w:rPr>
                <w:rFonts w:ascii="Arial" w:eastAsia="Arial" w:hAnsi="Arial" w:cs="Arial"/>
                <w:color w:val="000000"/>
                <w:sz w:val="18"/>
              </w:rPr>
              <w:t>848,413 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71302F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F65EB7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07FCDE"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17C9E0D" w14:textId="77777777" w:rsidR="006D4A4A" w:rsidRDefault="00BC25B3">
            <w:pPr>
              <w:spacing w:before="55" w:after="30" w:line="288" w:lineRule="auto"/>
              <w:jc w:val="right"/>
            </w:pPr>
            <w:r>
              <w:rPr>
                <w:rFonts w:ascii="Arial" w:eastAsia="Arial" w:hAnsi="Arial" w:cs="Arial"/>
                <w:color w:val="000000"/>
                <w:sz w:val="18"/>
              </w:rPr>
              <w:t>404,765 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4C8248C" w14:textId="77777777" w:rsidR="006D4A4A" w:rsidRDefault="006D4A4A">
            <w:pPr>
              <w:spacing w:before="55" w:after="30" w:line="288" w:lineRule="auto"/>
              <w:jc w:val="right"/>
            </w:pPr>
          </w:p>
        </w:tc>
      </w:tr>
    </w:tbl>
    <w:p w14:paraId="50593675" w14:textId="77777777" w:rsidR="006D4A4A" w:rsidRDefault="00BC25B3" w:rsidP="000A1222">
      <w:pPr>
        <w:numPr>
          <w:ilvl w:val="0"/>
          <w:numId w:val="113"/>
        </w:numPr>
        <w:spacing w:before="100" w:line="288" w:lineRule="auto"/>
        <w:ind w:left="360"/>
        <w:rPr>
          <w:rFonts w:ascii="Arial" w:eastAsia="Arial" w:hAnsi="Arial" w:cs="Arial"/>
          <w:color w:val="64615D"/>
          <w:sz w:val="16"/>
        </w:rPr>
      </w:pPr>
      <w:r>
        <w:rPr>
          <w:rFonts w:ascii="Arial" w:eastAsia="Arial" w:hAnsi="Arial" w:cs="Arial"/>
          <w:color w:val="64615D"/>
          <w:sz w:val="16"/>
        </w:rPr>
        <w:t>Primarily comprises first lien primary case reserves of $799.5 million and $339.8 million at December 31, 2020 and 2019, respectively.</w:t>
      </w:r>
    </w:p>
    <w:p w14:paraId="098B025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For the periods indicated, the following table presents information relating to our mortgage insurance reserve for losses, including our IBNR reserve and LAE, but excluding our second-lien mortgage loan PDR.</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5"/>
        <w:gridCol w:w="107"/>
        <w:gridCol w:w="163"/>
        <w:gridCol w:w="1158"/>
        <w:gridCol w:w="102"/>
        <w:gridCol w:w="107"/>
        <w:gridCol w:w="163"/>
        <w:gridCol w:w="1158"/>
        <w:gridCol w:w="102"/>
        <w:gridCol w:w="107"/>
        <w:gridCol w:w="163"/>
        <w:gridCol w:w="1158"/>
        <w:gridCol w:w="102"/>
      </w:tblGrid>
      <w:tr w:rsidR="006D4A4A" w14:paraId="01E9B582" w14:textId="77777777">
        <w:trPr>
          <w:cantSplit/>
          <w:trHeight w:hRule="exact" w:val="255"/>
        </w:trPr>
        <w:tc>
          <w:tcPr>
            <w:tcW w:w="5760" w:type="dxa"/>
            <w:tcBorders>
              <w:top w:val="nil"/>
              <w:left w:val="nil"/>
              <w:bottom w:val="nil"/>
              <w:right w:val="nil"/>
            </w:tcBorders>
            <w:tcMar>
              <w:top w:w="0" w:type="dxa"/>
              <w:left w:w="0" w:type="dxa"/>
              <w:bottom w:w="0" w:type="dxa"/>
              <w:right w:w="0" w:type="dxa"/>
            </w:tcMar>
            <w:vAlign w:val="bottom"/>
          </w:tcPr>
          <w:p w14:paraId="34E69E2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E4DF505" w14:textId="77777777" w:rsidR="006D4A4A" w:rsidRDefault="006D4A4A">
            <w:pPr>
              <w:keepNext/>
            </w:pPr>
          </w:p>
        </w:tc>
        <w:tc>
          <w:tcPr>
            <w:tcW w:w="4395" w:type="dxa"/>
            <w:gridSpan w:val="11"/>
            <w:tcBorders>
              <w:top w:val="nil"/>
              <w:left w:val="nil"/>
              <w:bottom w:val="nil"/>
              <w:right w:val="nil"/>
            </w:tcBorders>
            <w:tcMar>
              <w:top w:w="0" w:type="dxa"/>
              <w:left w:w="53" w:type="dxa"/>
              <w:bottom w:w="0" w:type="dxa"/>
              <w:right w:w="53" w:type="dxa"/>
            </w:tcMar>
            <w:vAlign w:val="bottom"/>
          </w:tcPr>
          <w:p w14:paraId="5FBD72CB"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23022B0D" w14:textId="77777777">
        <w:trPr>
          <w:cantSplit/>
          <w:trHeight w:hRule="exact" w:val="255"/>
        </w:trPr>
        <w:tc>
          <w:tcPr>
            <w:tcW w:w="5760" w:type="dxa"/>
            <w:tcBorders>
              <w:top w:val="nil"/>
              <w:left w:val="nil"/>
              <w:bottom w:val="single" w:sz="8" w:space="0" w:color="C7C9C7"/>
              <w:right w:val="nil"/>
            </w:tcBorders>
            <w:tcMar>
              <w:top w:w="0" w:type="dxa"/>
              <w:left w:w="53" w:type="dxa"/>
              <w:bottom w:w="0" w:type="dxa"/>
              <w:right w:w="53" w:type="dxa"/>
            </w:tcMar>
            <w:vAlign w:val="bottom"/>
          </w:tcPr>
          <w:p w14:paraId="7DE4F4F2"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395D503" w14:textId="77777777" w:rsidR="006D4A4A" w:rsidRDefault="006D4A4A">
            <w:pPr>
              <w:keepNext/>
            </w:pPr>
          </w:p>
        </w:tc>
        <w:tc>
          <w:tcPr>
            <w:tcW w:w="13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619B0A1"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299D07B"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1DFB6CE"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E74D88C"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3A4594A"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759E050" w14:textId="77777777">
        <w:trPr>
          <w:cantSplit/>
          <w:trHeight w:hRule="exact" w:val="300"/>
        </w:trPr>
        <w:tc>
          <w:tcPr>
            <w:tcW w:w="5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53A49EC" w14:textId="77777777" w:rsidR="006D4A4A" w:rsidRDefault="00BC25B3">
            <w:pPr>
              <w:keepNext/>
              <w:spacing w:before="55" w:after="30" w:line="288" w:lineRule="auto"/>
            </w:pPr>
            <w:r>
              <w:rPr>
                <w:rFonts w:ascii="Arial" w:eastAsia="Arial" w:hAnsi="Arial" w:cs="Arial"/>
                <w:color w:val="000000"/>
                <w:sz w:val="18"/>
              </w:rPr>
              <w:t>Balance at January 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8329F0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90C9807"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3312A5F" w14:textId="77777777" w:rsidR="006D4A4A" w:rsidRDefault="00BC25B3">
            <w:pPr>
              <w:keepNext/>
              <w:spacing w:before="55" w:after="30" w:line="288" w:lineRule="auto"/>
              <w:jc w:val="right"/>
            </w:pPr>
            <w:r>
              <w:rPr>
                <w:rFonts w:ascii="Arial" w:eastAsia="Arial" w:hAnsi="Arial" w:cs="Arial"/>
                <w:color w:val="000000"/>
                <w:sz w:val="18"/>
              </w:rPr>
              <w:t>401,273 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033529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BF3F05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85783F6"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206E25BF" w14:textId="77777777" w:rsidR="006D4A4A" w:rsidRDefault="00BC25B3">
            <w:pPr>
              <w:keepNext/>
              <w:spacing w:before="55" w:after="30" w:line="288" w:lineRule="auto"/>
              <w:jc w:val="right"/>
            </w:pPr>
            <w:r>
              <w:rPr>
                <w:rFonts w:ascii="Arial" w:eastAsia="Arial" w:hAnsi="Arial" w:cs="Arial"/>
                <w:color w:val="000000"/>
                <w:sz w:val="18"/>
              </w:rPr>
              <w:t>397,891 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CAADEC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230B88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223FD25"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9B32FB6" w14:textId="77777777" w:rsidR="006D4A4A" w:rsidRDefault="00BC25B3">
            <w:pPr>
              <w:keepNext/>
              <w:spacing w:before="55" w:after="30" w:line="288" w:lineRule="auto"/>
              <w:jc w:val="right"/>
            </w:pPr>
            <w:r>
              <w:rPr>
                <w:rFonts w:ascii="Arial" w:eastAsia="Arial" w:hAnsi="Arial" w:cs="Arial"/>
                <w:color w:val="000000"/>
                <w:sz w:val="18"/>
              </w:rPr>
              <w:t>507,588 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A3A3D99" w14:textId="77777777" w:rsidR="006D4A4A" w:rsidRDefault="006D4A4A">
            <w:pPr>
              <w:keepNext/>
              <w:spacing w:before="55" w:after="30" w:line="288" w:lineRule="auto"/>
              <w:jc w:val="right"/>
            </w:pPr>
          </w:p>
        </w:tc>
      </w:tr>
      <w:tr w:rsidR="006D4A4A" w14:paraId="424ECBBF" w14:textId="77777777">
        <w:trPr>
          <w:cantSplit/>
          <w:trHeight w:hRule="exact" w:val="300"/>
        </w:trPr>
        <w:tc>
          <w:tcPr>
            <w:tcW w:w="57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DFF2CB7"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Less: Reinsurance recoverables </w:t>
            </w:r>
            <w:r>
              <w:rPr>
                <w:rFonts w:ascii="Arial" w:eastAsia="Arial" w:hAnsi="Arial" w:cs="Arial"/>
                <w:sz w:val="18"/>
                <w:vertAlign w:val="superscript"/>
              </w:rPr>
              <w:t xml:space="preserve">(1)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1631F2E"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2AFF21E" w14:textId="77777777" w:rsidR="006D4A4A" w:rsidRDefault="00BC25B3">
            <w:pPr>
              <w:keepNext/>
              <w:spacing w:before="55" w:after="30" w:line="288" w:lineRule="auto"/>
              <w:jc w:val="right"/>
            </w:pPr>
            <w:r>
              <w:rPr>
                <w:rFonts w:ascii="Arial" w:eastAsia="Arial" w:hAnsi="Arial" w:cs="Arial"/>
                <w:color w:val="000000"/>
                <w:sz w:val="18"/>
              </w:rPr>
              <w:t>14,594 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2E82A8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FB4A81B"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0A1E196" w14:textId="77777777" w:rsidR="006D4A4A" w:rsidRDefault="00BC25B3">
            <w:pPr>
              <w:keepNext/>
              <w:spacing w:before="55" w:after="30" w:line="288" w:lineRule="auto"/>
              <w:jc w:val="right"/>
            </w:pPr>
            <w:r>
              <w:rPr>
                <w:rFonts w:ascii="Arial" w:eastAsia="Arial" w:hAnsi="Arial" w:cs="Arial"/>
                <w:color w:val="000000"/>
                <w:sz w:val="18"/>
              </w:rPr>
              <w:t>11,009 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D57FFC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3FD19D0"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FD41F33" w14:textId="77777777" w:rsidR="006D4A4A" w:rsidRDefault="00BC25B3">
            <w:pPr>
              <w:keepNext/>
              <w:spacing w:before="55" w:after="30" w:line="288" w:lineRule="auto"/>
              <w:jc w:val="right"/>
            </w:pPr>
            <w:r>
              <w:rPr>
                <w:rFonts w:ascii="Arial" w:eastAsia="Arial" w:hAnsi="Arial" w:cs="Arial"/>
                <w:color w:val="000000"/>
                <w:sz w:val="18"/>
              </w:rPr>
              <w:t>8,350 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7BDAACF" w14:textId="77777777" w:rsidR="006D4A4A" w:rsidRDefault="006D4A4A">
            <w:pPr>
              <w:keepNext/>
              <w:spacing w:before="55" w:after="30" w:line="288" w:lineRule="auto"/>
              <w:jc w:val="right"/>
            </w:pPr>
          </w:p>
        </w:tc>
      </w:tr>
      <w:tr w:rsidR="006D4A4A" w14:paraId="65846FD9" w14:textId="77777777">
        <w:trPr>
          <w:cantSplit/>
          <w:trHeight w:hRule="exact" w:val="300"/>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3EB44A9" w14:textId="77777777" w:rsidR="006D4A4A" w:rsidRDefault="00BC25B3">
            <w:pPr>
              <w:keepNext/>
              <w:spacing w:before="55" w:after="30" w:line="288" w:lineRule="auto"/>
            </w:pPr>
            <w:r>
              <w:rPr>
                <w:rFonts w:ascii="Arial" w:eastAsia="Arial" w:hAnsi="Arial" w:cs="Arial"/>
                <w:color w:val="000000"/>
                <w:sz w:val="18"/>
              </w:rPr>
              <w:t>Balance at January 1, net of reinsurance recoverables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B60546"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8F52E44" w14:textId="77777777" w:rsidR="006D4A4A" w:rsidRDefault="00BC25B3">
            <w:pPr>
              <w:keepNext/>
              <w:spacing w:before="55" w:after="30" w:line="288" w:lineRule="auto"/>
              <w:jc w:val="right"/>
            </w:pPr>
            <w:r>
              <w:rPr>
                <w:rFonts w:ascii="Arial" w:eastAsia="Arial" w:hAnsi="Arial" w:cs="Arial"/>
                <w:color w:val="000000"/>
                <w:sz w:val="18"/>
              </w:rPr>
              <w:t>386,679 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0FCA66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788334E"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F24FD2A" w14:textId="77777777" w:rsidR="006D4A4A" w:rsidRDefault="00BC25B3">
            <w:pPr>
              <w:keepNext/>
              <w:spacing w:before="55" w:after="30" w:line="288" w:lineRule="auto"/>
              <w:jc w:val="right"/>
            </w:pPr>
            <w:r>
              <w:rPr>
                <w:rFonts w:ascii="Arial" w:eastAsia="Arial" w:hAnsi="Arial" w:cs="Arial"/>
                <w:color w:val="000000"/>
                <w:sz w:val="18"/>
              </w:rPr>
              <w:t>386,882 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9113F8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5BFD17A"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AD3F337" w14:textId="77777777" w:rsidR="006D4A4A" w:rsidRDefault="00BC25B3">
            <w:pPr>
              <w:keepNext/>
              <w:spacing w:before="55" w:after="30" w:line="288" w:lineRule="auto"/>
              <w:jc w:val="right"/>
            </w:pPr>
            <w:r>
              <w:rPr>
                <w:rFonts w:ascii="Arial" w:eastAsia="Arial" w:hAnsi="Arial" w:cs="Arial"/>
                <w:color w:val="000000"/>
                <w:sz w:val="18"/>
              </w:rPr>
              <w:t>499,238 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02639CE" w14:textId="77777777" w:rsidR="006D4A4A" w:rsidRDefault="006D4A4A">
            <w:pPr>
              <w:keepNext/>
              <w:spacing w:before="55" w:after="30" w:line="288" w:lineRule="auto"/>
              <w:jc w:val="right"/>
            </w:pPr>
          </w:p>
        </w:tc>
      </w:tr>
      <w:tr w:rsidR="006D4A4A" w14:paraId="4E0CEC9C" w14:textId="77777777">
        <w:trPr>
          <w:cantSplit/>
          <w:trHeight w:hRule="exact" w:val="495"/>
        </w:trPr>
        <w:tc>
          <w:tcPr>
            <w:tcW w:w="57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24C3B3C5" w14:textId="77777777" w:rsidR="006D4A4A" w:rsidRDefault="00BC25B3">
            <w:pPr>
              <w:keepNext/>
              <w:spacing w:before="55" w:after="30" w:line="288" w:lineRule="auto"/>
            </w:pPr>
            <w:r>
              <w:rPr>
                <w:rFonts w:ascii="Arial" w:eastAsia="Arial" w:hAnsi="Arial" w:cs="Arial"/>
                <w:color w:val="000000"/>
                <w:sz w:val="18"/>
              </w:rPr>
              <w:t>Add: Losses and LAE incurred in respect of default notices reported and unreported in:</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2D4618A"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8AE9DDC"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DEAD9A4"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5AC3574"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A8B8AEA"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65D22CD" w14:textId="77777777" w:rsidR="006D4A4A" w:rsidRDefault="006D4A4A">
            <w:pPr>
              <w:keepNext/>
            </w:pPr>
          </w:p>
        </w:tc>
      </w:tr>
      <w:tr w:rsidR="006D4A4A" w14:paraId="1134302F"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DE0A37"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Current year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13ACF40"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2D99FA" w14:textId="77777777" w:rsidR="006D4A4A" w:rsidRDefault="00BC25B3">
            <w:pPr>
              <w:keepNext/>
              <w:spacing w:before="55" w:after="30" w:line="288" w:lineRule="auto"/>
              <w:jc w:val="right"/>
            </w:pPr>
            <w:r>
              <w:rPr>
                <w:rFonts w:ascii="Arial" w:eastAsia="Arial" w:hAnsi="Arial" w:cs="Arial"/>
                <w:color w:val="000000"/>
                <w:sz w:val="18"/>
              </w:rPr>
              <w:t>517,807 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78C97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D686B2"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FA1CAD" w14:textId="77777777" w:rsidR="006D4A4A" w:rsidRDefault="00BC25B3">
            <w:pPr>
              <w:keepNext/>
              <w:spacing w:before="55" w:after="30" w:line="288" w:lineRule="auto"/>
              <w:jc w:val="right"/>
            </w:pPr>
            <w:r>
              <w:rPr>
                <w:rFonts w:ascii="Arial" w:eastAsia="Arial" w:hAnsi="Arial" w:cs="Arial"/>
                <w:color w:val="000000"/>
                <w:sz w:val="18"/>
              </w:rPr>
              <w:t>146,733 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2AF3A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D279EE"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9C69A4" w14:textId="77777777" w:rsidR="006D4A4A" w:rsidRDefault="00BC25B3">
            <w:pPr>
              <w:keepNext/>
              <w:spacing w:before="55" w:after="30" w:line="288" w:lineRule="auto"/>
              <w:jc w:val="right"/>
            </w:pPr>
            <w:r>
              <w:rPr>
                <w:rFonts w:ascii="Arial" w:eastAsia="Arial" w:hAnsi="Arial" w:cs="Arial"/>
                <w:color w:val="000000"/>
                <w:sz w:val="18"/>
              </w:rPr>
              <w:t>135,291 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8D8BAD" w14:textId="77777777" w:rsidR="006D4A4A" w:rsidRDefault="006D4A4A">
            <w:pPr>
              <w:keepNext/>
              <w:spacing w:before="55" w:after="30" w:line="288" w:lineRule="auto"/>
              <w:jc w:val="right"/>
            </w:pPr>
          </w:p>
        </w:tc>
      </w:tr>
      <w:tr w:rsidR="006D4A4A" w14:paraId="5D8639C4" w14:textId="77777777">
        <w:trPr>
          <w:cantSplit/>
          <w:trHeight w:hRule="exact" w:val="300"/>
        </w:trPr>
        <w:tc>
          <w:tcPr>
            <w:tcW w:w="57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1A2947BA" w14:textId="77777777" w:rsidR="006D4A4A" w:rsidRDefault="00BC25B3">
            <w:pPr>
              <w:keepNext/>
              <w:spacing w:before="55" w:after="30" w:line="288" w:lineRule="auto"/>
              <w:ind w:left="240"/>
            </w:pPr>
            <w:r>
              <w:rPr>
                <w:rFonts w:ascii="Arial" w:eastAsia="Arial" w:hAnsi="Arial" w:cs="Arial"/>
                <w:color w:val="000000"/>
                <w:sz w:val="18"/>
              </w:rPr>
              <w:t>Prior years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CB17D71"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0262DD9" w14:textId="77777777" w:rsidR="006D4A4A" w:rsidRDefault="00BC25B3">
            <w:pPr>
              <w:keepNext/>
              <w:spacing w:before="55" w:after="30" w:line="288" w:lineRule="auto"/>
              <w:jc w:val="right"/>
            </w:pPr>
            <w:r>
              <w:rPr>
                <w:rFonts w:ascii="Arial" w:eastAsia="Arial" w:hAnsi="Arial" w:cs="Arial"/>
                <w:color w:val="000000"/>
                <w:sz w:val="18"/>
              </w:rPr>
              <w:t>(34,547)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3B9907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0E8B6CC"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AB9787D" w14:textId="77777777" w:rsidR="006D4A4A" w:rsidRDefault="00BC25B3">
            <w:pPr>
              <w:keepNext/>
              <w:spacing w:before="55" w:after="30" w:line="288" w:lineRule="auto"/>
              <w:jc w:val="right"/>
            </w:pPr>
            <w:r>
              <w:rPr>
                <w:rFonts w:ascii="Arial" w:eastAsia="Arial" w:hAnsi="Arial" w:cs="Arial"/>
                <w:color w:val="000000"/>
                <w:sz w:val="18"/>
              </w:rPr>
              <w:t>(14,709)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8503F1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990E324"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666C61A" w14:textId="77777777" w:rsidR="006D4A4A" w:rsidRDefault="00BC25B3">
            <w:pPr>
              <w:keepNext/>
              <w:spacing w:before="55" w:after="30" w:line="288" w:lineRule="auto"/>
              <w:jc w:val="right"/>
            </w:pPr>
            <w:r>
              <w:rPr>
                <w:rFonts w:ascii="Arial" w:eastAsia="Arial" w:hAnsi="Arial" w:cs="Arial"/>
                <w:color w:val="000000"/>
                <w:sz w:val="18"/>
              </w:rPr>
              <w:t>(31,699)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FCAAE1C" w14:textId="77777777" w:rsidR="006D4A4A" w:rsidRDefault="006D4A4A">
            <w:pPr>
              <w:keepNext/>
              <w:spacing w:before="55" w:after="30" w:line="288" w:lineRule="auto"/>
              <w:jc w:val="right"/>
            </w:pPr>
          </w:p>
        </w:tc>
      </w:tr>
      <w:tr w:rsidR="006D4A4A" w14:paraId="23E84F1F" w14:textId="77777777">
        <w:trPr>
          <w:cantSplit/>
          <w:trHeight w:hRule="exact" w:val="300"/>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1630CFE" w14:textId="77777777" w:rsidR="006D4A4A" w:rsidRDefault="00BC25B3">
            <w:pPr>
              <w:keepNext/>
              <w:spacing w:before="55" w:after="30" w:line="288" w:lineRule="auto"/>
              <w:ind w:left="240"/>
            </w:pPr>
            <w:r>
              <w:rPr>
                <w:rFonts w:ascii="Arial" w:eastAsia="Arial" w:hAnsi="Arial" w:cs="Arial"/>
                <w:color w:val="000000"/>
                <w:sz w:val="18"/>
              </w:rPr>
              <w:t>Total incurred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FF61841"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F0D675B" w14:textId="77777777" w:rsidR="006D4A4A" w:rsidRDefault="00BC25B3">
            <w:pPr>
              <w:keepNext/>
              <w:spacing w:before="55" w:after="30" w:line="288" w:lineRule="auto"/>
              <w:jc w:val="right"/>
            </w:pPr>
            <w:r>
              <w:rPr>
                <w:rFonts w:ascii="Arial" w:eastAsia="Arial" w:hAnsi="Arial" w:cs="Arial"/>
                <w:color w:val="000000"/>
                <w:sz w:val="18"/>
              </w:rPr>
              <w:t>483,260 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042E906"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1F2524A"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84BA2D3" w14:textId="77777777" w:rsidR="006D4A4A" w:rsidRDefault="00BC25B3">
            <w:pPr>
              <w:keepNext/>
              <w:spacing w:before="55" w:after="30" w:line="288" w:lineRule="auto"/>
              <w:jc w:val="right"/>
            </w:pPr>
            <w:r>
              <w:rPr>
                <w:rFonts w:ascii="Arial" w:eastAsia="Arial" w:hAnsi="Arial" w:cs="Arial"/>
                <w:color w:val="000000"/>
                <w:sz w:val="18"/>
              </w:rPr>
              <w:t>132,024 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8B2262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6DCA01"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FEB7887" w14:textId="77777777" w:rsidR="006D4A4A" w:rsidRDefault="00BC25B3">
            <w:pPr>
              <w:keepNext/>
              <w:spacing w:before="55" w:after="30" w:line="288" w:lineRule="auto"/>
              <w:jc w:val="right"/>
            </w:pPr>
            <w:r>
              <w:rPr>
                <w:rFonts w:ascii="Arial" w:eastAsia="Arial" w:hAnsi="Arial" w:cs="Arial"/>
                <w:color w:val="000000"/>
                <w:sz w:val="18"/>
              </w:rPr>
              <w:t>103,592 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77BD006" w14:textId="77777777" w:rsidR="006D4A4A" w:rsidRDefault="006D4A4A">
            <w:pPr>
              <w:keepNext/>
              <w:spacing w:before="55" w:after="30" w:line="288" w:lineRule="auto"/>
              <w:jc w:val="right"/>
            </w:pPr>
          </w:p>
        </w:tc>
      </w:tr>
      <w:tr w:rsidR="006D4A4A" w14:paraId="4F0E69DD" w14:textId="77777777">
        <w:trPr>
          <w:cantSplit/>
          <w:trHeight w:hRule="exact" w:val="300"/>
        </w:trPr>
        <w:tc>
          <w:tcPr>
            <w:tcW w:w="576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2230230B" w14:textId="77777777" w:rsidR="006D4A4A" w:rsidRDefault="00BC25B3">
            <w:pPr>
              <w:keepNext/>
              <w:spacing w:before="55" w:after="30" w:line="288" w:lineRule="auto"/>
            </w:pPr>
            <w:r>
              <w:rPr>
                <w:rFonts w:ascii="Arial" w:eastAsia="Arial" w:hAnsi="Arial" w:cs="Arial"/>
                <w:color w:val="000000"/>
                <w:sz w:val="18"/>
              </w:rPr>
              <w:t>Deduct: Paid claims and LAE related to:</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BBD1B1D"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0C5F145"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4C58D5B"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9CC92C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826E6E2"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7742DD0" w14:textId="77777777" w:rsidR="006D4A4A" w:rsidRDefault="006D4A4A">
            <w:pPr>
              <w:keepNext/>
            </w:pPr>
          </w:p>
        </w:tc>
      </w:tr>
      <w:tr w:rsidR="006D4A4A" w14:paraId="766D525F"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00334D"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Current year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5DBD0004"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B67AC9" w14:textId="77777777" w:rsidR="006D4A4A" w:rsidRDefault="00BC25B3">
            <w:pPr>
              <w:keepNext/>
              <w:spacing w:before="55" w:after="30" w:line="288" w:lineRule="auto"/>
              <w:jc w:val="right"/>
            </w:pPr>
            <w:r>
              <w:rPr>
                <w:rFonts w:ascii="Arial" w:eastAsia="Arial" w:hAnsi="Arial" w:cs="Arial"/>
                <w:color w:val="000000"/>
                <w:sz w:val="18"/>
              </w:rPr>
              <w:t>4,148 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9148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A9CED5"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706857" w14:textId="77777777" w:rsidR="006D4A4A" w:rsidRDefault="00BC25B3">
            <w:pPr>
              <w:keepNext/>
              <w:spacing w:before="55" w:after="30" w:line="288" w:lineRule="auto"/>
              <w:jc w:val="right"/>
            </w:pPr>
            <w:r>
              <w:rPr>
                <w:rFonts w:ascii="Arial" w:eastAsia="Arial" w:hAnsi="Arial" w:cs="Arial"/>
                <w:color w:val="000000"/>
                <w:sz w:val="18"/>
              </w:rPr>
              <w:t>4,220 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5FBC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DBE815"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634A03" w14:textId="77777777" w:rsidR="006D4A4A" w:rsidRDefault="00BC25B3">
            <w:pPr>
              <w:keepNext/>
              <w:spacing w:before="55" w:after="30" w:line="288" w:lineRule="auto"/>
              <w:jc w:val="right"/>
            </w:pPr>
            <w:r>
              <w:rPr>
                <w:rFonts w:ascii="Arial" w:eastAsia="Arial" w:hAnsi="Arial" w:cs="Arial"/>
                <w:color w:val="000000"/>
                <w:sz w:val="18"/>
              </w:rPr>
              <w:t>5,856 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1B53DF" w14:textId="77777777" w:rsidR="006D4A4A" w:rsidRDefault="006D4A4A">
            <w:pPr>
              <w:keepNext/>
              <w:spacing w:before="55" w:after="30" w:line="288" w:lineRule="auto"/>
              <w:jc w:val="right"/>
            </w:pPr>
          </w:p>
        </w:tc>
      </w:tr>
      <w:tr w:rsidR="006D4A4A" w14:paraId="372E316B" w14:textId="77777777">
        <w:trPr>
          <w:cantSplit/>
          <w:trHeight w:hRule="exact" w:val="300"/>
        </w:trPr>
        <w:tc>
          <w:tcPr>
            <w:tcW w:w="57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AFE07D6" w14:textId="77777777" w:rsidR="006D4A4A" w:rsidRDefault="00BC25B3">
            <w:pPr>
              <w:keepNext/>
              <w:spacing w:before="55" w:after="30" w:line="288" w:lineRule="auto"/>
              <w:ind w:left="240"/>
            </w:pPr>
            <w:r>
              <w:rPr>
                <w:rFonts w:ascii="Arial" w:eastAsia="Arial" w:hAnsi="Arial" w:cs="Arial"/>
                <w:color w:val="000000"/>
                <w:sz w:val="18"/>
              </w:rPr>
              <w:t>Prior years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E7F8A5C"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DEBE1A8" w14:textId="77777777" w:rsidR="006D4A4A" w:rsidRDefault="00BC25B3">
            <w:pPr>
              <w:keepNext/>
              <w:spacing w:before="55" w:after="30" w:line="288" w:lineRule="auto"/>
              <w:jc w:val="right"/>
            </w:pPr>
            <w:r>
              <w:rPr>
                <w:rFonts w:ascii="Arial" w:eastAsia="Arial" w:hAnsi="Arial" w:cs="Arial"/>
                <w:color w:val="000000"/>
                <w:sz w:val="18"/>
              </w:rPr>
              <w:t>93,453 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D3CDBF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2D0AA0A"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A182AC1" w14:textId="77777777" w:rsidR="006D4A4A" w:rsidRDefault="00BC25B3">
            <w:pPr>
              <w:keepNext/>
              <w:spacing w:before="55" w:after="30" w:line="288" w:lineRule="auto"/>
              <w:jc w:val="right"/>
            </w:pPr>
            <w:r>
              <w:rPr>
                <w:rFonts w:ascii="Arial" w:eastAsia="Arial" w:hAnsi="Arial" w:cs="Arial"/>
                <w:color w:val="000000"/>
                <w:sz w:val="18"/>
              </w:rPr>
              <w:t>128,007 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C2D284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B6DD5B9"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FACF611" w14:textId="77777777" w:rsidR="006D4A4A" w:rsidRDefault="00BC25B3">
            <w:pPr>
              <w:keepNext/>
              <w:spacing w:before="55" w:after="30" w:line="288" w:lineRule="auto"/>
              <w:jc w:val="right"/>
            </w:pPr>
            <w:r>
              <w:rPr>
                <w:rFonts w:ascii="Arial" w:eastAsia="Arial" w:hAnsi="Arial" w:cs="Arial"/>
                <w:color w:val="000000"/>
                <w:sz w:val="18"/>
              </w:rPr>
              <w:t>210,092 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68DE8B" w14:textId="77777777" w:rsidR="006D4A4A" w:rsidRDefault="006D4A4A">
            <w:pPr>
              <w:keepNext/>
              <w:spacing w:before="55" w:after="30" w:line="288" w:lineRule="auto"/>
              <w:jc w:val="right"/>
            </w:pPr>
          </w:p>
        </w:tc>
      </w:tr>
      <w:tr w:rsidR="006D4A4A" w14:paraId="646FDF53" w14:textId="77777777">
        <w:trPr>
          <w:cantSplit/>
          <w:trHeight w:hRule="exact" w:val="300"/>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22AB52F" w14:textId="77777777" w:rsidR="006D4A4A" w:rsidRDefault="00BC25B3">
            <w:pPr>
              <w:keepNext/>
              <w:spacing w:before="55" w:after="30" w:line="288" w:lineRule="auto"/>
              <w:ind w:left="240"/>
            </w:pPr>
            <w:r>
              <w:rPr>
                <w:rFonts w:ascii="Arial" w:eastAsia="Arial" w:hAnsi="Arial" w:cs="Arial"/>
                <w:color w:val="000000"/>
                <w:sz w:val="18"/>
              </w:rPr>
              <w:t>Total paid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758159"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5F012CC" w14:textId="77777777" w:rsidR="006D4A4A" w:rsidRDefault="00BC25B3">
            <w:pPr>
              <w:keepNext/>
              <w:spacing w:before="55" w:after="30" w:line="288" w:lineRule="auto"/>
              <w:jc w:val="right"/>
            </w:pPr>
            <w:r>
              <w:rPr>
                <w:rFonts w:ascii="Arial" w:eastAsia="Arial" w:hAnsi="Arial" w:cs="Arial"/>
                <w:color w:val="000000"/>
                <w:sz w:val="18"/>
              </w:rPr>
              <w:t>97,601 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60DCFF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AEFDE84"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F38591A" w14:textId="77777777" w:rsidR="006D4A4A" w:rsidRDefault="00BC25B3">
            <w:pPr>
              <w:keepNext/>
              <w:spacing w:before="55" w:after="30" w:line="288" w:lineRule="auto"/>
              <w:jc w:val="right"/>
            </w:pPr>
            <w:r>
              <w:rPr>
                <w:rFonts w:ascii="Arial" w:eastAsia="Arial" w:hAnsi="Arial" w:cs="Arial"/>
                <w:color w:val="000000"/>
                <w:sz w:val="18"/>
              </w:rPr>
              <w:t>132,227 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FBF0A8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F045702"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48A9968" w14:textId="77777777" w:rsidR="006D4A4A" w:rsidRDefault="00BC25B3">
            <w:pPr>
              <w:keepNext/>
              <w:spacing w:before="55" w:after="30" w:line="288" w:lineRule="auto"/>
              <w:jc w:val="right"/>
            </w:pPr>
            <w:r>
              <w:rPr>
                <w:rFonts w:ascii="Arial" w:eastAsia="Arial" w:hAnsi="Arial" w:cs="Arial"/>
                <w:color w:val="000000"/>
                <w:sz w:val="18"/>
              </w:rPr>
              <w:t>215,948 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42BEEAB" w14:textId="77777777" w:rsidR="006D4A4A" w:rsidRDefault="006D4A4A">
            <w:pPr>
              <w:keepNext/>
              <w:spacing w:before="55" w:after="30" w:line="288" w:lineRule="auto"/>
              <w:jc w:val="right"/>
            </w:pPr>
          </w:p>
        </w:tc>
      </w:tr>
      <w:tr w:rsidR="006D4A4A" w14:paraId="16A6C95E" w14:textId="77777777">
        <w:trPr>
          <w:cantSplit/>
          <w:trHeight w:hRule="exact" w:val="300"/>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2D75EC0" w14:textId="77777777" w:rsidR="006D4A4A" w:rsidRDefault="00BC25B3">
            <w:pPr>
              <w:keepNext/>
              <w:spacing w:before="55" w:after="30" w:line="288" w:lineRule="auto"/>
            </w:pPr>
            <w:r>
              <w:rPr>
                <w:rFonts w:ascii="Arial" w:eastAsia="Arial" w:hAnsi="Arial" w:cs="Arial"/>
                <w:color w:val="000000"/>
                <w:sz w:val="18"/>
              </w:rPr>
              <w:t>Balance at end of period, net of reinsurance recoverables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5ABF4C"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3698E64" w14:textId="77777777" w:rsidR="006D4A4A" w:rsidRDefault="00BC25B3">
            <w:pPr>
              <w:keepNext/>
              <w:spacing w:before="55" w:after="30" w:line="288" w:lineRule="auto"/>
              <w:jc w:val="right"/>
            </w:pPr>
            <w:r>
              <w:rPr>
                <w:rFonts w:ascii="Arial" w:eastAsia="Arial" w:hAnsi="Arial" w:cs="Arial"/>
                <w:color w:val="000000"/>
                <w:sz w:val="18"/>
              </w:rPr>
              <w:t>772,338 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3886C9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BBBE84"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6488B4FA" w14:textId="77777777" w:rsidR="006D4A4A" w:rsidRDefault="00BC25B3">
            <w:pPr>
              <w:keepNext/>
              <w:spacing w:before="55" w:after="30" w:line="288" w:lineRule="auto"/>
              <w:jc w:val="right"/>
            </w:pPr>
            <w:r>
              <w:rPr>
                <w:rFonts w:ascii="Arial" w:eastAsia="Arial" w:hAnsi="Arial" w:cs="Arial"/>
                <w:color w:val="000000"/>
                <w:sz w:val="18"/>
              </w:rPr>
              <w:t>386,679 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6B93D1A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0DEF705"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24B73E54" w14:textId="77777777" w:rsidR="006D4A4A" w:rsidRDefault="00BC25B3">
            <w:pPr>
              <w:keepNext/>
              <w:spacing w:before="55" w:after="30" w:line="288" w:lineRule="auto"/>
              <w:jc w:val="right"/>
            </w:pPr>
            <w:r>
              <w:rPr>
                <w:rFonts w:ascii="Arial" w:eastAsia="Arial" w:hAnsi="Arial" w:cs="Arial"/>
                <w:color w:val="000000"/>
                <w:sz w:val="18"/>
              </w:rPr>
              <w:t>386,882 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24DEE93F" w14:textId="77777777" w:rsidR="006D4A4A" w:rsidRDefault="006D4A4A">
            <w:pPr>
              <w:keepNext/>
              <w:spacing w:before="55" w:after="30" w:line="288" w:lineRule="auto"/>
              <w:jc w:val="right"/>
            </w:pPr>
          </w:p>
        </w:tc>
      </w:tr>
      <w:tr w:rsidR="006D4A4A" w14:paraId="4A9C04CB" w14:textId="77777777">
        <w:trPr>
          <w:cantSplit/>
          <w:trHeight w:hRule="exact" w:val="300"/>
        </w:trPr>
        <w:tc>
          <w:tcPr>
            <w:tcW w:w="57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787C676"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Add: reinsurance recoverables</w:t>
            </w:r>
            <w:r>
              <w:rPr>
                <w:rFonts w:ascii="Arial" w:eastAsia="Arial" w:hAnsi="Arial" w:cs="Arial"/>
                <w:sz w:val="18"/>
                <w:vertAlign w:val="superscript"/>
              </w:rPr>
              <w:t xml:space="preserve"> (1)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ED54FE5"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866D26A" w14:textId="77777777" w:rsidR="006D4A4A" w:rsidRDefault="00BC25B3">
            <w:pPr>
              <w:keepNext/>
              <w:spacing w:before="55" w:after="30" w:line="288" w:lineRule="auto"/>
              <w:jc w:val="right"/>
            </w:pPr>
            <w:r>
              <w:rPr>
                <w:rFonts w:ascii="Arial" w:eastAsia="Arial" w:hAnsi="Arial" w:cs="Arial"/>
                <w:color w:val="000000"/>
                <w:sz w:val="18"/>
              </w:rPr>
              <w:t>71,769 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BA31EA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BDAAC1A"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1F094254" w14:textId="77777777" w:rsidR="006D4A4A" w:rsidRDefault="00BC25B3">
            <w:pPr>
              <w:keepNext/>
              <w:spacing w:before="55" w:after="30" w:line="288" w:lineRule="auto"/>
              <w:jc w:val="right"/>
            </w:pPr>
            <w:r>
              <w:rPr>
                <w:rFonts w:ascii="Arial" w:eastAsia="Arial" w:hAnsi="Arial" w:cs="Arial"/>
                <w:color w:val="000000"/>
                <w:sz w:val="18"/>
              </w:rPr>
              <w:t>14,594 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142650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B2ADFEA"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26DCDF16" w14:textId="77777777" w:rsidR="006D4A4A" w:rsidRDefault="00BC25B3">
            <w:pPr>
              <w:keepNext/>
              <w:spacing w:before="55" w:after="30" w:line="288" w:lineRule="auto"/>
              <w:jc w:val="right"/>
            </w:pPr>
            <w:r>
              <w:rPr>
                <w:rFonts w:ascii="Arial" w:eastAsia="Arial" w:hAnsi="Arial" w:cs="Arial"/>
                <w:color w:val="000000"/>
                <w:sz w:val="18"/>
              </w:rPr>
              <w:t>11,009 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026728FC" w14:textId="77777777" w:rsidR="006D4A4A" w:rsidRDefault="006D4A4A">
            <w:pPr>
              <w:keepNext/>
              <w:spacing w:before="55" w:after="30" w:line="288" w:lineRule="auto"/>
              <w:jc w:val="right"/>
            </w:pPr>
          </w:p>
        </w:tc>
      </w:tr>
      <w:tr w:rsidR="006D4A4A" w14:paraId="3D61C2CD" w14:textId="77777777">
        <w:trPr>
          <w:cantSplit/>
          <w:trHeight w:hRule="exact" w:val="300"/>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E70B0E5" w14:textId="77777777" w:rsidR="006D4A4A" w:rsidRDefault="00BC25B3">
            <w:pPr>
              <w:spacing w:before="55" w:after="30" w:line="288" w:lineRule="auto"/>
            </w:pPr>
            <w:r>
              <w:rPr>
                <w:rFonts w:ascii="Arial" w:eastAsia="Arial" w:hAnsi="Arial" w:cs="Arial"/>
                <w:color w:val="000000"/>
                <w:sz w:val="18"/>
              </w:rPr>
              <w:t>Balance at December 31,</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43F272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5CE7EA1"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DDCB070" w14:textId="77777777" w:rsidR="006D4A4A" w:rsidRDefault="00BC25B3">
            <w:pPr>
              <w:spacing w:before="55" w:after="30" w:line="288" w:lineRule="auto"/>
              <w:jc w:val="right"/>
            </w:pPr>
            <w:r>
              <w:rPr>
                <w:rFonts w:ascii="Arial" w:eastAsia="Arial" w:hAnsi="Arial" w:cs="Arial"/>
                <w:color w:val="000000"/>
                <w:sz w:val="18"/>
              </w:rPr>
              <w:t>844,107 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669C39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281E22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BCDF1FE"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6C998FB" w14:textId="77777777" w:rsidR="006D4A4A" w:rsidRDefault="00BC25B3">
            <w:pPr>
              <w:spacing w:before="55" w:after="30" w:line="288" w:lineRule="auto"/>
              <w:jc w:val="right"/>
            </w:pPr>
            <w:r>
              <w:rPr>
                <w:rFonts w:ascii="Arial" w:eastAsia="Arial" w:hAnsi="Arial" w:cs="Arial"/>
                <w:color w:val="000000"/>
                <w:sz w:val="18"/>
              </w:rPr>
              <w:t>401,273 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EFEAAD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AEC521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7163CB5"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B23CB5D" w14:textId="77777777" w:rsidR="006D4A4A" w:rsidRDefault="00BC25B3">
            <w:pPr>
              <w:spacing w:before="55" w:after="30" w:line="288" w:lineRule="auto"/>
              <w:jc w:val="right"/>
            </w:pPr>
            <w:r>
              <w:rPr>
                <w:rFonts w:ascii="Arial" w:eastAsia="Arial" w:hAnsi="Arial" w:cs="Arial"/>
                <w:color w:val="000000"/>
                <w:sz w:val="18"/>
              </w:rPr>
              <w:t>397,891 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73D7FEE" w14:textId="77777777" w:rsidR="006D4A4A" w:rsidRDefault="006D4A4A">
            <w:pPr>
              <w:spacing w:before="55" w:after="30" w:line="288" w:lineRule="auto"/>
              <w:jc w:val="right"/>
            </w:pPr>
          </w:p>
        </w:tc>
      </w:tr>
    </w:tbl>
    <w:p w14:paraId="6A7AF72E" w14:textId="77777777" w:rsidR="006D4A4A" w:rsidRDefault="00BC25B3" w:rsidP="000A1222">
      <w:pPr>
        <w:numPr>
          <w:ilvl w:val="0"/>
          <w:numId w:val="114"/>
        </w:numPr>
        <w:spacing w:before="100" w:line="288" w:lineRule="auto"/>
        <w:ind w:left="360"/>
        <w:rPr>
          <w:rFonts w:ascii="Arial" w:eastAsia="Arial" w:hAnsi="Arial" w:cs="Arial"/>
          <w:color w:val="64615D"/>
          <w:sz w:val="16"/>
        </w:rPr>
      </w:pPr>
      <w:r>
        <w:rPr>
          <w:rFonts w:ascii="Arial" w:eastAsia="Arial" w:hAnsi="Arial" w:cs="Arial"/>
          <w:color w:val="64615D"/>
          <w:sz w:val="16"/>
        </w:rPr>
        <w:t>Related to ceded losses recoverable on reinsurance transactions. See Note 8 for additional information.</w:t>
      </w:r>
    </w:p>
    <w:p w14:paraId="0A698F35" w14:textId="77777777" w:rsidR="006D4A4A" w:rsidRDefault="00BC25B3" w:rsidP="000A1222">
      <w:pPr>
        <w:numPr>
          <w:ilvl w:val="0"/>
          <w:numId w:val="114"/>
        </w:numPr>
        <w:spacing w:line="288" w:lineRule="auto"/>
        <w:ind w:left="360"/>
        <w:rPr>
          <w:rFonts w:ascii="Arial" w:eastAsia="Arial" w:hAnsi="Arial" w:cs="Arial"/>
          <w:color w:val="64615D"/>
          <w:sz w:val="16"/>
        </w:rPr>
      </w:pPr>
      <w:r>
        <w:rPr>
          <w:rFonts w:ascii="Arial" w:eastAsia="Arial" w:hAnsi="Arial" w:cs="Arial"/>
          <w:color w:val="64615D"/>
          <w:sz w:val="16"/>
        </w:rPr>
        <w:t xml:space="preserve">Related to underlying defaulted loans with a most recent default notice dated in the year indicated. For example, if a loan had defaulted in a prior year, but then subsequently cured and later re-defaulted in the current year, that default would be considered a current year default. </w:t>
      </w:r>
    </w:p>
    <w:p w14:paraId="0EA7A286"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Reserve Activity</w:t>
      </w:r>
    </w:p>
    <w:p w14:paraId="50129FFB"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Incurred Losses</w:t>
      </w:r>
    </w:p>
    <w:p w14:paraId="75904DF3" w14:textId="77777777" w:rsidR="006D4A4A" w:rsidRDefault="00BC25B3">
      <w:pPr>
        <w:spacing w:before="100" w:after="100" w:line="288" w:lineRule="auto"/>
        <w:ind w:firstLine="450"/>
        <w:rPr>
          <w:rFonts w:ascii="Arial" w:eastAsia="Arial" w:hAnsi="Arial" w:cs="Arial"/>
          <w:sz w:val="18"/>
          <w:shd w:val="clear" w:color="auto" w:fill="FFFF00"/>
        </w:rPr>
      </w:pPr>
      <w:r>
        <w:rPr>
          <w:rFonts w:ascii="Arial" w:eastAsia="Arial" w:hAnsi="Arial" w:cs="Arial"/>
          <w:sz w:val="18"/>
        </w:rPr>
        <w:t>For all periods presented, case reserves established for new default notices were the primary driver of our total incurred losses, and they were primarily impacted by the number of new primary default notices received in the period and our related gross Default to Claim Rate assumption applied to those new defaults. For the year ended December 31, 2020, we experienced a significant increase in the number of new primary default notices, substantially all related to defaults of loans subject to forbearance programs implemented in response to the COVID-19 pandemic. New primary default notices totaled 108,025 for the year ended December 31, 2020, compared to 40,985 for the year ended December 31, 2019. Our gross Default to Claim Rate assumption applied to new defaults was 8.5% as of December 31, 2020, compared to 7.5% as of December 31, 2019. This increase reflects the estimated impact of a worsening macroeconomic environment, partially offset by the expected beneficial effects of mortgage relief options and other protections, including forbearance programs under the CARES Act.</w:t>
      </w:r>
    </w:p>
    <w:p w14:paraId="3C0B6774" w14:textId="77777777" w:rsidR="006D4A4A" w:rsidRDefault="00BC25B3">
      <w:pPr>
        <w:spacing w:before="100" w:after="100" w:line="288" w:lineRule="auto"/>
        <w:ind w:firstLine="450"/>
        <w:rPr>
          <w:sz w:val="22"/>
        </w:rPr>
      </w:pPr>
      <w:r>
        <w:rPr>
          <w:rFonts w:ascii="Arial" w:eastAsia="Arial" w:hAnsi="Arial" w:cs="Arial"/>
          <w:sz w:val="18"/>
        </w:rPr>
        <w:t xml:space="preserve"> For all periods presented, our provision for losses was also impacted by favorable reserve development on prior year defaults, primarily due to higher Cures than previously estimated. For 2019, this favorable development was partially offset by a $30.5 million increase in our IBNR reserve estimate related to legal proceedings involving challenges from certain servicers regarding our Loss Mitigation Activities. See Note 13 for additional information</w:t>
      </w:r>
      <w:r>
        <w:rPr>
          <w:rFonts w:ascii="Arial" w:eastAsia="Arial" w:hAnsi="Arial" w:cs="Arial"/>
          <w:b/>
          <w:i/>
          <w:sz w:val="18"/>
        </w:rPr>
        <w:t>.</w:t>
      </w:r>
    </w:p>
    <w:p w14:paraId="1C8C9081" w14:textId="77777777" w:rsidR="006D4A4A" w:rsidRDefault="00BC25B3">
      <w:pPr>
        <w:spacing w:before="100" w:after="100" w:line="288" w:lineRule="auto"/>
        <w:ind w:firstLine="450"/>
        <w:rPr>
          <w:sz w:val="22"/>
        </w:rPr>
      </w:pPr>
      <w:r>
        <w:rPr>
          <w:rFonts w:ascii="Arial" w:eastAsia="Arial" w:hAnsi="Arial" w:cs="Arial"/>
          <w:sz w:val="18"/>
        </w:rPr>
        <w:lastRenderedPageBreak/>
        <w:t xml:space="preserve">See also Note 1 for additional information on the elevated risks and uncertainties resulting from the COVID-19 pandemic to our business and Note 2 for discussion of the reserving methodology for the mortgage insurance industry, which requires that reserves for losses are generally not established until receipt of notification from servicers that a borrower has missed two payments. </w:t>
      </w:r>
    </w:p>
    <w:p w14:paraId="579063A7" w14:textId="77777777" w:rsidR="006D4A4A" w:rsidRDefault="00BC25B3">
      <w:pPr>
        <w:keepNext/>
        <w:spacing w:before="100" w:after="100" w:line="288" w:lineRule="auto"/>
        <w:ind w:firstLine="450"/>
        <w:rPr>
          <w:rFonts w:ascii="Arial" w:eastAsia="Arial" w:hAnsi="Arial" w:cs="Arial"/>
          <w:b/>
          <w:i/>
          <w:sz w:val="18"/>
        </w:rPr>
      </w:pPr>
      <w:r>
        <w:rPr>
          <w:rFonts w:ascii="Arial" w:eastAsia="Arial" w:hAnsi="Arial" w:cs="Arial"/>
          <w:b/>
          <w:i/>
          <w:sz w:val="18"/>
        </w:rPr>
        <w:t xml:space="preserve">Default to Claim Rate. </w:t>
      </w:r>
      <w:r>
        <w:rPr>
          <w:rFonts w:ascii="Arial" w:eastAsia="Arial" w:hAnsi="Arial" w:cs="Arial"/>
          <w:sz w:val="18"/>
        </w:rPr>
        <w:t xml:space="preserve">Our Default to Claim Rate estimates on defaulted loans are mainly developed based on the Stage of Default and Time in Default of the underlying defaulted loans grouped according to the period in which the default occurred, as measured by the progress toward foreclosure sale and the number of months in default. Our estimate of expected Rescissions and Claim Denials (net of expected Reinstatements) embedded in our estimated net Default to Claim Rate is generally based on our recent experience. Consideration is also given to differences in characteristics between those rescinded policies and denied claims and the loans remaining in our defaulted inventory. The following table shows our gross Default to Claim Rates on our primary portfolio based on the Time in Default and as of the dates indicated.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112"/>
        <w:gridCol w:w="1290"/>
        <w:gridCol w:w="176"/>
        <w:gridCol w:w="112"/>
        <w:gridCol w:w="1290"/>
        <w:gridCol w:w="176"/>
        <w:gridCol w:w="112"/>
        <w:gridCol w:w="1290"/>
        <w:gridCol w:w="176"/>
      </w:tblGrid>
      <w:tr w:rsidR="006D4A4A" w14:paraId="77F67771" w14:textId="77777777">
        <w:trPr>
          <w:cantSplit/>
          <w:trHeight w:hRule="exact" w:val="300"/>
        </w:trPr>
        <w:tc>
          <w:tcPr>
            <w:tcW w:w="5760" w:type="dxa"/>
            <w:tcBorders>
              <w:top w:val="nil"/>
              <w:left w:val="nil"/>
              <w:bottom w:val="nil"/>
              <w:right w:val="nil"/>
            </w:tcBorders>
            <w:tcMar>
              <w:top w:w="0" w:type="dxa"/>
              <w:left w:w="0" w:type="dxa"/>
              <w:bottom w:w="0" w:type="dxa"/>
              <w:right w:w="0" w:type="dxa"/>
            </w:tcMar>
            <w:vAlign w:val="bottom"/>
          </w:tcPr>
          <w:p w14:paraId="594BDFB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ED399AC" w14:textId="77777777" w:rsidR="006D4A4A" w:rsidRDefault="006D4A4A">
            <w:pPr>
              <w:keepNext/>
            </w:pPr>
          </w:p>
        </w:tc>
        <w:tc>
          <w:tcPr>
            <w:tcW w:w="4395" w:type="dxa"/>
            <w:gridSpan w:val="8"/>
            <w:tcBorders>
              <w:top w:val="nil"/>
              <w:left w:val="nil"/>
              <w:bottom w:val="nil"/>
              <w:right w:val="nil"/>
            </w:tcBorders>
            <w:tcMar>
              <w:top w:w="0" w:type="dxa"/>
              <w:left w:w="53" w:type="dxa"/>
              <w:bottom w:w="0" w:type="dxa"/>
              <w:right w:w="53" w:type="dxa"/>
            </w:tcMar>
            <w:vAlign w:val="bottom"/>
          </w:tcPr>
          <w:p w14:paraId="26BB3BEB"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54F10065" w14:textId="77777777">
        <w:trPr>
          <w:cantSplit/>
          <w:trHeight w:hRule="exact" w:val="300"/>
        </w:trPr>
        <w:tc>
          <w:tcPr>
            <w:tcW w:w="5760" w:type="dxa"/>
            <w:tcBorders>
              <w:top w:val="nil"/>
              <w:left w:val="nil"/>
              <w:bottom w:val="single" w:sz="8" w:space="0" w:color="C7C9C7"/>
              <w:right w:val="nil"/>
            </w:tcBorders>
            <w:tcMar>
              <w:top w:w="0" w:type="dxa"/>
              <w:left w:w="0" w:type="dxa"/>
              <w:bottom w:w="0" w:type="dxa"/>
              <w:right w:w="0" w:type="dxa"/>
            </w:tcMar>
            <w:vAlign w:val="bottom"/>
          </w:tcPr>
          <w:p w14:paraId="4551186C" w14:textId="77777777" w:rsidR="006D4A4A" w:rsidRDefault="006D4A4A">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5322B024" w14:textId="77777777" w:rsidR="006D4A4A" w:rsidRDefault="006D4A4A">
            <w:pPr>
              <w:keepNext/>
            </w:pPr>
          </w:p>
        </w:tc>
        <w:tc>
          <w:tcPr>
            <w:tcW w:w="13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4CC24CD"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6ACB080" w14:textId="77777777" w:rsidR="006D4A4A" w:rsidRDefault="006D4A4A">
            <w:pPr>
              <w:keepNext/>
            </w:pPr>
          </w:p>
        </w:tc>
        <w:tc>
          <w:tcPr>
            <w:tcW w:w="13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9FC0B39"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54752B1" w14:textId="77777777" w:rsidR="006D4A4A" w:rsidRDefault="006D4A4A">
            <w:pPr>
              <w:keepNext/>
            </w:pPr>
          </w:p>
        </w:tc>
        <w:tc>
          <w:tcPr>
            <w:tcW w:w="13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C3C00A1"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567C8E1" w14:textId="77777777">
        <w:trPr>
          <w:cantSplit/>
          <w:trHeight w:hRule="exact" w:val="300"/>
        </w:trPr>
        <w:tc>
          <w:tcPr>
            <w:tcW w:w="5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CA90FB6" w14:textId="77777777" w:rsidR="006D4A4A" w:rsidRDefault="00BC25B3">
            <w:pPr>
              <w:keepNext/>
              <w:spacing w:before="55" w:after="30" w:line="288" w:lineRule="auto"/>
            </w:pPr>
            <w:r>
              <w:rPr>
                <w:rFonts w:ascii="Arial" w:eastAsia="Arial" w:hAnsi="Arial" w:cs="Arial"/>
                <w:color w:val="000000"/>
                <w:sz w:val="18"/>
              </w:rPr>
              <w:t>Default to Claim Rate on:</w:t>
            </w: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CCC9DF9" w14:textId="77777777" w:rsidR="006D4A4A" w:rsidRDefault="006D4A4A">
            <w:pPr>
              <w:keepNext/>
            </w:pPr>
          </w:p>
        </w:tc>
        <w:tc>
          <w:tcPr>
            <w:tcW w:w="13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10D51FAB" w14:textId="77777777" w:rsidR="006D4A4A" w:rsidRDefault="006D4A4A">
            <w:pPr>
              <w:keepNex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5B2C9E2A" w14:textId="77777777" w:rsidR="006D4A4A" w:rsidRDefault="006D4A4A">
            <w:pPr>
              <w:keepNext/>
            </w:pPr>
          </w:p>
        </w:tc>
        <w:tc>
          <w:tcPr>
            <w:tcW w:w="13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59BC9031" w14:textId="77777777" w:rsidR="006D4A4A" w:rsidRDefault="006D4A4A">
            <w:pPr>
              <w:keepNext/>
            </w:pPr>
          </w:p>
        </w:tc>
        <w:tc>
          <w:tcPr>
            <w:tcW w:w="105" w:type="dxa"/>
            <w:tcBorders>
              <w:top w:val="single" w:sz="8" w:space="0" w:color="C7C9C7"/>
              <w:left w:val="nil"/>
              <w:bottom w:val="single" w:sz="8" w:space="0" w:color="FFFFFF"/>
              <w:right w:val="nil"/>
            </w:tcBorders>
            <w:tcMar>
              <w:top w:w="0" w:type="dxa"/>
              <w:left w:w="0" w:type="dxa"/>
              <w:bottom w:w="0" w:type="dxa"/>
              <w:right w:w="0" w:type="dxa"/>
            </w:tcMar>
            <w:vAlign w:val="bottom"/>
          </w:tcPr>
          <w:p w14:paraId="31F486F6" w14:textId="77777777" w:rsidR="006D4A4A" w:rsidRDefault="006D4A4A">
            <w:pPr>
              <w:keepNext/>
            </w:pPr>
          </w:p>
        </w:tc>
        <w:tc>
          <w:tcPr>
            <w:tcW w:w="139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0CEA5912" w14:textId="77777777" w:rsidR="006D4A4A" w:rsidRDefault="006D4A4A">
            <w:pPr>
              <w:keepNext/>
            </w:pPr>
          </w:p>
        </w:tc>
      </w:tr>
      <w:tr w:rsidR="006D4A4A" w14:paraId="5E3226E6"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922233" w14:textId="77777777" w:rsidR="006D4A4A" w:rsidRDefault="00BC25B3">
            <w:pPr>
              <w:keepNext/>
              <w:spacing w:before="55" w:after="30" w:line="288" w:lineRule="auto"/>
              <w:ind w:left="240"/>
            </w:pPr>
            <w:r>
              <w:rPr>
                <w:rFonts w:ascii="Arial" w:eastAsia="Arial" w:hAnsi="Arial" w:cs="Arial"/>
                <w:color w:val="000000"/>
                <w:sz w:val="18"/>
              </w:rPr>
              <w:t>New defaults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636DCCA"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1C0F832" w14:textId="77777777" w:rsidR="006D4A4A" w:rsidRDefault="00BC25B3">
            <w:pPr>
              <w:keepNext/>
              <w:spacing w:before="55" w:after="30" w:line="288" w:lineRule="auto"/>
              <w:jc w:val="right"/>
            </w:pPr>
            <w:r>
              <w:rPr>
                <w:rFonts w:ascii="Arial" w:eastAsia="Arial" w:hAnsi="Arial" w:cs="Arial"/>
                <w:color w:val="000000"/>
                <w:sz w:val="18"/>
              </w:rPr>
              <w:t>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FE3C3A"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E596167"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FA7F36" w14:textId="77777777" w:rsidR="006D4A4A" w:rsidRDefault="00BC25B3">
            <w:pPr>
              <w:keepNext/>
              <w:spacing w:before="55" w:after="30" w:line="288" w:lineRule="auto"/>
              <w:jc w:val="right"/>
            </w:pPr>
            <w:r>
              <w:rPr>
                <w:rFonts w:ascii="Arial" w:eastAsia="Arial" w:hAnsi="Arial" w:cs="Arial"/>
                <w:color w:val="000000"/>
                <w:sz w:val="18"/>
              </w:rPr>
              <w:t>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EF2FCF"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409CEF9"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755F7D4" w14:textId="77777777" w:rsidR="006D4A4A" w:rsidRDefault="00BC25B3">
            <w:pPr>
              <w:keepNext/>
              <w:spacing w:before="55" w:after="30" w:line="288" w:lineRule="auto"/>
              <w:jc w:val="right"/>
            </w:pPr>
            <w:r>
              <w:rPr>
                <w:rFonts w:ascii="Arial" w:eastAsia="Arial" w:hAnsi="Arial" w:cs="Arial"/>
                <w:color w:val="000000"/>
                <w:sz w:val="18"/>
              </w:rPr>
              <w:t>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1163E5"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74AD040E"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50B362C" w14:textId="77777777" w:rsidR="006D4A4A" w:rsidRDefault="00BC25B3">
            <w:pPr>
              <w:keepNext/>
              <w:spacing w:before="55" w:after="30" w:line="288" w:lineRule="auto"/>
              <w:ind w:left="240"/>
            </w:pPr>
            <w:r>
              <w:rPr>
                <w:rFonts w:ascii="Arial" w:eastAsia="Arial" w:hAnsi="Arial" w:cs="Arial"/>
                <w:color w:val="000000"/>
                <w:sz w:val="18"/>
              </w:rPr>
              <w:t>Defaults not in Foreclosure Stage:</w:t>
            </w:r>
          </w:p>
        </w:tc>
        <w:tc>
          <w:tcPr>
            <w:tcW w:w="105" w:type="dxa"/>
            <w:tcBorders>
              <w:top w:val="nil"/>
              <w:left w:val="nil"/>
              <w:bottom w:val="nil"/>
              <w:right w:val="nil"/>
            </w:tcBorders>
            <w:tcMar>
              <w:top w:w="0" w:type="dxa"/>
              <w:left w:w="0" w:type="dxa"/>
              <w:bottom w:w="0" w:type="dxa"/>
              <w:right w:w="0" w:type="dxa"/>
            </w:tcMar>
            <w:vAlign w:val="bottom"/>
          </w:tcPr>
          <w:p w14:paraId="5A2A100C" w14:textId="77777777" w:rsidR="006D4A4A" w:rsidRDefault="006D4A4A">
            <w:pPr>
              <w:keepNext/>
            </w:pPr>
          </w:p>
        </w:tc>
        <w:tc>
          <w:tcPr>
            <w:tcW w:w="1395" w:type="dxa"/>
            <w:gridSpan w:val="2"/>
            <w:tcBorders>
              <w:top w:val="single" w:sz="8" w:space="0" w:color="E9E9E9"/>
              <w:left w:val="nil"/>
              <w:bottom w:val="single" w:sz="8" w:space="0" w:color="E9E9E9"/>
              <w:right w:val="nil"/>
            </w:tcBorders>
            <w:tcMar>
              <w:top w:w="0" w:type="dxa"/>
              <w:left w:w="0" w:type="dxa"/>
              <w:bottom w:w="0" w:type="dxa"/>
              <w:right w:w="0" w:type="dxa"/>
            </w:tcMar>
            <w:vAlign w:val="bottom"/>
          </w:tcPr>
          <w:p w14:paraId="1AB682F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6C9FE36" w14:textId="77777777" w:rsidR="006D4A4A" w:rsidRDefault="006D4A4A">
            <w:pPr>
              <w:keepNext/>
            </w:pPr>
          </w:p>
        </w:tc>
        <w:tc>
          <w:tcPr>
            <w:tcW w:w="1395" w:type="dxa"/>
            <w:gridSpan w:val="2"/>
            <w:tcBorders>
              <w:top w:val="single" w:sz="8" w:space="0" w:color="E9E9E9"/>
              <w:left w:val="nil"/>
              <w:bottom w:val="single" w:sz="8" w:space="0" w:color="E9E9E9"/>
              <w:right w:val="nil"/>
            </w:tcBorders>
            <w:tcMar>
              <w:top w:w="0" w:type="dxa"/>
              <w:left w:w="0" w:type="dxa"/>
              <w:bottom w:w="0" w:type="dxa"/>
              <w:right w:w="0" w:type="dxa"/>
            </w:tcMar>
            <w:vAlign w:val="bottom"/>
          </w:tcPr>
          <w:p w14:paraId="6E2A535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8CBA510" w14:textId="77777777" w:rsidR="006D4A4A" w:rsidRDefault="006D4A4A">
            <w:pPr>
              <w:keepNext/>
            </w:pPr>
          </w:p>
        </w:tc>
        <w:tc>
          <w:tcPr>
            <w:tcW w:w="1395" w:type="dxa"/>
            <w:gridSpan w:val="2"/>
            <w:tcBorders>
              <w:top w:val="single" w:sz="8" w:space="0" w:color="E9E9E9"/>
              <w:left w:val="nil"/>
              <w:bottom w:val="single" w:sz="8" w:space="0" w:color="E9E9E9"/>
              <w:right w:val="nil"/>
            </w:tcBorders>
            <w:tcMar>
              <w:top w:w="0" w:type="dxa"/>
              <w:left w:w="0" w:type="dxa"/>
              <w:bottom w:w="0" w:type="dxa"/>
              <w:right w:w="0" w:type="dxa"/>
            </w:tcMar>
            <w:vAlign w:val="bottom"/>
          </w:tcPr>
          <w:p w14:paraId="67885836" w14:textId="77777777" w:rsidR="006D4A4A" w:rsidRDefault="006D4A4A">
            <w:pPr>
              <w:keepNext/>
            </w:pPr>
          </w:p>
        </w:tc>
      </w:tr>
      <w:tr w:rsidR="006D4A4A" w14:paraId="5077C62E"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C817144"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Time in Default: &lt; 2 years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7CE311FE"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364ABD" w14:textId="77777777" w:rsidR="006D4A4A" w:rsidRDefault="00BC25B3">
            <w:pPr>
              <w:keepNext/>
              <w:spacing w:before="55" w:after="30" w:line="288" w:lineRule="auto"/>
              <w:jc w:val="right"/>
            </w:pPr>
            <w:r>
              <w:rPr>
                <w:rFonts w:ascii="Arial" w:eastAsia="Arial" w:hAnsi="Arial" w:cs="Arial"/>
                <w:color w:val="000000"/>
                <w:sz w:val="18"/>
              </w:rPr>
              <w:t>21.0 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DE0C19"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8831A50"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8953306" w14:textId="77777777" w:rsidR="006D4A4A" w:rsidRDefault="00BC25B3">
            <w:pPr>
              <w:keepNext/>
              <w:spacing w:before="55" w:after="30" w:line="288" w:lineRule="auto"/>
              <w:jc w:val="right"/>
            </w:pPr>
            <w:r>
              <w:rPr>
                <w:rFonts w:ascii="Arial" w:eastAsia="Arial" w:hAnsi="Arial" w:cs="Arial"/>
                <w:color w:val="000000"/>
                <w:sz w:val="18"/>
              </w:rPr>
              <w:t>22.0 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D33D5B"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8E58D2C"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65A4E8" w14:textId="77777777" w:rsidR="006D4A4A" w:rsidRDefault="00BC25B3">
            <w:pPr>
              <w:keepNext/>
              <w:spacing w:before="55" w:after="30" w:line="288" w:lineRule="auto"/>
              <w:jc w:val="right"/>
            </w:pPr>
            <w:r>
              <w:rPr>
                <w:rFonts w:ascii="Arial" w:eastAsia="Arial" w:hAnsi="Arial" w:cs="Arial"/>
                <w:color w:val="000000"/>
                <w:sz w:val="18"/>
              </w:rPr>
              <w:t>23.0 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741C8B"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AC929BC"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FAA9B5" w14:textId="77777777" w:rsidR="006D4A4A" w:rsidRDefault="00BC25B3">
            <w:pPr>
              <w:keepNext/>
              <w:spacing w:before="55" w:after="30" w:line="288" w:lineRule="auto"/>
              <w:ind w:left="480"/>
            </w:pPr>
            <w:r>
              <w:rPr>
                <w:rFonts w:ascii="Arial" w:eastAsia="Arial" w:hAnsi="Arial" w:cs="Arial"/>
                <w:color w:val="000000"/>
                <w:sz w:val="18"/>
              </w:rPr>
              <w:t>Time in Default: 2 - 5 years</w:t>
            </w:r>
          </w:p>
        </w:tc>
        <w:tc>
          <w:tcPr>
            <w:tcW w:w="105" w:type="dxa"/>
            <w:tcBorders>
              <w:top w:val="nil"/>
              <w:left w:val="nil"/>
              <w:bottom w:val="nil"/>
              <w:right w:val="nil"/>
            </w:tcBorders>
            <w:tcMar>
              <w:top w:w="0" w:type="dxa"/>
              <w:left w:w="53" w:type="dxa"/>
              <w:bottom w:w="0" w:type="dxa"/>
              <w:right w:w="53" w:type="dxa"/>
            </w:tcMar>
            <w:vAlign w:val="bottom"/>
          </w:tcPr>
          <w:p w14:paraId="344D33CF" w14:textId="77777777" w:rsidR="006D4A4A" w:rsidRDefault="006D4A4A">
            <w:pPr>
              <w:keepNext/>
              <w:spacing w:before="75" w:after="30" w:line="288" w:lineRule="auto"/>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0C968BD" w14:textId="77777777" w:rsidR="006D4A4A" w:rsidRDefault="00BC25B3">
            <w:pPr>
              <w:keepNext/>
              <w:spacing w:before="55" w:after="30" w:line="288" w:lineRule="auto"/>
              <w:jc w:val="right"/>
            </w:pPr>
            <w:r>
              <w:rPr>
                <w:rFonts w:ascii="Arial" w:eastAsia="Arial" w:hAnsi="Arial" w:cs="Arial"/>
                <w:color w:val="000000"/>
                <w:sz w:val="18"/>
              </w:rPr>
              <w:t>62.5 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C3DAA7"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09A7F0CB" w14:textId="77777777" w:rsidR="006D4A4A" w:rsidRDefault="006D4A4A">
            <w:pPr>
              <w:keepNext/>
              <w:spacing w:before="75" w:after="30" w:line="288" w:lineRule="auto"/>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ACD5119" w14:textId="77777777" w:rsidR="006D4A4A" w:rsidRDefault="00BC25B3">
            <w:pPr>
              <w:keepNext/>
              <w:spacing w:before="55" w:after="30" w:line="288" w:lineRule="auto"/>
              <w:jc w:val="right"/>
            </w:pPr>
            <w:r>
              <w:rPr>
                <w:rFonts w:ascii="Arial" w:eastAsia="Arial" w:hAnsi="Arial" w:cs="Arial"/>
                <w:color w:val="000000"/>
                <w:sz w:val="18"/>
              </w:rPr>
              <w:t>48.0 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ACEC26"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61EC2CE4" w14:textId="77777777" w:rsidR="006D4A4A" w:rsidRDefault="006D4A4A">
            <w:pPr>
              <w:keepNext/>
              <w:spacing w:before="75" w:after="30" w:line="288" w:lineRule="auto"/>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8324C9" w14:textId="77777777" w:rsidR="006D4A4A" w:rsidRDefault="00BC25B3">
            <w:pPr>
              <w:keepNext/>
              <w:spacing w:before="55" w:after="30" w:line="288" w:lineRule="auto"/>
              <w:jc w:val="right"/>
            </w:pPr>
            <w:r>
              <w:rPr>
                <w:rFonts w:ascii="Arial" w:eastAsia="Arial" w:hAnsi="Arial" w:cs="Arial"/>
                <w:color w:val="000000"/>
                <w:sz w:val="18"/>
              </w:rPr>
              <w:t>52.0 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270A77"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2AA9D43"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252D51B" w14:textId="77777777" w:rsidR="006D4A4A" w:rsidRDefault="00BC25B3">
            <w:pPr>
              <w:keepNext/>
              <w:spacing w:before="55" w:after="30" w:line="288" w:lineRule="auto"/>
              <w:ind w:left="480"/>
            </w:pPr>
            <w:r>
              <w:rPr>
                <w:rFonts w:ascii="Arial" w:eastAsia="Arial" w:hAnsi="Arial" w:cs="Arial"/>
                <w:color w:val="000000"/>
                <w:sz w:val="18"/>
              </w:rPr>
              <w:t>Time in Default: &gt; 5 years</w:t>
            </w:r>
          </w:p>
        </w:tc>
        <w:tc>
          <w:tcPr>
            <w:tcW w:w="105" w:type="dxa"/>
            <w:tcBorders>
              <w:top w:val="nil"/>
              <w:left w:val="nil"/>
              <w:bottom w:val="nil"/>
              <w:right w:val="nil"/>
            </w:tcBorders>
            <w:tcMar>
              <w:top w:w="0" w:type="dxa"/>
              <w:left w:w="0" w:type="dxa"/>
              <w:bottom w:w="0" w:type="dxa"/>
              <w:right w:w="0" w:type="dxa"/>
            </w:tcMar>
            <w:vAlign w:val="bottom"/>
          </w:tcPr>
          <w:p w14:paraId="1EC65569"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9C76680" w14:textId="77777777" w:rsidR="006D4A4A" w:rsidRDefault="00BC25B3">
            <w:pPr>
              <w:keepNext/>
              <w:spacing w:before="55" w:after="30" w:line="288" w:lineRule="auto"/>
              <w:jc w:val="right"/>
            </w:pPr>
            <w:r>
              <w:rPr>
                <w:rFonts w:ascii="Arial" w:eastAsia="Arial" w:hAnsi="Arial" w:cs="Arial"/>
                <w:color w:val="000000"/>
                <w:sz w:val="18"/>
              </w:rPr>
              <w:t>70.0 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B40FAC"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3CA04C9"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2681EA" w14:textId="77777777" w:rsidR="006D4A4A" w:rsidRDefault="00BC25B3">
            <w:pPr>
              <w:keepNext/>
              <w:spacing w:before="55" w:after="30" w:line="288" w:lineRule="auto"/>
              <w:jc w:val="right"/>
            </w:pPr>
            <w:r>
              <w:rPr>
                <w:rFonts w:ascii="Arial" w:eastAsia="Arial" w:hAnsi="Arial" w:cs="Arial"/>
                <w:color w:val="000000"/>
                <w:sz w:val="18"/>
              </w:rPr>
              <w:t>63.0 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52C141"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9CCACE2" w14:textId="77777777" w:rsidR="006D4A4A" w:rsidRDefault="006D4A4A">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1144E0" w14:textId="77777777" w:rsidR="006D4A4A" w:rsidRDefault="00BC25B3">
            <w:pPr>
              <w:keepNext/>
              <w:spacing w:before="55" w:after="30" w:line="288" w:lineRule="auto"/>
              <w:jc w:val="right"/>
            </w:pPr>
            <w:r>
              <w:rPr>
                <w:rFonts w:ascii="Arial" w:eastAsia="Arial" w:hAnsi="Arial" w:cs="Arial"/>
                <w:color w:val="000000"/>
                <w:sz w:val="18"/>
              </w:rPr>
              <w:t>68.0 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8C1911"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513B1E39" w14:textId="77777777">
        <w:trPr>
          <w:cantSplit/>
          <w:trHeight w:hRule="exact" w:val="300"/>
        </w:trPr>
        <w:tc>
          <w:tcPr>
            <w:tcW w:w="57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65FBF05" w14:textId="77777777" w:rsidR="006D4A4A" w:rsidRDefault="00BC25B3">
            <w:pPr>
              <w:spacing w:before="55" w:after="30" w:line="288" w:lineRule="auto"/>
              <w:ind w:left="240"/>
            </w:pPr>
            <w:r>
              <w:rPr>
                <w:rFonts w:ascii="Arial" w:eastAsia="Arial" w:hAnsi="Arial" w:cs="Arial"/>
                <w:color w:val="000000"/>
                <w:sz w:val="18"/>
              </w:rPr>
              <w:t>Foreclosure Stage Defaults</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02301F0E" w14:textId="77777777" w:rsidR="006D4A4A" w:rsidRDefault="006D4A4A"/>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B240659" w14:textId="77777777" w:rsidR="006D4A4A" w:rsidRDefault="00BC25B3">
            <w:pPr>
              <w:spacing w:before="55" w:after="30" w:line="288" w:lineRule="auto"/>
              <w:jc w:val="right"/>
            </w:pPr>
            <w:r>
              <w:rPr>
                <w:rFonts w:ascii="Arial" w:eastAsia="Arial" w:hAnsi="Arial" w:cs="Arial"/>
                <w:color w:val="000000"/>
                <w:sz w:val="18"/>
              </w:rPr>
              <w:t>75.0 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1448E6"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253D4B61" w14:textId="77777777" w:rsidR="006D4A4A" w:rsidRDefault="006D4A4A"/>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B819CCA" w14:textId="77777777" w:rsidR="006D4A4A" w:rsidRDefault="00BC25B3">
            <w:pPr>
              <w:spacing w:before="55" w:after="30" w:line="288" w:lineRule="auto"/>
              <w:jc w:val="right"/>
            </w:pPr>
            <w:r>
              <w:rPr>
                <w:rFonts w:ascii="Arial" w:eastAsia="Arial" w:hAnsi="Arial" w:cs="Arial"/>
                <w:color w:val="000000"/>
                <w:sz w:val="18"/>
              </w:rPr>
              <w:t>70.0 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68B5B7" w14:textId="77777777" w:rsidR="006D4A4A" w:rsidRDefault="00BC25B3">
            <w:pPr>
              <w:spacing w:before="55" w:after="30" w:line="288" w:lineRule="auto"/>
              <w:jc w:val="right"/>
            </w:pPr>
            <w:r>
              <w:rPr>
                <w:rFonts w:ascii="Arial" w:eastAsia="Arial" w:hAnsi="Arial" w:cs="Arial"/>
                <w:color w:val="000000"/>
                <w:sz w:val="18"/>
              </w:rPr>
              <w:t>%</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2A10207F" w14:textId="77777777" w:rsidR="006D4A4A" w:rsidRDefault="006D4A4A"/>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7BB7B15" w14:textId="77777777" w:rsidR="006D4A4A" w:rsidRDefault="00BC25B3">
            <w:pPr>
              <w:spacing w:before="55" w:after="30" w:line="288" w:lineRule="auto"/>
              <w:jc w:val="right"/>
            </w:pPr>
            <w:r>
              <w:rPr>
                <w:rFonts w:ascii="Arial" w:eastAsia="Arial" w:hAnsi="Arial" w:cs="Arial"/>
                <w:color w:val="000000"/>
                <w:sz w:val="18"/>
              </w:rPr>
              <w:t>75.0 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6DB163" w14:textId="77777777" w:rsidR="006D4A4A" w:rsidRDefault="00BC25B3">
            <w:pPr>
              <w:spacing w:before="55" w:after="30" w:line="288" w:lineRule="auto"/>
              <w:jc w:val="right"/>
            </w:pPr>
            <w:r>
              <w:rPr>
                <w:rFonts w:ascii="Arial" w:eastAsia="Arial" w:hAnsi="Arial" w:cs="Arial"/>
                <w:color w:val="000000"/>
                <w:sz w:val="18"/>
              </w:rPr>
              <w:t>%</w:t>
            </w:r>
          </w:p>
        </w:tc>
      </w:tr>
    </w:tbl>
    <w:p w14:paraId="640342E7" w14:textId="77777777" w:rsidR="006D4A4A" w:rsidRDefault="00BC25B3" w:rsidP="000A1222">
      <w:pPr>
        <w:numPr>
          <w:ilvl w:val="0"/>
          <w:numId w:val="115"/>
        </w:numPr>
        <w:spacing w:before="100" w:line="288" w:lineRule="auto"/>
        <w:ind w:left="360"/>
        <w:rPr>
          <w:rFonts w:ascii="Arial" w:eastAsia="Arial" w:hAnsi="Arial" w:cs="Arial"/>
          <w:color w:val="64615D"/>
          <w:sz w:val="16"/>
        </w:rPr>
      </w:pPr>
      <w:r>
        <w:rPr>
          <w:rFonts w:ascii="Arial" w:eastAsia="Arial" w:hAnsi="Arial" w:cs="Arial"/>
          <w:color w:val="64615D"/>
          <w:sz w:val="16"/>
        </w:rPr>
        <w:t>Represents the weighted average Default to Claim Rate for all defaults not in foreclosure stage that have been in default for up to two years, including new defaults. The estimated Default to Claim Rates applied to defaults within this population vary by Time in Default, and range from the Default to Claim Rates on new defaults shown above, up to 55.0%, 55.6% and 57.4% for more aged defaults in this category as of December 31, 2020, 2019, and 2018, respectively.</w:t>
      </w:r>
    </w:p>
    <w:p w14:paraId="6C2A7BB8"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Claims Paid</w:t>
      </w:r>
    </w:p>
    <w:p w14:paraId="34D93FF3" w14:textId="77777777" w:rsidR="006D4A4A" w:rsidRDefault="00BC25B3">
      <w:pPr>
        <w:spacing w:before="100" w:line="288" w:lineRule="auto"/>
        <w:ind w:firstLine="495"/>
        <w:rPr>
          <w:rFonts w:ascii="Arial" w:eastAsia="Arial" w:hAnsi="Arial" w:cs="Arial"/>
          <w:color w:val="8B8886"/>
          <w:sz w:val="26"/>
        </w:rPr>
      </w:pPr>
      <w:r>
        <w:rPr>
          <w:rFonts w:ascii="Arial" w:eastAsia="Arial" w:hAnsi="Arial" w:cs="Arial"/>
          <w:sz w:val="18"/>
        </w:rPr>
        <w:t>The decrease in claims paid in 2020 is primarily attributable to COVID-19-related forbearance plans and suspensions of foreclosures and evictions. Claims paid in 2020 include payments made to settle certain previously disclosed legal proceedings. See Note 13 for additional information about these legal proceedings</w:t>
      </w:r>
      <w:r>
        <w:rPr>
          <w:rFonts w:ascii="Arial" w:eastAsia="Arial" w:hAnsi="Arial" w:cs="Arial"/>
          <w:b/>
          <w:i/>
          <w:sz w:val="18"/>
        </w:rPr>
        <w:t xml:space="preserve">. </w:t>
      </w:r>
      <w:r>
        <w:rPr>
          <w:rFonts w:ascii="Arial" w:eastAsia="Arial" w:hAnsi="Arial" w:cs="Arial"/>
          <w:sz w:val="18"/>
        </w:rPr>
        <w:t>The decrease in total claims paid is consistent with the decline in outstanding default inventory prior to 2020.</w:t>
      </w:r>
    </w:p>
    <w:p w14:paraId="0D771BBB"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Concentration of Risk </w:t>
      </w:r>
    </w:p>
    <w:p w14:paraId="2D6F8F3B"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As of December 31, 2020, there was no state that accounted for more than 10% of our mortgage insurance business measured by primary RIF. As of December 31, 2019, California, at 11.2%, was the only state to account for more than 10% of primary RIF. California also accounted for 10.4% of our direct NIW for the year ended December 31, 2020, compared to 10.6% and 11.9% for the years ended December 31, 2019 and 2018, respectively. </w:t>
      </w:r>
    </w:p>
    <w:p w14:paraId="2BD68A0D"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Additional Disclosures</w:t>
      </w:r>
    </w:p>
    <w:p w14:paraId="607AD05D"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tables provide information as of and for the periods indicated about: (i) incurred losses, net of reinsurance; (ii) the total of IBNR liabilities plus expected development on reported claims, included within the net incurred loss amounts; (iii) the cumulative number of reported defaults; and (iv) cumulative paid claims, net of reinsurance. The default year represents the period that a new default notice is first reported to us by loan servicers, related to borrowers that missed two monthly payments.</w:t>
      </w:r>
    </w:p>
    <w:p w14:paraId="6298701A"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information about net incurred losses and paid claims development for the years ended prior to 2020 is presented as supplementary information.</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0"/>
        <w:gridCol w:w="133"/>
        <w:gridCol w:w="662"/>
        <w:gridCol w:w="28"/>
        <w:gridCol w:w="133"/>
        <w:gridCol w:w="662"/>
        <w:gridCol w:w="28"/>
        <w:gridCol w:w="133"/>
        <w:gridCol w:w="662"/>
        <w:gridCol w:w="29"/>
        <w:gridCol w:w="134"/>
        <w:gridCol w:w="662"/>
        <w:gridCol w:w="29"/>
        <w:gridCol w:w="134"/>
        <w:gridCol w:w="662"/>
        <w:gridCol w:w="29"/>
        <w:gridCol w:w="134"/>
        <w:gridCol w:w="662"/>
        <w:gridCol w:w="29"/>
        <w:gridCol w:w="134"/>
        <w:gridCol w:w="662"/>
        <w:gridCol w:w="29"/>
        <w:gridCol w:w="134"/>
        <w:gridCol w:w="662"/>
        <w:gridCol w:w="29"/>
        <w:gridCol w:w="134"/>
        <w:gridCol w:w="662"/>
        <w:gridCol w:w="29"/>
        <w:gridCol w:w="134"/>
        <w:gridCol w:w="662"/>
        <w:gridCol w:w="29"/>
        <w:gridCol w:w="31"/>
        <w:gridCol w:w="160"/>
        <w:gridCol w:w="520"/>
        <w:gridCol w:w="59"/>
        <w:gridCol w:w="13"/>
        <w:gridCol w:w="680"/>
        <w:gridCol w:w="76"/>
      </w:tblGrid>
      <w:tr w:rsidR="006D4A4A" w14:paraId="5A768C76" w14:textId="77777777">
        <w:trPr>
          <w:cantSplit/>
          <w:trHeight w:hRule="exact" w:val="780"/>
        </w:trPr>
        <w:tc>
          <w:tcPr>
            <w:tcW w:w="8550" w:type="dxa"/>
            <w:gridSpan w:val="32"/>
            <w:tcBorders>
              <w:top w:val="nil"/>
              <w:left w:val="nil"/>
              <w:bottom w:val="nil"/>
              <w:right w:val="nil"/>
            </w:tcBorders>
            <w:tcMar>
              <w:top w:w="0" w:type="dxa"/>
              <w:left w:w="53" w:type="dxa"/>
              <w:bottom w:w="0" w:type="dxa"/>
              <w:right w:w="53" w:type="dxa"/>
            </w:tcMar>
          </w:tcPr>
          <w:p w14:paraId="0D117A01" w14:textId="77777777" w:rsidR="006D4A4A" w:rsidRDefault="00BC25B3">
            <w:pPr>
              <w:keepNext/>
              <w:spacing w:before="75" w:line="288" w:lineRule="auto"/>
              <w:rPr>
                <w:rFonts w:ascii="Arial" w:eastAsia="Arial" w:hAnsi="Arial" w:cs="Arial"/>
                <w:b/>
                <w:color w:val="4D6B80"/>
                <w:sz w:val="22"/>
              </w:rPr>
            </w:pPr>
            <w:r>
              <w:rPr>
                <w:rFonts w:ascii="Arial" w:eastAsia="Arial" w:hAnsi="Arial" w:cs="Arial"/>
                <w:b/>
                <w:color w:val="4D6B80"/>
                <w:sz w:val="22"/>
              </w:rPr>
              <w:t>Incurred Losses, Net of Reinsurance</w:t>
            </w:r>
          </w:p>
          <w:p w14:paraId="728222B2" w14:textId="77777777" w:rsidR="006D4A4A" w:rsidRDefault="00BC25B3">
            <w:pPr>
              <w:spacing w:after="30" w:line="288" w:lineRule="auto"/>
              <w:rPr>
                <w:rFonts w:ascii="Arial" w:eastAsia="Arial" w:hAnsi="Arial" w:cs="Arial"/>
                <w:color w:val="8B8886"/>
                <w:sz w:val="16"/>
              </w:rPr>
            </w:pPr>
            <w:r>
              <w:rPr>
                <w:rFonts w:ascii="Arial" w:eastAsia="Arial" w:hAnsi="Arial" w:cs="Arial"/>
                <w:color w:val="8B8886"/>
                <w:sz w:val="16"/>
              </w:rPr>
              <w:t>($ in thousands)</w:t>
            </w:r>
          </w:p>
        </w:tc>
        <w:tc>
          <w:tcPr>
            <w:tcW w:w="7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579F88F" w14:textId="77777777" w:rsidR="006D4A4A" w:rsidRDefault="006D4A4A">
            <w:pPr>
              <w:keepNext/>
            </w:pPr>
          </w:p>
        </w:tc>
        <w:tc>
          <w:tcPr>
            <w:tcW w:w="780" w:type="dxa"/>
            <w:gridSpan w:val="3"/>
            <w:vMerge w:val="restart"/>
            <w:tcBorders>
              <w:top w:val="nil"/>
              <w:left w:val="single" w:sz="8" w:space="0" w:color="FFFFFF"/>
              <w:bottom w:val="nil"/>
              <w:right w:val="nil"/>
            </w:tcBorders>
            <w:tcMar>
              <w:top w:w="0" w:type="dxa"/>
              <w:left w:w="53" w:type="dxa"/>
              <w:bottom w:w="0" w:type="dxa"/>
              <w:right w:w="53" w:type="dxa"/>
            </w:tcMar>
            <w:vAlign w:val="bottom"/>
          </w:tcPr>
          <w:p w14:paraId="33413D06" w14:textId="77777777" w:rsidR="006D4A4A" w:rsidRDefault="00BC25B3">
            <w:pPr>
              <w:keepNext/>
              <w:spacing w:before="75" w:after="30" w:line="288" w:lineRule="auto"/>
              <w:jc w:val="center"/>
              <w:rPr>
                <w:rFonts w:ascii="Arial" w:eastAsia="Arial" w:hAnsi="Arial" w:cs="Arial"/>
                <w:b/>
                <w:sz w:val="12"/>
              </w:rPr>
            </w:pPr>
            <w:r>
              <w:rPr>
                <w:rFonts w:ascii="Arial" w:eastAsia="Arial" w:hAnsi="Arial" w:cs="Arial"/>
                <w:b/>
                <w:sz w:val="12"/>
              </w:rPr>
              <w:t xml:space="preserve">Total of IBNR Liabilities Plus Expected </w:t>
            </w:r>
            <w:r>
              <w:rPr>
                <w:rFonts w:ascii="Arial" w:eastAsia="Arial" w:hAnsi="Arial" w:cs="Arial"/>
                <w:b/>
                <w:sz w:val="10"/>
              </w:rPr>
              <w:t>Development</w:t>
            </w:r>
            <w:r>
              <w:rPr>
                <w:rFonts w:ascii="Arial" w:eastAsia="Arial" w:hAnsi="Arial" w:cs="Arial"/>
                <w:b/>
                <w:sz w:val="11"/>
              </w:rPr>
              <w:t xml:space="preserve"> </w:t>
            </w:r>
            <w:r>
              <w:rPr>
                <w:rFonts w:ascii="Arial" w:eastAsia="Arial" w:hAnsi="Arial" w:cs="Arial"/>
                <w:b/>
                <w:sz w:val="12"/>
              </w:rPr>
              <w:t>on Reported Claims</w:t>
            </w:r>
            <w:r>
              <w:rPr>
                <w:rFonts w:ascii="Arial" w:eastAsia="Arial" w:hAnsi="Arial" w:cs="Arial"/>
                <w:b/>
                <w:sz w:val="12"/>
                <w:vertAlign w:val="superscript"/>
              </w:rPr>
              <w:t xml:space="preserve"> (1)</w:t>
            </w:r>
          </w:p>
        </w:tc>
        <w:tc>
          <w:tcPr>
            <w:tcW w:w="75" w:type="dxa"/>
            <w:tcBorders>
              <w:top w:val="nil"/>
              <w:left w:val="nil"/>
              <w:bottom w:val="nil"/>
              <w:right w:val="nil"/>
            </w:tcBorders>
            <w:tcMar>
              <w:top w:w="0" w:type="dxa"/>
              <w:left w:w="0" w:type="dxa"/>
              <w:bottom w:w="0" w:type="dxa"/>
              <w:right w:w="0" w:type="dxa"/>
            </w:tcMar>
            <w:vAlign w:val="bottom"/>
          </w:tcPr>
          <w:p w14:paraId="68CED60F" w14:textId="77777777" w:rsidR="006D4A4A" w:rsidRDefault="006D4A4A">
            <w:pPr>
              <w:keepNext/>
            </w:pPr>
          </w:p>
        </w:tc>
        <w:tc>
          <w:tcPr>
            <w:tcW w:w="780" w:type="dxa"/>
            <w:gridSpan w:val="2"/>
            <w:vMerge w:val="restart"/>
            <w:tcBorders>
              <w:top w:val="nil"/>
              <w:left w:val="nil"/>
              <w:bottom w:val="nil"/>
              <w:right w:val="nil"/>
            </w:tcBorders>
            <w:tcMar>
              <w:top w:w="0" w:type="dxa"/>
              <w:left w:w="53" w:type="dxa"/>
              <w:bottom w:w="0" w:type="dxa"/>
              <w:right w:w="53" w:type="dxa"/>
            </w:tcMar>
            <w:vAlign w:val="bottom"/>
          </w:tcPr>
          <w:p w14:paraId="61F6F735" w14:textId="77777777" w:rsidR="006D4A4A" w:rsidRDefault="00BC25B3">
            <w:pPr>
              <w:keepNext/>
              <w:spacing w:before="75" w:after="30" w:line="288" w:lineRule="auto"/>
              <w:jc w:val="center"/>
              <w:rPr>
                <w:rFonts w:ascii="Arial" w:eastAsia="Arial" w:hAnsi="Arial" w:cs="Arial"/>
                <w:b/>
                <w:sz w:val="12"/>
              </w:rPr>
            </w:pPr>
            <w:r>
              <w:rPr>
                <w:rFonts w:ascii="Arial" w:eastAsia="Arial" w:hAnsi="Arial" w:cs="Arial"/>
                <w:b/>
                <w:sz w:val="12"/>
              </w:rPr>
              <w:t xml:space="preserve">Cumulative Number of Reported Defaults </w:t>
            </w:r>
            <w:r>
              <w:rPr>
                <w:rFonts w:ascii="Arial" w:eastAsia="Arial" w:hAnsi="Arial" w:cs="Arial"/>
                <w:b/>
                <w:sz w:val="12"/>
                <w:vertAlign w:val="superscript"/>
              </w:rPr>
              <w:t>(2)</w:t>
            </w:r>
          </w:p>
        </w:tc>
      </w:tr>
      <w:tr w:rsidR="006D4A4A" w14:paraId="692017AA" w14:textId="77777777">
        <w:trPr>
          <w:cantSplit/>
          <w:trHeight w:hRule="exact" w:val="285"/>
        </w:trPr>
        <w:tc>
          <w:tcPr>
            <w:tcW w:w="675" w:type="dxa"/>
            <w:tcBorders>
              <w:top w:val="nil"/>
              <w:left w:val="nil"/>
              <w:bottom w:val="nil"/>
              <w:right w:val="nil"/>
            </w:tcBorders>
            <w:tcMar>
              <w:top w:w="0" w:type="dxa"/>
              <w:left w:w="0" w:type="dxa"/>
              <w:bottom w:w="0" w:type="dxa"/>
              <w:right w:w="0" w:type="dxa"/>
            </w:tcMar>
            <w:vAlign w:val="bottom"/>
          </w:tcPr>
          <w:p w14:paraId="10F76D67" w14:textId="77777777" w:rsidR="006D4A4A" w:rsidRDefault="006D4A4A">
            <w:pPr>
              <w:keepNext/>
            </w:pPr>
          </w:p>
        </w:tc>
        <w:tc>
          <w:tcPr>
            <w:tcW w:w="75" w:type="dxa"/>
            <w:tcBorders>
              <w:top w:val="nil"/>
              <w:left w:val="nil"/>
              <w:bottom w:val="single" w:sz="8" w:space="0" w:color="FFFFFF"/>
              <w:right w:val="nil"/>
            </w:tcBorders>
            <w:tcMar>
              <w:top w:w="0" w:type="dxa"/>
              <w:left w:w="0" w:type="dxa"/>
              <w:bottom w:w="0" w:type="dxa"/>
              <w:right w:w="0" w:type="dxa"/>
            </w:tcMar>
            <w:vAlign w:val="bottom"/>
          </w:tcPr>
          <w:p w14:paraId="7F2CB66C" w14:textId="77777777" w:rsidR="006D4A4A" w:rsidRDefault="006D4A4A">
            <w:pPr>
              <w:keepNext/>
            </w:pPr>
          </w:p>
        </w:tc>
        <w:tc>
          <w:tcPr>
            <w:tcW w:w="7800" w:type="dxa"/>
            <w:gridSpan w:val="30"/>
            <w:tcBorders>
              <w:top w:val="nil"/>
              <w:left w:val="nil"/>
              <w:bottom w:val="single" w:sz="8" w:space="0" w:color="FFFFFF"/>
              <w:right w:val="nil"/>
            </w:tcBorders>
            <w:shd w:val="clear" w:color="auto" w:fill="F4F4F4"/>
            <w:tcMar>
              <w:top w:w="0" w:type="dxa"/>
              <w:left w:w="53" w:type="dxa"/>
              <w:bottom w:w="0" w:type="dxa"/>
              <w:right w:w="53" w:type="dxa"/>
            </w:tcMar>
            <w:vAlign w:val="center"/>
          </w:tcPr>
          <w:p w14:paraId="715F3B4D" w14:textId="77777777" w:rsidR="006D4A4A" w:rsidRDefault="00BC25B3">
            <w:pPr>
              <w:keepNext/>
              <w:spacing w:line="288" w:lineRule="auto"/>
              <w:jc w:val="center"/>
            </w:pPr>
            <w:r>
              <w:rPr>
                <w:rFonts w:ascii="Arial" w:eastAsia="Arial" w:hAnsi="Arial" w:cs="Arial"/>
                <w:b/>
                <w:color w:val="00BAB3"/>
                <w:sz w:val="18"/>
              </w:rPr>
              <w:t>Year Ended December 31,</w:t>
            </w:r>
          </w:p>
        </w:tc>
        <w:tc>
          <w:tcPr>
            <w:tcW w:w="7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D72F2BB" w14:textId="77777777" w:rsidR="006D4A4A" w:rsidRDefault="006D4A4A">
            <w:pPr>
              <w:keepNext/>
            </w:pPr>
          </w:p>
        </w:tc>
        <w:tc>
          <w:tcPr>
            <w:tcW w:w="780" w:type="dxa"/>
            <w:gridSpan w:val="3"/>
            <w:vMerge/>
            <w:tcBorders>
              <w:top w:val="nil"/>
              <w:left w:val="single" w:sz="8" w:space="0" w:color="FFFFFF"/>
              <w:bottom w:val="nil"/>
              <w:right w:val="nil"/>
            </w:tcBorders>
          </w:tcPr>
          <w:p w14:paraId="6DD6D037" w14:textId="77777777" w:rsidR="006D4A4A" w:rsidRDefault="006D4A4A">
            <w:pPr>
              <w:keepNext/>
            </w:pPr>
          </w:p>
        </w:tc>
        <w:tc>
          <w:tcPr>
            <w:tcW w:w="75" w:type="dxa"/>
            <w:tcBorders>
              <w:top w:val="nil"/>
              <w:left w:val="nil"/>
              <w:bottom w:val="nil"/>
              <w:right w:val="nil"/>
            </w:tcBorders>
            <w:tcMar>
              <w:top w:w="0" w:type="dxa"/>
              <w:left w:w="0" w:type="dxa"/>
              <w:bottom w:w="0" w:type="dxa"/>
              <w:right w:w="0" w:type="dxa"/>
            </w:tcMar>
            <w:vAlign w:val="bottom"/>
          </w:tcPr>
          <w:p w14:paraId="64FEB78D" w14:textId="77777777" w:rsidR="006D4A4A" w:rsidRDefault="006D4A4A">
            <w:pPr>
              <w:keepNext/>
            </w:pPr>
          </w:p>
        </w:tc>
        <w:tc>
          <w:tcPr>
            <w:tcW w:w="780" w:type="dxa"/>
            <w:gridSpan w:val="2"/>
            <w:vMerge/>
            <w:tcBorders>
              <w:top w:val="nil"/>
              <w:left w:val="nil"/>
              <w:bottom w:val="nil"/>
              <w:right w:val="nil"/>
            </w:tcBorders>
          </w:tcPr>
          <w:p w14:paraId="1AD499E1" w14:textId="77777777" w:rsidR="006D4A4A" w:rsidRDefault="006D4A4A">
            <w:pPr>
              <w:keepNext/>
            </w:pPr>
          </w:p>
        </w:tc>
      </w:tr>
      <w:tr w:rsidR="006D4A4A" w14:paraId="70713633" w14:textId="77777777">
        <w:trPr>
          <w:cantSplit/>
          <w:trHeight w:hRule="exact" w:val="285"/>
        </w:trPr>
        <w:tc>
          <w:tcPr>
            <w:tcW w:w="675" w:type="dxa"/>
            <w:vMerge w:val="restart"/>
            <w:tcBorders>
              <w:top w:val="nil"/>
              <w:left w:val="nil"/>
              <w:bottom w:val="nil"/>
              <w:right w:val="nil"/>
            </w:tcBorders>
            <w:tcMar>
              <w:top w:w="0" w:type="dxa"/>
              <w:left w:w="53" w:type="dxa"/>
              <w:bottom w:w="0" w:type="dxa"/>
              <w:right w:w="53" w:type="dxa"/>
            </w:tcMar>
            <w:vAlign w:val="center"/>
          </w:tcPr>
          <w:p w14:paraId="0F38C72D" w14:textId="77777777" w:rsidR="006D4A4A" w:rsidRDefault="00BC25B3">
            <w:pPr>
              <w:keepNext/>
              <w:spacing w:line="288" w:lineRule="auto"/>
              <w:jc w:val="center"/>
            </w:pPr>
            <w:r>
              <w:rPr>
                <w:rFonts w:ascii="Arial" w:eastAsia="Arial" w:hAnsi="Arial" w:cs="Arial"/>
                <w:b/>
                <w:color w:val="000000"/>
                <w:sz w:val="16"/>
              </w:rPr>
              <w:t>Default Year</w:t>
            </w:r>
          </w:p>
        </w:tc>
        <w:tc>
          <w:tcPr>
            <w:tcW w:w="7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103DCAD7" w14:textId="77777777" w:rsidR="006D4A4A" w:rsidRDefault="006D4A4A">
            <w:pPr>
              <w:keepNext/>
            </w:pPr>
          </w:p>
        </w:tc>
        <w:tc>
          <w:tcPr>
            <w:tcW w:w="780" w:type="dxa"/>
            <w:gridSpan w:val="3"/>
            <w:tcBorders>
              <w:top w:val="nil"/>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2D9B4424" w14:textId="77777777" w:rsidR="006D4A4A" w:rsidRDefault="00BC25B3">
            <w:pPr>
              <w:keepNext/>
              <w:spacing w:line="288" w:lineRule="auto"/>
              <w:jc w:val="center"/>
            </w:pPr>
            <w:r>
              <w:rPr>
                <w:rFonts w:ascii="Arial" w:eastAsia="Arial" w:hAnsi="Arial" w:cs="Arial"/>
                <w:b/>
                <w:color w:val="00BAB3"/>
                <w:sz w:val="18"/>
              </w:rPr>
              <w:t>2011</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3891EF19" w14:textId="77777777" w:rsidR="006D4A4A" w:rsidRDefault="00BC25B3">
            <w:pPr>
              <w:keepNext/>
              <w:spacing w:line="288" w:lineRule="auto"/>
              <w:jc w:val="center"/>
            </w:pPr>
            <w:r>
              <w:rPr>
                <w:rFonts w:ascii="Arial" w:eastAsia="Arial" w:hAnsi="Arial" w:cs="Arial"/>
                <w:b/>
                <w:color w:val="00BAB3"/>
                <w:sz w:val="18"/>
              </w:rPr>
              <w:t>2012</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518E59A3" w14:textId="77777777" w:rsidR="006D4A4A" w:rsidRDefault="00BC25B3">
            <w:pPr>
              <w:keepNext/>
              <w:spacing w:line="288" w:lineRule="auto"/>
              <w:jc w:val="center"/>
            </w:pPr>
            <w:r>
              <w:rPr>
                <w:rFonts w:ascii="Arial" w:eastAsia="Arial" w:hAnsi="Arial" w:cs="Arial"/>
                <w:b/>
                <w:color w:val="00BAB3"/>
                <w:sz w:val="18"/>
              </w:rPr>
              <w:t>2013</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5D11ADF6" w14:textId="77777777" w:rsidR="006D4A4A" w:rsidRDefault="00BC25B3">
            <w:pPr>
              <w:keepNext/>
              <w:spacing w:line="288" w:lineRule="auto"/>
              <w:jc w:val="center"/>
            </w:pPr>
            <w:r>
              <w:rPr>
                <w:rFonts w:ascii="Arial" w:eastAsia="Arial" w:hAnsi="Arial" w:cs="Arial"/>
                <w:b/>
                <w:color w:val="00BAB3"/>
                <w:sz w:val="18"/>
              </w:rPr>
              <w:t>2014</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0A4B97DA" w14:textId="77777777" w:rsidR="006D4A4A" w:rsidRDefault="00BC25B3">
            <w:pPr>
              <w:keepNext/>
              <w:spacing w:line="288" w:lineRule="auto"/>
              <w:jc w:val="center"/>
            </w:pPr>
            <w:r>
              <w:rPr>
                <w:rFonts w:ascii="Arial" w:eastAsia="Arial" w:hAnsi="Arial" w:cs="Arial"/>
                <w:b/>
                <w:color w:val="00BAB3"/>
                <w:sz w:val="18"/>
              </w:rPr>
              <w:t>2015</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110D45BD" w14:textId="77777777" w:rsidR="006D4A4A" w:rsidRDefault="00BC25B3">
            <w:pPr>
              <w:keepNext/>
              <w:spacing w:line="288" w:lineRule="auto"/>
              <w:jc w:val="center"/>
            </w:pPr>
            <w:r>
              <w:rPr>
                <w:rFonts w:ascii="Arial" w:eastAsia="Arial" w:hAnsi="Arial" w:cs="Arial"/>
                <w:b/>
                <w:color w:val="00BAB3"/>
                <w:sz w:val="18"/>
              </w:rPr>
              <w:t>2016</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45391856" w14:textId="77777777" w:rsidR="006D4A4A" w:rsidRDefault="00BC25B3">
            <w:pPr>
              <w:keepNext/>
              <w:spacing w:line="288" w:lineRule="auto"/>
              <w:jc w:val="center"/>
            </w:pPr>
            <w:r>
              <w:rPr>
                <w:rFonts w:ascii="Arial" w:eastAsia="Arial" w:hAnsi="Arial" w:cs="Arial"/>
                <w:b/>
                <w:color w:val="00BAB3"/>
                <w:sz w:val="18"/>
              </w:rPr>
              <w:t>2017</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3A676951" w14:textId="77777777" w:rsidR="006D4A4A" w:rsidRDefault="00BC25B3">
            <w:pPr>
              <w:keepNext/>
              <w:spacing w:line="288" w:lineRule="auto"/>
              <w:jc w:val="center"/>
            </w:pPr>
            <w:r>
              <w:rPr>
                <w:rFonts w:ascii="Arial" w:eastAsia="Arial" w:hAnsi="Arial" w:cs="Arial"/>
                <w:b/>
                <w:color w:val="00BAB3"/>
                <w:sz w:val="18"/>
              </w:rPr>
              <w:t>2018</w:t>
            </w:r>
          </w:p>
        </w:tc>
        <w:tc>
          <w:tcPr>
            <w:tcW w:w="780" w:type="dxa"/>
            <w:gridSpan w:val="3"/>
            <w:tcBorders>
              <w:top w:val="single" w:sz="8" w:space="0" w:color="FFFFFF"/>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2C402C9B" w14:textId="77777777" w:rsidR="006D4A4A" w:rsidRDefault="00BC25B3">
            <w:pPr>
              <w:keepNext/>
              <w:spacing w:line="288" w:lineRule="auto"/>
              <w:jc w:val="center"/>
            </w:pPr>
            <w:r>
              <w:rPr>
                <w:rFonts w:ascii="Arial" w:eastAsia="Arial" w:hAnsi="Arial" w:cs="Arial"/>
                <w:b/>
                <w:color w:val="00BAB3"/>
                <w:sz w:val="18"/>
              </w:rPr>
              <w:t>2019</w:t>
            </w:r>
          </w:p>
        </w:tc>
        <w:tc>
          <w:tcPr>
            <w:tcW w:w="780" w:type="dxa"/>
            <w:gridSpan w:val="3"/>
            <w:tcBorders>
              <w:top w:val="single" w:sz="8" w:space="0" w:color="FFFFFF"/>
              <w:left w:val="single" w:sz="8" w:space="0" w:color="FFFFFF"/>
              <w:bottom w:val="nil"/>
              <w:right w:val="nil"/>
            </w:tcBorders>
            <w:shd w:val="clear" w:color="auto" w:fill="E6F8F8"/>
            <w:tcMar>
              <w:top w:w="0" w:type="dxa"/>
              <w:left w:w="53" w:type="dxa"/>
              <w:bottom w:w="0" w:type="dxa"/>
              <w:right w:w="15" w:type="dxa"/>
            </w:tcMar>
            <w:vAlign w:val="center"/>
          </w:tcPr>
          <w:p w14:paraId="34FC0A87" w14:textId="77777777" w:rsidR="006D4A4A" w:rsidRDefault="00BC25B3">
            <w:pPr>
              <w:keepNext/>
              <w:spacing w:line="288" w:lineRule="auto"/>
              <w:jc w:val="center"/>
            </w:pPr>
            <w:r>
              <w:rPr>
                <w:rFonts w:ascii="Arial" w:eastAsia="Arial" w:hAnsi="Arial" w:cs="Arial"/>
                <w:b/>
                <w:color w:val="00BAB3"/>
                <w:sz w:val="18"/>
              </w:rPr>
              <w:t>2020</w:t>
            </w:r>
          </w:p>
        </w:tc>
        <w:tc>
          <w:tcPr>
            <w:tcW w:w="7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42CBD2D" w14:textId="77777777" w:rsidR="006D4A4A" w:rsidRDefault="006D4A4A">
            <w:pPr>
              <w:keepNext/>
            </w:pPr>
          </w:p>
        </w:tc>
        <w:tc>
          <w:tcPr>
            <w:tcW w:w="780" w:type="dxa"/>
            <w:gridSpan w:val="3"/>
            <w:vMerge/>
            <w:tcBorders>
              <w:top w:val="nil"/>
              <w:left w:val="single" w:sz="8" w:space="0" w:color="FFFFFF"/>
              <w:bottom w:val="nil"/>
              <w:right w:val="nil"/>
            </w:tcBorders>
          </w:tcPr>
          <w:p w14:paraId="036242EA" w14:textId="77777777" w:rsidR="006D4A4A" w:rsidRDefault="006D4A4A">
            <w:pPr>
              <w:keepNext/>
            </w:pPr>
          </w:p>
        </w:tc>
        <w:tc>
          <w:tcPr>
            <w:tcW w:w="75" w:type="dxa"/>
            <w:tcBorders>
              <w:top w:val="nil"/>
              <w:left w:val="nil"/>
              <w:bottom w:val="nil"/>
              <w:right w:val="nil"/>
            </w:tcBorders>
            <w:tcMar>
              <w:top w:w="0" w:type="dxa"/>
              <w:left w:w="0" w:type="dxa"/>
              <w:bottom w:w="0" w:type="dxa"/>
              <w:right w:w="0" w:type="dxa"/>
            </w:tcMar>
            <w:vAlign w:val="bottom"/>
          </w:tcPr>
          <w:p w14:paraId="6BADBD22" w14:textId="77777777" w:rsidR="006D4A4A" w:rsidRDefault="006D4A4A">
            <w:pPr>
              <w:keepNext/>
            </w:pPr>
          </w:p>
        </w:tc>
        <w:tc>
          <w:tcPr>
            <w:tcW w:w="780" w:type="dxa"/>
            <w:gridSpan w:val="2"/>
            <w:vMerge/>
            <w:tcBorders>
              <w:top w:val="nil"/>
              <w:left w:val="nil"/>
              <w:bottom w:val="nil"/>
              <w:right w:val="nil"/>
            </w:tcBorders>
          </w:tcPr>
          <w:p w14:paraId="033DAF0D" w14:textId="77777777" w:rsidR="006D4A4A" w:rsidRDefault="006D4A4A">
            <w:pPr>
              <w:keepNext/>
            </w:pPr>
          </w:p>
        </w:tc>
      </w:tr>
      <w:tr w:rsidR="006D4A4A" w14:paraId="28F615DA" w14:textId="77777777">
        <w:trPr>
          <w:cantSplit/>
          <w:trHeight w:hRule="exact" w:val="465"/>
        </w:trPr>
        <w:tc>
          <w:tcPr>
            <w:tcW w:w="675" w:type="dxa"/>
            <w:vMerge/>
            <w:tcBorders>
              <w:top w:val="nil"/>
              <w:left w:val="nil"/>
              <w:bottom w:val="nil"/>
              <w:right w:val="nil"/>
            </w:tcBorders>
          </w:tcPr>
          <w:p w14:paraId="42393060" w14:textId="77777777" w:rsidR="006D4A4A" w:rsidRDefault="006D4A4A">
            <w:pPr>
              <w:keepNext/>
            </w:pPr>
          </w:p>
        </w:tc>
        <w:tc>
          <w:tcPr>
            <w:tcW w:w="75" w:type="dxa"/>
            <w:tcBorders>
              <w:top w:val="single" w:sz="8" w:space="0" w:color="FFFFFF"/>
              <w:left w:val="single" w:sz="8" w:space="0" w:color="FFFFFF"/>
              <w:bottom w:val="single" w:sz="8" w:space="0" w:color="C7C9C7"/>
              <w:right w:val="single" w:sz="8" w:space="0" w:color="FFFFFF"/>
            </w:tcBorders>
            <w:tcMar>
              <w:top w:w="0" w:type="dxa"/>
              <w:left w:w="0" w:type="dxa"/>
              <w:bottom w:w="0" w:type="dxa"/>
              <w:right w:w="0" w:type="dxa"/>
            </w:tcMar>
            <w:vAlign w:val="bottom"/>
          </w:tcPr>
          <w:p w14:paraId="2701A85F" w14:textId="77777777" w:rsidR="006D4A4A" w:rsidRDefault="006D4A4A">
            <w:pPr>
              <w:keepNext/>
            </w:pPr>
          </w:p>
        </w:tc>
        <w:tc>
          <w:tcPr>
            <w:tcW w:w="7020" w:type="dxa"/>
            <w:gridSpan w:val="27"/>
            <w:tcBorders>
              <w:top w:val="nil"/>
              <w:left w:val="nil"/>
              <w:bottom w:val="nil"/>
              <w:right w:val="nil"/>
            </w:tcBorders>
            <w:shd w:val="clear" w:color="auto" w:fill="E9E9E9"/>
            <w:tcMar>
              <w:top w:w="0" w:type="dxa"/>
              <w:left w:w="53" w:type="dxa"/>
              <w:bottom w:w="0" w:type="dxa"/>
              <w:right w:w="53" w:type="dxa"/>
            </w:tcMar>
            <w:vAlign w:val="center"/>
          </w:tcPr>
          <w:p w14:paraId="05A501A8" w14:textId="77777777" w:rsidR="006D4A4A" w:rsidRDefault="00BC25B3">
            <w:pPr>
              <w:keepNext/>
              <w:spacing w:line="288" w:lineRule="auto"/>
              <w:jc w:val="center"/>
            </w:pPr>
            <w:r>
              <w:rPr>
                <w:rFonts w:ascii="Arial" w:eastAsia="Arial" w:hAnsi="Arial" w:cs="Arial"/>
                <w:b/>
                <w:color w:val="000000"/>
                <w:sz w:val="18"/>
              </w:rPr>
              <w:t>Unaudited</w:t>
            </w:r>
          </w:p>
        </w:tc>
        <w:tc>
          <w:tcPr>
            <w:tcW w:w="780" w:type="dxa"/>
            <w:gridSpan w:val="3"/>
            <w:tcBorders>
              <w:top w:val="nil"/>
              <w:left w:val="single" w:sz="8" w:space="0" w:color="FFFFFF"/>
              <w:bottom w:val="single" w:sz="8" w:space="0" w:color="C7C9C7"/>
              <w:right w:val="nil"/>
            </w:tcBorders>
            <w:shd w:val="clear" w:color="auto" w:fill="E6F8F8"/>
            <w:tcMar>
              <w:top w:w="0" w:type="dxa"/>
              <w:left w:w="0" w:type="dxa"/>
              <w:bottom w:w="0" w:type="dxa"/>
              <w:right w:w="0" w:type="dxa"/>
            </w:tcMar>
            <w:vAlign w:val="bottom"/>
          </w:tcPr>
          <w:p w14:paraId="263D45E7" w14:textId="77777777" w:rsidR="006D4A4A" w:rsidRDefault="006D4A4A">
            <w:pPr>
              <w:keepNext/>
            </w:pPr>
          </w:p>
        </w:tc>
        <w:tc>
          <w:tcPr>
            <w:tcW w:w="75" w:type="dxa"/>
            <w:tcBorders>
              <w:top w:val="single" w:sz="8" w:space="0" w:color="FFFFFF"/>
              <w:left w:val="single" w:sz="8" w:space="0" w:color="FFFFFF"/>
              <w:bottom w:val="single" w:sz="8" w:space="0" w:color="C7C9C7"/>
              <w:right w:val="nil"/>
            </w:tcBorders>
            <w:tcMar>
              <w:top w:w="0" w:type="dxa"/>
              <w:left w:w="0" w:type="dxa"/>
              <w:bottom w:w="0" w:type="dxa"/>
              <w:right w:w="0" w:type="dxa"/>
            </w:tcMar>
            <w:vAlign w:val="bottom"/>
          </w:tcPr>
          <w:p w14:paraId="17AF676B" w14:textId="77777777" w:rsidR="006D4A4A" w:rsidRDefault="006D4A4A">
            <w:pPr>
              <w:keepNext/>
            </w:pPr>
          </w:p>
        </w:tc>
        <w:tc>
          <w:tcPr>
            <w:tcW w:w="1635" w:type="dxa"/>
            <w:gridSpan w:val="6"/>
            <w:tcBorders>
              <w:top w:val="nil"/>
              <w:left w:val="nil"/>
              <w:bottom w:val="nil"/>
              <w:right w:val="nil"/>
            </w:tcBorders>
            <w:shd w:val="clear" w:color="auto" w:fill="E6F8F8"/>
            <w:tcMar>
              <w:top w:w="0" w:type="dxa"/>
              <w:left w:w="53" w:type="dxa"/>
              <w:bottom w:w="0" w:type="dxa"/>
              <w:right w:w="53" w:type="dxa"/>
            </w:tcMar>
            <w:vAlign w:val="bottom"/>
          </w:tcPr>
          <w:p w14:paraId="3F1F25B3" w14:textId="77777777" w:rsidR="006D4A4A" w:rsidRDefault="00BC25B3">
            <w:pPr>
              <w:keepNext/>
              <w:spacing w:before="75" w:after="30" w:line="288" w:lineRule="auto"/>
              <w:jc w:val="center"/>
            </w:pPr>
            <w:r>
              <w:rPr>
                <w:rFonts w:ascii="Arial" w:eastAsia="Arial" w:hAnsi="Arial" w:cs="Arial"/>
                <w:b/>
                <w:color w:val="00BAB3"/>
                <w:sz w:val="16"/>
              </w:rPr>
              <w:t>As of December 31, 2020</w:t>
            </w:r>
          </w:p>
        </w:tc>
      </w:tr>
      <w:tr w:rsidR="006D4A4A" w14:paraId="0DA3010A" w14:textId="77777777">
        <w:trPr>
          <w:cantSplit/>
          <w:trHeight w:hRule="exact" w:val="285"/>
        </w:trPr>
        <w:tc>
          <w:tcPr>
            <w:tcW w:w="67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3B10D2A" w14:textId="77777777" w:rsidR="006D4A4A" w:rsidRDefault="00BC25B3">
            <w:pPr>
              <w:keepNext/>
              <w:spacing w:before="55" w:after="30" w:line="288" w:lineRule="auto"/>
              <w:jc w:val="center"/>
            </w:pPr>
            <w:r>
              <w:rPr>
                <w:rFonts w:ascii="Arial" w:eastAsia="Arial" w:hAnsi="Arial" w:cs="Arial"/>
                <w:color w:val="000000"/>
                <w:sz w:val="18"/>
              </w:rPr>
              <w:t>2011</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3A52A3E1"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F65BB3E"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4CCCFE75" w14:textId="77777777" w:rsidR="006D4A4A" w:rsidRDefault="00BC25B3">
            <w:pPr>
              <w:keepNext/>
              <w:spacing w:before="55" w:after="30" w:line="288" w:lineRule="auto"/>
              <w:jc w:val="right"/>
            </w:pPr>
            <w:r>
              <w:rPr>
                <w:rFonts w:ascii="Arial" w:eastAsia="Arial" w:hAnsi="Arial" w:cs="Arial"/>
                <w:color w:val="000000"/>
                <w:sz w:val="14"/>
              </w:rPr>
              <w:t>1,058,625 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F4AAC89"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ECA0267"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46CADBFF" w14:textId="77777777" w:rsidR="006D4A4A" w:rsidRDefault="00BC25B3">
            <w:pPr>
              <w:keepNext/>
              <w:spacing w:before="55" w:after="30" w:line="288" w:lineRule="auto"/>
              <w:jc w:val="right"/>
            </w:pPr>
            <w:r>
              <w:rPr>
                <w:rFonts w:ascii="Arial" w:eastAsia="Arial" w:hAnsi="Arial" w:cs="Arial"/>
                <w:color w:val="000000"/>
                <w:sz w:val="14"/>
              </w:rPr>
              <w:t>1,152,016 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F66906A"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CBF16FC"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9E1B1B7" w14:textId="77777777" w:rsidR="006D4A4A" w:rsidRDefault="00BC25B3">
            <w:pPr>
              <w:keepNext/>
              <w:spacing w:before="55" w:after="30" w:line="288" w:lineRule="auto"/>
              <w:jc w:val="right"/>
            </w:pPr>
            <w:r>
              <w:rPr>
                <w:rFonts w:ascii="Arial" w:eastAsia="Arial" w:hAnsi="Arial" w:cs="Arial"/>
                <w:color w:val="000000"/>
                <w:sz w:val="14"/>
              </w:rPr>
              <w:t>1,052,277 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26B9019"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383E806"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6668F8F5" w14:textId="77777777" w:rsidR="006D4A4A" w:rsidRDefault="00BC25B3">
            <w:pPr>
              <w:keepNext/>
              <w:spacing w:before="55" w:after="30" w:line="288" w:lineRule="auto"/>
              <w:jc w:val="right"/>
            </w:pPr>
            <w:r>
              <w:rPr>
                <w:rFonts w:ascii="Arial" w:eastAsia="Arial" w:hAnsi="Arial" w:cs="Arial"/>
                <w:color w:val="000000"/>
                <w:sz w:val="14"/>
              </w:rPr>
              <w:t>1,050,555 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423B37B"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8A965C7"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25B252F2" w14:textId="77777777" w:rsidR="006D4A4A" w:rsidRDefault="00BC25B3">
            <w:pPr>
              <w:keepNext/>
              <w:spacing w:before="55" w:after="30" w:line="288" w:lineRule="auto"/>
              <w:jc w:val="right"/>
            </w:pPr>
            <w:r>
              <w:rPr>
                <w:rFonts w:ascii="Arial" w:eastAsia="Arial" w:hAnsi="Arial" w:cs="Arial"/>
                <w:color w:val="000000"/>
                <w:sz w:val="14"/>
              </w:rPr>
              <w:t>1,062,579 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524C49D"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E978571"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05E701B1" w14:textId="77777777" w:rsidR="006D4A4A" w:rsidRDefault="00BC25B3">
            <w:pPr>
              <w:keepNext/>
              <w:spacing w:before="55" w:after="30" w:line="288" w:lineRule="auto"/>
              <w:jc w:val="right"/>
            </w:pPr>
            <w:r>
              <w:rPr>
                <w:rFonts w:ascii="Arial" w:eastAsia="Arial" w:hAnsi="Arial" w:cs="Arial"/>
                <w:color w:val="000000"/>
                <w:sz w:val="14"/>
              </w:rPr>
              <w:t>1,061,161 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A389B47"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8A99A35"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D8DAB8F" w14:textId="77777777" w:rsidR="006D4A4A" w:rsidRDefault="00BC25B3">
            <w:pPr>
              <w:keepNext/>
              <w:spacing w:before="55" w:after="30" w:line="288" w:lineRule="auto"/>
              <w:jc w:val="right"/>
            </w:pPr>
            <w:r>
              <w:rPr>
                <w:rFonts w:ascii="Arial" w:eastAsia="Arial" w:hAnsi="Arial" w:cs="Arial"/>
                <w:color w:val="000000"/>
                <w:sz w:val="14"/>
              </w:rPr>
              <w:t>1,059,116 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EFB71A8"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F43F24E"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CB35D9F" w14:textId="77777777" w:rsidR="006D4A4A" w:rsidRDefault="00BC25B3">
            <w:pPr>
              <w:keepNext/>
              <w:spacing w:before="55" w:after="30" w:line="288" w:lineRule="auto"/>
              <w:jc w:val="right"/>
            </w:pPr>
            <w:r>
              <w:rPr>
                <w:rFonts w:ascii="Arial" w:eastAsia="Arial" w:hAnsi="Arial" w:cs="Arial"/>
                <w:color w:val="000000"/>
                <w:sz w:val="14"/>
              </w:rPr>
              <w:t>1,060,376 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81B7AF2"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1487C1F"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4CE5B72" w14:textId="77777777" w:rsidR="006D4A4A" w:rsidRDefault="00BC25B3">
            <w:pPr>
              <w:keepNext/>
              <w:spacing w:before="55" w:after="30" w:line="288" w:lineRule="auto"/>
              <w:jc w:val="right"/>
            </w:pPr>
            <w:r>
              <w:rPr>
                <w:rFonts w:ascii="Arial" w:eastAsia="Arial" w:hAnsi="Arial" w:cs="Arial"/>
                <w:color w:val="000000"/>
                <w:sz w:val="14"/>
              </w:rPr>
              <w:t>1,064,054 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B970860" w14:textId="77777777" w:rsidR="006D4A4A" w:rsidRDefault="006D4A4A">
            <w:pPr>
              <w:keepNext/>
              <w:spacing w:before="55" w:after="30" w:line="288" w:lineRule="auto"/>
              <w:jc w:val="righ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3C28EF4A"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0970CE5E" w14:textId="77777777" w:rsidR="006D4A4A" w:rsidRDefault="00BC25B3">
            <w:pPr>
              <w:keepNext/>
              <w:spacing w:before="55" w:after="30" w:line="288" w:lineRule="auto"/>
              <w:jc w:val="right"/>
            </w:pPr>
            <w:r>
              <w:rPr>
                <w:rFonts w:ascii="Arial" w:eastAsia="Arial" w:hAnsi="Arial" w:cs="Arial"/>
                <w:color w:val="000000"/>
                <w:sz w:val="14"/>
              </w:rPr>
              <w:t>1,062,826 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7A98F84" w14:textId="77777777" w:rsidR="006D4A4A" w:rsidRDefault="006D4A4A">
            <w:pPr>
              <w:keepNext/>
              <w:spacing w:before="55" w:after="30" w:line="288" w:lineRule="auto"/>
              <w:jc w:val="right"/>
            </w:pPr>
          </w:p>
        </w:tc>
        <w:tc>
          <w:tcPr>
            <w:tcW w:w="75" w:type="dxa"/>
            <w:tcBorders>
              <w:top w:val="single" w:sz="8" w:space="0" w:color="C7C9C7"/>
              <w:left w:val="single" w:sz="8" w:space="0" w:color="FFFFFF"/>
              <w:bottom w:val="single" w:sz="8" w:space="0" w:color="FFFFFF"/>
              <w:right w:val="nil"/>
            </w:tcBorders>
            <w:tcMar>
              <w:top w:w="0" w:type="dxa"/>
              <w:left w:w="0" w:type="dxa"/>
              <w:bottom w:w="0" w:type="dxa"/>
              <w:right w:w="0" w:type="dxa"/>
            </w:tcMar>
            <w:vAlign w:val="bottom"/>
          </w:tcPr>
          <w:p w14:paraId="4EF38A9A" w14:textId="77777777" w:rsidR="006D4A4A" w:rsidRDefault="006D4A4A">
            <w:pPr>
              <w:keepNext/>
            </w:pPr>
          </w:p>
        </w:tc>
        <w:tc>
          <w:tcPr>
            <w:tcW w:w="160" w:type="dxa"/>
            <w:tcBorders>
              <w:top w:val="single" w:sz="8" w:space="0" w:color="C7C9C7"/>
              <w:left w:val="single" w:sz="8" w:space="0" w:color="FFFFFF"/>
              <w:bottom w:val="single" w:sz="8" w:space="0" w:color="F4F4F4"/>
              <w:right w:val="nil"/>
            </w:tcBorders>
            <w:tcMar>
              <w:top w:w="0" w:type="dxa"/>
              <w:left w:w="53" w:type="dxa"/>
              <w:bottom w:w="0" w:type="dxa"/>
              <w:right w:w="0" w:type="dxa"/>
            </w:tcMar>
            <w:vAlign w:val="bottom"/>
          </w:tcPr>
          <w:p w14:paraId="70191301" w14:textId="77777777" w:rsidR="006D4A4A" w:rsidRDefault="00BC25B3">
            <w:pPr>
              <w:keepNext/>
              <w:spacing w:before="55" w:after="30" w:line="288" w:lineRule="auto"/>
            </w:pPr>
            <w:r>
              <w:rPr>
                <w:rFonts w:ascii="Arial" w:eastAsia="Arial" w:hAnsi="Arial" w:cs="Arial"/>
                <w:color w:val="000000"/>
                <w:sz w:val="14"/>
              </w:rPr>
              <w:t>$</w:t>
            </w:r>
          </w:p>
        </w:tc>
        <w:tc>
          <w:tcPr>
            <w:tcW w:w="520" w:type="dxa"/>
            <w:tcBorders>
              <w:top w:val="single" w:sz="8" w:space="0" w:color="C7C9C7"/>
              <w:left w:val="nil"/>
              <w:bottom w:val="single" w:sz="8" w:space="0" w:color="F4F4F4"/>
              <w:right w:val="nil"/>
            </w:tcBorders>
            <w:tcMar>
              <w:top w:w="0" w:type="dxa"/>
              <w:left w:w="0" w:type="dxa"/>
              <w:bottom w:w="0" w:type="dxa"/>
              <w:right w:w="0" w:type="dxa"/>
            </w:tcMar>
            <w:vAlign w:val="bottom"/>
          </w:tcPr>
          <w:p w14:paraId="0CFAFE22" w14:textId="77777777" w:rsidR="006D4A4A" w:rsidRDefault="00BC25B3">
            <w:pPr>
              <w:keepNext/>
              <w:spacing w:before="55" w:after="30" w:line="288" w:lineRule="auto"/>
              <w:jc w:val="right"/>
            </w:pPr>
            <w:r>
              <w:rPr>
                <w:rFonts w:ascii="Arial" w:eastAsia="Arial" w:hAnsi="Arial" w:cs="Arial"/>
                <w:color w:val="000000"/>
                <w:sz w:val="14"/>
              </w:rPr>
              <w:t>578 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3F42011" w14:textId="77777777" w:rsidR="006D4A4A" w:rsidRDefault="006D4A4A">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177EEB1E" w14:textId="77777777" w:rsidR="006D4A4A" w:rsidRDefault="006D4A4A">
            <w:pPr>
              <w:keepNext/>
            </w:pPr>
          </w:p>
        </w:tc>
        <w:tc>
          <w:tcPr>
            <w:tcW w:w="68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B0EA78D" w14:textId="77777777" w:rsidR="006D4A4A" w:rsidRDefault="00BC25B3">
            <w:pPr>
              <w:keepNext/>
              <w:spacing w:before="55" w:after="30" w:line="288" w:lineRule="auto"/>
              <w:jc w:val="right"/>
            </w:pPr>
            <w:r>
              <w:rPr>
                <w:rFonts w:ascii="Arial" w:eastAsia="Arial" w:hAnsi="Arial" w:cs="Arial"/>
                <w:color w:val="000000"/>
                <w:sz w:val="14"/>
              </w:rPr>
              <w:t>117,019 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C3EBB43" w14:textId="77777777" w:rsidR="006D4A4A" w:rsidRDefault="006D4A4A">
            <w:pPr>
              <w:keepNext/>
              <w:spacing w:before="55" w:after="30" w:line="288" w:lineRule="auto"/>
              <w:jc w:val="right"/>
            </w:pPr>
          </w:p>
        </w:tc>
      </w:tr>
      <w:tr w:rsidR="006D4A4A" w14:paraId="5704936B"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16B8E4F" w14:textId="77777777" w:rsidR="006D4A4A" w:rsidRDefault="00BC25B3">
            <w:pPr>
              <w:keepNext/>
              <w:spacing w:before="55" w:after="30" w:line="288" w:lineRule="auto"/>
              <w:jc w:val="center"/>
            </w:pPr>
            <w:r>
              <w:rPr>
                <w:rFonts w:ascii="Arial" w:eastAsia="Arial" w:hAnsi="Arial" w:cs="Arial"/>
                <w:color w:val="000000"/>
                <w:sz w:val="18"/>
              </w:rPr>
              <w:t>2012</w:t>
            </w:r>
          </w:p>
        </w:tc>
        <w:tc>
          <w:tcPr>
            <w:tcW w:w="75" w:type="dxa"/>
            <w:tcBorders>
              <w:top w:val="nil"/>
              <w:left w:val="nil"/>
              <w:bottom w:val="nil"/>
              <w:right w:val="nil"/>
            </w:tcBorders>
            <w:tcMar>
              <w:top w:w="0" w:type="dxa"/>
              <w:left w:w="0" w:type="dxa"/>
              <w:bottom w:w="0" w:type="dxa"/>
              <w:right w:w="0" w:type="dxa"/>
            </w:tcMar>
            <w:vAlign w:val="bottom"/>
          </w:tcPr>
          <w:p w14:paraId="563F56F2"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6F7717B"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C96747" w14:textId="77777777" w:rsidR="006D4A4A" w:rsidRDefault="00BC25B3">
            <w:pPr>
              <w:keepNext/>
              <w:spacing w:before="55" w:after="30" w:line="288" w:lineRule="auto"/>
              <w:jc w:val="right"/>
            </w:pPr>
            <w:r>
              <w:rPr>
                <w:rFonts w:ascii="Arial" w:eastAsia="Arial" w:hAnsi="Arial" w:cs="Arial"/>
                <w:color w:val="000000"/>
                <w:sz w:val="14"/>
              </w:rPr>
              <w:t>803,831 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8C08B3"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36A940" w14:textId="77777777" w:rsidR="006D4A4A" w:rsidRDefault="00BC25B3">
            <w:pPr>
              <w:keepNext/>
              <w:spacing w:before="55" w:after="30" w:line="288" w:lineRule="auto"/>
              <w:jc w:val="right"/>
            </w:pPr>
            <w:r>
              <w:rPr>
                <w:rFonts w:ascii="Arial" w:eastAsia="Arial" w:hAnsi="Arial" w:cs="Arial"/>
                <w:color w:val="000000"/>
                <w:sz w:val="14"/>
              </w:rPr>
              <w:t>763,969 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07B725"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09D770" w14:textId="77777777" w:rsidR="006D4A4A" w:rsidRDefault="00BC25B3">
            <w:pPr>
              <w:keepNext/>
              <w:spacing w:before="55" w:after="30" w:line="288" w:lineRule="auto"/>
              <w:jc w:val="right"/>
            </w:pPr>
            <w:r>
              <w:rPr>
                <w:rFonts w:ascii="Arial" w:eastAsia="Arial" w:hAnsi="Arial" w:cs="Arial"/>
                <w:color w:val="000000"/>
                <w:sz w:val="14"/>
              </w:rPr>
              <w:t>711,213 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9ACB18"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6DFE4F" w14:textId="77777777" w:rsidR="006D4A4A" w:rsidRDefault="00BC25B3">
            <w:pPr>
              <w:keepNext/>
              <w:spacing w:before="55" w:after="30" w:line="288" w:lineRule="auto"/>
              <w:jc w:val="right"/>
            </w:pPr>
            <w:r>
              <w:rPr>
                <w:rFonts w:ascii="Arial" w:eastAsia="Arial" w:hAnsi="Arial" w:cs="Arial"/>
                <w:color w:val="000000"/>
                <w:sz w:val="14"/>
              </w:rPr>
              <w:t>720,502 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C1E514"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7E1BF0" w14:textId="77777777" w:rsidR="006D4A4A" w:rsidRDefault="00BC25B3">
            <w:pPr>
              <w:keepNext/>
              <w:spacing w:before="55" w:after="30" w:line="288" w:lineRule="auto"/>
              <w:jc w:val="right"/>
            </w:pPr>
            <w:r>
              <w:rPr>
                <w:rFonts w:ascii="Arial" w:eastAsia="Arial" w:hAnsi="Arial" w:cs="Arial"/>
                <w:color w:val="000000"/>
                <w:sz w:val="14"/>
              </w:rPr>
              <w:t>715,646 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02A0C6"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DEBCEB" w14:textId="77777777" w:rsidR="006D4A4A" w:rsidRDefault="00BC25B3">
            <w:pPr>
              <w:keepNext/>
              <w:spacing w:before="55" w:after="30" w:line="288" w:lineRule="auto"/>
              <w:jc w:val="right"/>
            </w:pPr>
            <w:r>
              <w:rPr>
                <w:rFonts w:ascii="Arial" w:eastAsia="Arial" w:hAnsi="Arial" w:cs="Arial"/>
                <w:color w:val="000000"/>
                <w:sz w:val="14"/>
              </w:rPr>
              <w:t>714,783 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028047"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FFF5D8" w14:textId="77777777" w:rsidR="006D4A4A" w:rsidRDefault="00BC25B3">
            <w:pPr>
              <w:keepNext/>
              <w:spacing w:before="55" w:after="30" w:line="288" w:lineRule="auto"/>
              <w:jc w:val="right"/>
            </w:pPr>
            <w:r>
              <w:rPr>
                <w:rFonts w:ascii="Arial" w:eastAsia="Arial" w:hAnsi="Arial" w:cs="Arial"/>
                <w:color w:val="000000"/>
                <w:sz w:val="14"/>
              </w:rPr>
              <w:t>713,750 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870EF9"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564671" w14:textId="77777777" w:rsidR="006D4A4A" w:rsidRDefault="00BC25B3">
            <w:pPr>
              <w:keepNext/>
              <w:spacing w:before="55" w:after="30" w:line="288" w:lineRule="auto"/>
              <w:jc w:val="right"/>
            </w:pPr>
            <w:r>
              <w:rPr>
                <w:rFonts w:ascii="Arial" w:eastAsia="Arial" w:hAnsi="Arial" w:cs="Arial"/>
                <w:color w:val="000000"/>
                <w:sz w:val="14"/>
              </w:rPr>
              <w:t>713,839 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8D92AA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470F95" w14:textId="77777777" w:rsidR="006D4A4A" w:rsidRDefault="00BC25B3">
            <w:pPr>
              <w:keepNext/>
              <w:spacing w:before="55" w:after="30" w:line="288" w:lineRule="auto"/>
              <w:jc w:val="right"/>
            </w:pPr>
            <w:r>
              <w:rPr>
                <w:rFonts w:ascii="Arial" w:eastAsia="Arial" w:hAnsi="Arial" w:cs="Arial"/>
                <w:color w:val="000000"/>
                <w:sz w:val="14"/>
              </w:rPr>
              <w:t>713,146 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2D8DB5" w14:textId="77777777" w:rsidR="006D4A4A" w:rsidRDefault="006D4A4A">
            <w:pPr>
              <w:keepNext/>
              <w:spacing w:before="55" w:after="30" w:line="288" w:lineRule="auto"/>
              <w:jc w:val="right"/>
            </w:pPr>
          </w:p>
        </w:tc>
        <w:tc>
          <w:tcPr>
            <w:tcW w:w="75" w:type="dxa"/>
            <w:tcBorders>
              <w:top w:val="single" w:sz="8" w:space="0" w:color="FFFFFF"/>
              <w:left w:val="nil"/>
              <w:bottom w:val="nil"/>
              <w:right w:val="nil"/>
            </w:tcBorders>
            <w:tcMar>
              <w:top w:w="0" w:type="dxa"/>
              <w:left w:w="0" w:type="dxa"/>
              <w:bottom w:w="0" w:type="dxa"/>
              <w:right w:w="0" w:type="dxa"/>
            </w:tcMar>
            <w:vAlign w:val="bottom"/>
          </w:tcPr>
          <w:p w14:paraId="29A25D01"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D6B9C4" w14:textId="77777777" w:rsidR="006D4A4A" w:rsidRDefault="00BC25B3">
            <w:pPr>
              <w:keepNext/>
              <w:spacing w:before="55" w:after="30" w:line="288" w:lineRule="auto"/>
              <w:jc w:val="right"/>
            </w:pPr>
            <w:r>
              <w:rPr>
                <w:rFonts w:ascii="Arial" w:eastAsia="Arial" w:hAnsi="Arial" w:cs="Arial"/>
                <w:color w:val="000000"/>
                <w:sz w:val="14"/>
              </w:rPr>
              <w:t>313 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A17C3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26B539"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A033FD8" w14:textId="77777777" w:rsidR="006D4A4A" w:rsidRDefault="00BC25B3">
            <w:pPr>
              <w:keepNext/>
              <w:spacing w:before="55" w:after="30" w:line="288" w:lineRule="auto"/>
              <w:jc w:val="right"/>
            </w:pPr>
            <w:r>
              <w:rPr>
                <w:rFonts w:ascii="Arial" w:eastAsia="Arial" w:hAnsi="Arial" w:cs="Arial"/>
                <w:color w:val="000000"/>
                <w:sz w:val="14"/>
              </w:rPr>
              <w:t>88,555 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B53024" w14:textId="77777777" w:rsidR="006D4A4A" w:rsidRDefault="006D4A4A">
            <w:pPr>
              <w:keepNext/>
              <w:spacing w:before="55" w:after="30" w:line="288" w:lineRule="auto"/>
              <w:jc w:val="right"/>
            </w:pPr>
          </w:p>
        </w:tc>
      </w:tr>
      <w:tr w:rsidR="006D4A4A" w14:paraId="4A11CCF6"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5984E81" w14:textId="77777777" w:rsidR="006D4A4A" w:rsidRDefault="00BC25B3">
            <w:pPr>
              <w:keepNext/>
              <w:spacing w:before="55" w:after="30" w:line="288" w:lineRule="auto"/>
              <w:jc w:val="center"/>
            </w:pPr>
            <w:r>
              <w:rPr>
                <w:rFonts w:ascii="Arial" w:eastAsia="Arial" w:hAnsi="Arial" w:cs="Arial"/>
                <w:color w:val="000000"/>
                <w:sz w:val="18"/>
              </w:rPr>
              <w:t>2013</w:t>
            </w:r>
          </w:p>
        </w:tc>
        <w:tc>
          <w:tcPr>
            <w:tcW w:w="75" w:type="dxa"/>
            <w:tcBorders>
              <w:top w:val="nil"/>
              <w:left w:val="nil"/>
              <w:bottom w:val="nil"/>
              <w:right w:val="nil"/>
            </w:tcBorders>
            <w:tcMar>
              <w:top w:w="0" w:type="dxa"/>
              <w:left w:w="0" w:type="dxa"/>
              <w:bottom w:w="0" w:type="dxa"/>
              <w:right w:w="0" w:type="dxa"/>
            </w:tcMar>
            <w:vAlign w:val="bottom"/>
          </w:tcPr>
          <w:p w14:paraId="1F089484"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73643C7"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7D2E921"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468DE7" w14:textId="77777777" w:rsidR="006D4A4A" w:rsidRDefault="00BC25B3">
            <w:pPr>
              <w:keepNext/>
              <w:spacing w:before="55" w:after="30" w:line="288" w:lineRule="auto"/>
              <w:jc w:val="right"/>
            </w:pPr>
            <w:r>
              <w:rPr>
                <w:rFonts w:ascii="Arial" w:eastAsia="Arial" w:hAnsi="Arial" w:cs="Arial"/>
                <w:color w:val="000000"/>
                <w:sz w:val="14"/>
              </w:rPr>
              <w:t>505,732 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BE9483"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C5424E7" w14:textId="77777777" w:rsidR="006D4A4A" w:rsidRDefault="00BC25B3">
            <w:pPr>
              <w:keepNext/>
              <w:spacing w:before="55" w:after="30" w:line="288" w:lineRule="auto"/>
              <w:jc w:val="right"/>
            </w:pPr>
            <w:r>
              <w:rPr>
                <w:rFonts w:ascii="Arial" w:eastAsia="Arial" w:hAnsi="Arial" w:cs="Arial"/>
                <w:color w:val="000000"/>
                <w:sz w:val="14"/>
              </w:rPr>
              <w:t>405,334 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189E69"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8222F3" w14:textId="77777777" w:rsidR="006D4A4A" w:rsidRDefault="00BC25B3">
            <w:pPr>
              <w:keepNext/>
              <w:spacing w:before="55" w:after="30" w:line="288" w:lineRule="auto"/>
              <w:jc w:val="right"/>
            </w:pPr>
            <w:r>
              <w:rPr>
                <w:rFonts w:ascii="Arial" w:eastAsia="Arial" w:hAnsi="Arial" w:cs="Arial"/>
                <w:color w:val="000000"/>
                <w:sz w:val="14"/>
              </w:rPr>
              <w:t>401,444 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83810C"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FA68C0" w14:textId="77777777" w:rsidR="006D4A4A" w:rsidRDefault="00BC25B3">
            <w:pPr>
              <w:keepNext/>
              <w:spacing w:before="55" w:after="30" w:line="288" w:lineRule="auto"/>
              <w:jc w:val="right"/>
            </w:pPr>
            <w:r>
              <w:rPr>
                <w:rFonts w:ascii="Arial" w:eastAsia="Arial" w:hAnsi="Arial" w:cs="Arial"/>
                <w:color w:val="000000"/>
                <w:sz w:val="14"/>
              </w:rPr>
              <w:t>404,333 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915AD9"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573384" w14:textId="77777777" w:rsidR="006D4A4A" w:rsidRDefault="00BC25B3">
            <w:pPr>
              <w:keepNext/>
              <w:spacing w:before="55" w:after="30" w:line="288" w:lineRule="auto"/>
              <w:jc w:val="right"/>
            </w:pPr>
            <w:r>
              <w:rPr>
                <w:rFonts w:ascii="Arial" w:eastAsia="Arial" w:hAnsi="Arial" w:cs="Arial"/>
                <w:color w:val="000000"/>
                <w:sz w:val="14"/>
              </w:rPr>
              <w:t>402,259 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600C05"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B9F715" w14:textId="77777777" w:rsidR="006D4A4A" w:rsidRDefault="00BC25B3">
            <w:pPr>
              <w:keepNext/>
              <w:spacing w:before="55" w:after="30" w:line="288" w:lineRule="auto"/>
              <w:jc w:val="right"/>
            </w:pPr>
            <w:r>
              <w:rPr>
                <w:rFonts w:ascii="Arial" w:eastAsia="Arial" w:hAnsi="Arial" w:cs="Arial"/>
                <w:color w:val="000000"/>
                <w:sz w:val="14"/>
              </w:rPr>
              <w:t>400,243 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489D3F"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C551B4" w14:textId="77777777" w:rsidR="006D4A4A" w:rsidRDefault="00BC25B3">
            <w:pPr>
              <w:keepNext/>
              <w:spacing w:before="55" w:after="30" w:line="288" w:lineRule="auto"/>
              <w:jc w:val="right"/>
            </w:pPr>
            <w:r>
              <w:rPr>
                <w:rFonts w:ascii="Arial" w:eastAsia="Arial" w:hAnsi="Arial" w:cs="Arial"/>
                <w:color w:val="000000"/>
                <w:sz w:val="14"/>
              </w:rPr>
              <w:t>399,356 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DC3BBC"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BEC70DD" w14:textId="77777777" w:rsidR="006D4A4A" w:rsidRDefault="00BC25B3">
            <w:pPr>
              <w:keepNext/>
              <w:spacing w:before="55" w:after="30" w:line="288" w:lineRule="auto"/>
              <w:jc w:val="right"/>
            </w:pPr>
            <w:r>
              <w:rPr>
                <w:rFonts w:ascii="Arial" w:eastAsia="Arial" w:hAnsi="Arial" w:cs="Arial"/>
                <w:color w:val="000000"/>
                <w:sz w:val="14"/>
              </w:rPr>
              <w:t>399,317 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B2B8C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B66C897"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2A01BA" w14:textId="77777777" w:rsidR="006D4A4A" w:rsidRDefault="00BC25B3">
            <w:pPr>
              <w:keepNext/>
              <w:spacing w:before="55" w:after="30" w:line="288" w:lineRule="auto"/>
              <w:jc w:val="right"/>
            </w:pPr>
            <w:r>
              <w:rPr>
                <w:rFonts w:ascii="Arial" w:eastAsia="Arial" w:hAnsi="Arial" w:cs="Arial"/>
                <w:color w:val="000000"/>
                <w:sz w:val="14"/>
              </w:rPr>
              <w:t>150 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91113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F4F34BC"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CA71FDD" w14:textId="77777777" w:rsidR="006D4A4A" w:rsidRDefault="00BC25B3">
            <w:pPr>
              <w:keepNext/>
              <w:spacing w:before="55" w:after="30" w:line="288" w:lineRule="auto"/>
              <w:jc w:val="right"/>
            </w:pPr>
            <w:r>
              <w:rPr>
                <w:rFonts w:ascii="Arial" w:eastAsia="Arial" w:hAnsi="Arial" w:cs="Arial"/>
                <w:color w:val="000000"/>
                <w:sz w:val="14"/>
              </w:rPr>
              <w:t>70,723 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7E15A9" w14:textId="77777777" w:rsidR="006D4A4A" w:rsidRDefault="006D4A4A">
            <w:pPr>
              <w:keepNext/>
              <w:spacing w:before="55" w:after="30" w:line="288" w:lineRule="auto"/>
              <w:jc w:val="right"/>
            </w:pPr>
          </w:p>
        </w:tc>
      </w:tr>
      <w:tr w:rsidR="006D4A4A" w14:paraId="1D236B53"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7F0C7AB" w14:textId="77777777" w:rsidR="006D4A4A" w:rsidRDefault="00BC25B3">
            <w:pPr>
              <w:keepNext/>
              <w:spacing w:before="55" w:after="30" w:line="288" w:lineRule="auto"/>
              <w:jc w:val="center"/>
            </w:pPr>
            <w:r>
              <w:rPr>
                <w:rFonts w:ascii="Arial" w:eastAsia="Arial" w:hAnsi="Arial" w:cs="Arial"/>
                <w:color w:val="000000"/>
                <w:sz w:val="18"/>
              </w:rPr>
              <w:t>2014</w:t>
            </w:r>
          </w:p>
        </w:tc>
        <w:tc>
          <w:tcPr>
            <w:tcW w:w="75" w:type="dxa"/>
            <w:tcBorders>
              <w:top w:val="nil"/>
              <w:left w:val="nil"/>
              <w:bottom w:val="nil"/>
              <w:right w:val="nil"/>
            </w:tcBorders>
            <w:tcMar>
              <w:top w:w="0" w:type="dxa"/>
              <w:left w:w="0" w:type="dxa"/>
              <w:bottom w:w="0" w:type="dxa"/>
              <w:right w:w="0" w:type="dxa"/>
            </w:tcMar>
            <w:vAlign w:val="bottom"/>
          </w:tcPr>
          <w:p w14:paraId="5B28BDD7"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507CF53"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7A98468"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D498125"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EC297B" w14:textId="77777777" w:rsidR="006D4A4A" w:rsidRDefault="00BC25B3">
            <w:pPr>
              <w:keepNext/>
              <w:spacing w:before="55" w:after="30" w:line="288" w:lineRule="auto"/>
              <w:jc w:val="right"/>
            </w:pPr>
            <w:r>
              <w:rPr>
                <w:rFonts w:ascii="Arial" w:eastAsia="Arial" w:hAnsi="Arial" w:cs="Arial"/>
                <w:color w:val="000000"/>
                <w:sz w:val="14"/>
              </w:rPr>
              <w:t>337,784 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0020A3"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F0D598" w14:textId="77777777" w:rsidR="006D4A4A" w:rsidRDefault="00BC25B3">
            <w:pPr>
              <w:keepNext/>
              <w:spacing w:before="55" w:after="30" w:line="288" w:lineRule="auto"/>
              <w:jc w:val="right"/>
            </w:pPr>
            <w:r>
              <w:rPr>
                <w:rFonts w:ascii="Arial" w:eastAsia="Arial" w:hAnsi="Arial" w:cs="Arial"/>
                <w:color w:val="000000"/>
                <w:sz w:val="14"/>
              </w:rPr>
              <w:t>247,074 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3F13E3"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EAEC57" w14:textId="77777777" w:rsidR="006D4A4A" w:rsidRDefault="00BC25B3">
            <w:pPr>
              <w:keepNext/>
              <w:spacing w:before="55" w:after="30" w:line="288" w:lineRule="auto"/>
              <w:jc w:val="right"/>
            </w:pPr>
            <w:r>
              <w:rPr>
                <w:rFonts w:ascii="Arial" w:eastAsia="Arial" w:hAnsi="Arial" w:cs="Arial"/>
                <w:color w:val="000000"/>
                <w:sz w:val="14"/>
              </w:rPr>
              <w:t>265,891 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79AFA2"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538E27" w14:textId="77777777" w:rsidR="006D4A4A" w:rsidRDefault="00BC25B3">
            <w:pPr>
              <w:keepNext/>
              <w:spacing w:before="55" w:after="30" w:line="288" w:lineRule="auto"/>
              <w:jc w:val="right"/>
            </w:pPr>
            <w:r>
              <w:rPr>
                <w:rFonts w:ascii="Arial" w:eastAsia="Arial" w:hAnsi="Arial" w:cs="Arial"/>
                <w:color w:val="000000"/>
                <w:sz w:val="14"/>
              </w:rPr>
              <w:t>264,620 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813FC4"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7814A0" w14:textId="77777777" w:rsidR="006D4A4A" w:rsidRDefault="00BC25B3">
            <w:pPr>
              <w:keepNext/>
              <w:spacing w:before="55" w:after="30" w:line="288" w:lineRule="auto"/>
              <w:jc w:val="right"/>
            </w:pPr>
            <w:r>
              <w:rPr>
                <w:rFonts w:ascii="Arial" w:eastAsia="Arial" w:hAnsi="Arial" w:cs="Arial"/>
                <w:color w:val="000000"/>
                <w:sz w:val="14"/>
              </w:rPr>
              <w:t>260,098 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BC1079"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D0BD56" w14:textId="77777777" w:rsidR="006D4A4A" w:rsidRDefault="00BC25B3">
            <w:pPr>
              <w:keepNext/>
              <w:spacing w:before="55" w:after="30" w:line="288" w:lineRule="auto"/>
              <w:jc w:val="right"/>
            </w:pPr>
            <w:r>
              <w:rPr>
                <w:rFonts w:ascii="Arial" w:eastAsia="Arial" w:hAnsi="Arial" w:cs="Arial"/>
                <w:color w:val="000000"/>
                <w:sz w:val="14"/>
              </w:rPr>
              <w:t>261,507 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FC5BB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585726" w14:textId="77777777" w:rsidR="006D4A4A" w:rsidRDefault="00BC25B3">
            <w:pPr>
              <w:keepNext/>
              <w:spacing w:before="55" w:after="30" w:line="288" w:lineRule="auto"/>
              <w:jc w:val="right"/>
            </w:pPr>
            <w:r>
              <w:rPr>
                <w:rFonts w:ascii="Arial" w:eastAsia="Arial" w:hAnsi="Arial" w:cs="Arial"/>
                <w:color w:val="000000"/>
                <w:sz w:val="14"/>
              </w:rPr>
              <w:t>261,377 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141F74"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F076608"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E1FFEC" w14:textId="77777777" w:rsidR="006D4A4A" w:rsidRDefault="00BC25B3">
            <w:pPr>
              <w:keepNext/>
              <w:spacing w:before="55" w:after="30" w:line="288" w:lineRule="auto"/>
              <w:jc w:val="right"/>
            </w:pPr>
            <w:r>
              <w:rPr>
                <w:rFonts w:ascii="Arial" w:eastAsia="Arial" w:hAnsi="Arial" w:cs="Arial"/>
                <w:color w:val="000000"/>
                <w:sz w:val="14"/>
              </w:rPr>
              <w:t>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23D15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F237AFC"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F31D0BE" w14:textId="77777777" w:rsidR="006D4A4A" w:rsidRDefault="00BC25B3">
            <w:pPr>
              <w:keepNext/>
              <w:spacing w:before="55" w:after="30" w:line="288" w:lineRule="auto"/>
              <w:jc w:val="right"/>
            </w:pPr>
            <w:r>
              <w:rPr>
                <w:rFonts w:ascii="Arial" w:eastAsia="Arial" w:hAnsi="Arial" w:cs="Arial"/>
                <w:color w:val="000000"/>
                <w:sz w:val="14"/>
              </w:rPr>
              <w:t>57,541 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21CF88" w14:textId="77777777" w:rsidR="006D4A4A" w:rsidRDefault="006D4A4A">
            <w:pPr>
              <w:keepNext/>
              <w:spacing w:before="55" w:after="30" w:line="288" w:lineRule="auto"/>
              <w:jc w:val="right"/>
            </w:pPr>
          </w:p>
        </w:tc>
      </w:tr>
      <w:tr w:rsidR="006D4A4A" w14:paraId="48480A91"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2D91D99" w14:textId="77777777" w:rsidR="006D4A4A" w:rsidRDefault="00BC25B3">
            <w:pPr>
              <w:keepNext/>
              <w:spacing w:before="55" w:after="30" w:line="288" w:lineRule="auto"/>
              <w:jc w:val="center"/>
            </w:pPr>
            <w:r>
              <w:rPr>
                <w:rFonts w:ascii="Arial" w:eastAsia="Arial" w:hAnsi="Arial" w:cs="Arial"/>
                <w:color w:val="000000"/>
                <w:sz w:val="18"/>
              </w:rPr>
              <w:t>2015</w:t>
            </w:r>
          </w:p>
        </w:tc>
        <w:tc>
          <w:tcPr>
            <w:tcW w:w="75" w:type="dxa"/>
            <w:tcBorders>
              <w:top w:val="nil"/>
              <w:left w:val="nil"/>
              <w:bottom w:val="nil"/>
              <w:right w:val="nil"/>
            </w:tcBorders>
            <w:tcMar>
              <w:top w:w="0" w:type="dxa"/>
              <w:left w:w="0" w:type="dxa"/>
              <w:bottom w:w="0" w:type="dxa"/>
              <w:right w:w="0" w:type="dxa"/>
            </w:tcMar>
            <w:vAlign w:val="bottom"/>
          </w:tcPr>
          <w:p w14:paraId="0E517D9B"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74C6312"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881997B"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EE9EBC3"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F0656DC"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13EE030" w14:textId="77777777" w:rsidR="006D4A4A" w:rsidRDefault="00BC25B3">
            <w:pPr>
              <w:keepNext/>
              <w:spacing w:before="55" w:after="30" w:line="288" w:lineRule="auto"/>
              <w:jc w:val="right"/>
            </w:pPr>
            <w:r>
              <w:rPr>
                <w:rFonts w:ascii="Arial" w:eastAsia="Arial" w:hAnsi="Arial" w:cs="Arial"/>
                <w:color w:val="000000"/>
                <w:sz w:val="14"/>
              </w:rPr>
              <w:t>222,555 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2B2FA2"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CF3B68" w14:textId="77777777" w:rsidR="006D4A4A" w:rsidRDefault="00BC25B3">
            <w:pPr>
              <w:keepNext/>
              <w:spacing w:before="55" w:after="30" w:line="288" w:lineRule="auto"/>
              <w:jc w:val="right"/>
            </w:pPr>
            <w:r>
              <w:rPr>
                <w:rFonts w:ascii="Arial" w:eastAsia="Arial" w:hAnsi="Arial" w:cs="Arial"/>
                <w:color w:val="000000"/>
                <w:sz w:val="14"/>
              </w:rPr>
              <w:t>198,186 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26FD1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C936CC" w14:textId="77777777" w:rsidR="006D4A4A" w:rsidRDefault="00BC25B3">
            <w:pPr>
              <w:keepNext/>
              <w:spacing w:before="55" w:after="30" w:line="288" w:lineRule="auto"/>
              <w:jc w:val="right"/>
            </w:pPr>
            <w:r>
              <w:rPr>
                <w:rFonts w:ascii="Arial" w:eastAsia="Arial" w:hAnsi="Arial" w:cs="Arial"/>
                <w:color w:val="000000"/>
                <w:sz w:val="14"/>
              </w:rPr>
              <w:t>178,042 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0481436"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3C4F3B" w14:textId="77777777" w:rsidR="006D4A4A" w:rsidRDefault="00BC25B3">
            <w:pPr>
              <w:keepNext/>
              <w:spacing w:before="55" w:after="30" w:line="288" w:lineRule="auto"/>
              <w:jc w:val="right"/>
            </w:pPr>
            <w:r>
              <w:rPr>
                <w:rFonts w:ascii="Arial" w:eastAsia="Arial" w:hAnsi="Arial" w:cs="Arial"/>
                <w:color w:val="000000"/>
                <w:sz w:val="14"/>
              </w:rPr>
              <w:t>183,952 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B86EB0"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7B3120" w14:textId="77777777" w:rsidR="006D4A4A" w:rsidRDefault="00BC25B3">
            <w:pPr>
              <w:keepNext/>
              <w:spacing w:before="55" w:after="30" w:line="288" w:lineRule="auto"/>
              <w:jc w:val="right"/>
            </w:pPr>
            <w:r>
              <w:rPr>
                <w:rFonts w:ascii="Arial" w:eastAsia="Arial" w:hAnsi="Arial" w:cs="Arial"/>
                <w:color w:val="000000"/>
                <w:sz w:val="14"/>
              </w:rPr>
              <w:t>183,546 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1874A3"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3F6D28" w14:textId="77777777" w:rsidR="006D4A4A" w:rsidRDefault="00BC25B3">
            <w:pPr>
              <w:keepNext/>
              <w:spacing w:before="55" w:after="30" w:line="288" w:lineRule="auto"/>
              <w:jc w:val="right"/>
            </w:pPr>
            <w:r>
              <w:rPr>
                <w:rFonts w:ascii="Arial" w:eastAsia="Arial" w:hAnsi="Arial" w:cs="Arial"/>
                <w:color w:val="000000"/>
                <w:sz w:val="14"/>
              </w:rPr>
              <w:t>184,066 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4B462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ACE85CF"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FF0088D" w14:textId="77777777" w:rsidR="006D4A4A" w:rsidRDefault="00BC25B3">
            <w:pPr>
              <w:keepNext/>
              <w:spacing w:before="55" w:after="30" w:line="288" w:lineRule="auto"/>
              <w:jc w:val="right"/>
            </w:pPr>
            <w:r>
              <w:rPr>
                <w:rFonts w:ascii="Arial" w:eastAsia="Arial" w:hAnsi="Arial" w:cs="Arial"/>
                <w:color w:val="000000"/>
                <w:sz w:val="14"/>
              </w:rPr>
              <w:t>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84E576"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363AA58"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18AE0F0" w14:textId="77777777" w:rsidR="006D4A4A" w:rsidRDefault="00BC25B3">
            <w:pPr>
              <w:keepNext/>
              <w:spacing w:before="55" w:after="30" w:line="288" w:lineRule="auto"/>
              <w:jc w:val="right"/>
            </w:pPr>
            <w:r>
              <w:rPr>
                <w:rFonts w:ascii="Arial" w:eastAsia="Arial" w:hAnsi="Arial" w:cs="Arial"/>
                <w:color w:val="000000"/>
                <w:sz w:val="14"/>
              </w:rPr>
              <w:t>49,255 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E43167" w14:textId="77777777" w:rsidR="006D4A4A" w:rsidRDefault="006D4A4A">
            <w:pPr>
              <w:keepNext/>
              <w:spacing w:before="55" w:after="30" w:line="288" w:lineRule="auto"/>
              <w:jc w:val="right"/>
            </w:pPr>
          </w:p>
        </w:tc>
      </w:tr>
      <w:tr w:rsidR="006D4A4A" w14:paraId="2023A9A1"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CA47D4" w14:textId="77777777" w:rsidR="006D4A4A" w:rsidRDefault="00BC25B3">
            <w:pPr>
              <w:keepNext/>
              <w:spacing w:before="55" w:after="30" w:line="288" w:lineRule="auto"/>
              <w:jc w:val="center"/>
            </w:pPr>
            <w:r>
              <w:rPr>
                <w:rFonts w:ascii="Arial" w:eastAsia="Arial" w:hAnsi="Arial" w:cs="Arial"/>
                <w:color w:val="000000"/>
                <w:sz w:val="18"/>
              </w:rPr>
              <w:t>2016</w:t>
            </w:r>
          </w:p>
        </w:tc>
        <w:tc>
          <w:tcPr>
            <w:tcW w:w="75" w:type="dxa"/>
            <w:tcBorders>
              <w:top w:val="nil"/>
              <w:left w:val="nil"/>
              <w:bottom w:val="nil"/>
              <w:right w:val="nil"/>
            </w:tcBorders>
            <w:tcMar>
              <w:top w:w="0" w:type="dxa"/>
              <w:left w:w="0" w:type="dxa"/>
              <w:bottom w:w="0" w:type="dxa"/>
              <w:right w:w="0" w:type="dxa"/>
            </w:tcMar>
            <w:vAlign w:val="bottom"/>
          </w:tcPr>
          <w:p w14:paraId="013239C1"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EDE5B41"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35FCB05"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CFC4E50"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655488C"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0CD1BDE"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B2FAFA" w14:textId="77777777" w:rsidR="006D4A4A" w:rsidRDefault="00BC25B3">
            <w:pPr>
              <w:keepNext/>
              <w:spacing w:before="55" w:after="30" w:line="288" w:lineRule="auto"/>
              <w:jc w:val="right"/>
            </w:pPr>
            <w:r>
              <w:rPr>
                <w:rFonts w:ascii="Arial" w:eastAsia="Arial" w:hAnsi="Arial" w:cs="Arial"/>
                <w:color w:val="000000"/>
                <w:sz w:val="14"/>
              </w:rPr>
              <w:t>201,016 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8530EC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56BC157" w14:textId="77777777" w:rsidR="006D4A4A" w:rsidRDefault="00BC25B3">
            <w:pPr>
              <w:keepNext/>
              <w:spacing w:before="55" w:after="30" w:line="288" w:lineRule="auto"/>
              <w:jc w:val="right"/>
            </w:pPr>
            <w:r>
              <w:rPr>
                <w:rFonts w:ascii="Arial" w:eastAsia="Arial" w:hAnsi="Arial" w:cs="Arial"/>
                <w:color w:val="000000"/>
                <w:sz w:val="14"/>
              </w:rPr>
              <w:t>165,440 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E4EB8B"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2CEB2B" w14:textId="77777777" w:rsidR="006D4A4A" w:rsidRDefault="00BC25B3">
            <w:pPr>
              <w:keepNext/>
              <w:spacing w:before="55" w:after="30" w:line="288" w:lineRule="auto"/>
              <w:jc w:val="right"/>
            </w:pPr>
            <w:r>
              <w:rPr>
                <w:rFonts w:ascii="Arial" w:eastAsia="Arial" w:hAnsi="Arial" w:cs="Arial"/>
                <w:color w:val="000000"/>
                <w:sz w:val="14"/>
              </w:rPr>
              <w:t>149,753 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46A8E4"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C9FC42" w14:textId="77777777" w:rsidR="006D4A4A" w:rsidRDefault="00BC25B3">
            <w:pPr>
              <w:keepNext/>
              <w:spacing w:before="55" w:after="30" w:line="288" w:lineRule="auto"/>
              <w:jc w:val="right"/>
            </w:pPr>
            <w:r>
              <w:rPr>
                <w:rFonts w:ascii="Arial" w:eastAsia="Arial" w:hAnsi="Arial" w:cs="Arial"/>
                <w:color w:val="000000"/>
                <w:sz w:val="14"/>
              </w:rPr>
              <w:t>148,811 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DF4A1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2B2814" w14:textId="77777777" w:rsidR="006D4A4A" w:rsidRDefault="00BC25B3">
            <w:pPr>
              <w:keepNext/>
              <w:spacing w:before="55" w:after="30" w:line="288" w:lineRule="auto"/>
              <w:jc w:val="right"/>
            </w:pPr>
            <w:r>
              <w:rPr>
                <w:rFonts w:ascii="Arial" w:eastAsia="Arial" w:hAnsi="Arial" w:cs="Arial"/>
                <w:color w:val="000000"/>
                <w:sz w:val="14"/>
              </w:rPr>
              <w:t>148,640 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FAD7689"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CA9357E"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7606CE" w14:textId="77777777" w:rsidR="006D4A4A" w:rsidRDefault="00BC25B3">
            <w:pPr>
              <w:keepNext/>
              <w:spacing w:before="55" w:after="30" w:line="288" w:lineRule="auto"/>
              <w:jc w:val="right"/>
            </w:pPr>
            <w:r>
              <w:rPr>
                <w:rFonts w:ascii="Arial" w:eastAsia="Arial" w:hAnsi="Arial" w:cs="Arial"/>
                <w:color w:val="000000"/>
                <w:sz w:val="14"/>
              </w:rPr>
              <w:t>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EFD31E"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F830E47"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1C76E3E" w14:textId="77777777" w:rsidR="006D4A4A" w:rsidRDefault="00BC25B3">
            <w:pPr>
              <w:keepNext/>
              <w:spacing w:before="55" w:after="30" w:line="288" w:lineRule="auto"/>
              <w:jc w:val="right"/>
            </w:pPr>
            <w:r>
              <w:rPr>
                <w:rFonts w:ascii="Arial" w:eastAsia="Arial" w:hAnsi="Arial" w:cs="Arial"/>
                <w:color w:val="000000"/>
                <w:sz w:val="14"/>
              </w:rPr>
              <w:t>45,824 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ADD200F" w14:textId="77777777" w:rsidR="006D4A4A" w:rsidRDefault="006D4A4A">
            <w:pPr>
              <w:keepNext/>
              <w:spacing w:before="55" w:after="30" w:line="288" w:lineRule="auto"/>
              <w:jc w:val="right"/>
            </w:pPr>
          </w:p>
        </w:tc>
      </w:tr>
      <w:tr w:rsidR="006D4A4A" w14:paraId="307C5AB7"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32F5896" w14:textId="77777777" w:rsidR="006D4A4A" w:rsidRDefault="00BC25B3">
            <w:pPr>
              <w:keepNext/>
              <w:spacing w:before="55" w:after="30" w:line="288" w:lineRule="auto"/>
              <w:jc w:val="center"/>
            </w:pPr>
            <w:r>
              <w:rPr>
                <w:rFonts w:ascii="Arial" w:eastAsia="Arial" w:hAnsi="Arial" w:cs="Arial"/>
                <w:color w:val="000000"/>
                <w:sz w:val="18"/>
              </w:rPr>
              <w:t>2017</w:t>
            </w:r>
          </w:p>
        </w:tc>
        <w:tc>
          <w:tcPr>
            <w:tcW w:w="75" w:type="dxa"/>
            <w:tcBorders>
              <w:top w:val="nil"/>
              <w:left w:val="nil"/>
              <w:bottom w:val="nil"/>
              <w:right w:val="nil"/>
            </w:tcBorders>
            <w:tcMar>
              <w:top w:w="0" w:type="dxa"/>
              <w:left w:w="0" w:type="dxa"/>
              <w:bottom w:w="0" w:type="dxa"/>
              <w:right w:w="0" w:type="dxa"/>
            </w:tcMar>
            <w:vAlign w:val="bottom"/>
          </w:tcPr>
          <w:p w14:paraId="1A6636D4"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E522FAA"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1FB85FF"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9503710"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55D6032"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A40098C"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5BB2038"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CFCE73" w14:textId="77777777" w:rsidR="006D4A4A" w:rsidRDefault="00BC25B3">
            <w:pPr>
              <w:keepNext/>
              <w:spacing w:before="55" w:after="30" w:line="288" w:lineRule="auto"/>
              <w:jc w:val="right"/>
            </w:pPr>
            <w:r>
              <w:rPr>
                <w:rFonts w:ascii="Arial" w:eastAsia="Arial" w:hAnsi="Arial" w:cs="Arial"/>
                <w:color w:val="000000"/>
                <w:sz w:val="14"/>
              </w:rPr>
              <w:t>180,851 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2FDDE7"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60D5BD" w14:textId="77777777" w:rsidR="006D4A4A" w:rsidRDefault="00BC25B3">
            <w:pPr>
              <w:keepNext/>
              <w:spacing w:before="55" w:after="30" w:line="288" w:lineRule="auto"/>
              <w:jc w:val="right"/>
            </w:pPr>
            <w:r>
              <w:rPr>
                <w:rFonts w:ascii="Arial" w:eastAsia="Arial" w:hAnsi="Arial" w:cs="Arial"/>
                <w:color w:val="000000"/>
                <w:sz w:val="14"/>
              </w:rPr>
              <w:t>151,802 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F47FEF"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7DCF094" w14:textId="77777777" w:rsidR="006D4A4A" w:rsidRDefault="00BC25B3">
            <w:pPr>
              <w:keepNext/>
              <w:spacing w:before="55" w:after="30" w:line="288" w:lineRule="auto"/>
              <w:jc w:val="right"/>
            </w:pPr>
            <w:r>
              <w:rPr>
                <w:rFonts w:ascii="Arial" w:eastAsia="Arial" w:hAnsi="Arial" w:cs="Arial"/>
                <w:color w:val="000000"/>
                <w:sz w:val="14"/>
              </w:rPr>
              <w:t>133,357 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06483D"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0E2A45" w14:textId="77777777" w:rsidR="006D4A4A" w:rsidRDefault="00BC25B3">
            <w:pPr>
              <w:keepNext/>
              <w:spacing w:before="55" w:after="30" w:line="288" w:lineRule="auto"/>
              <w:jc w:val="right"/>
            </w:pPr>
            <w:r>
              <w:rPr>
                <w:rFonts w:ascii="Arial" w:eastAsia="Arial" w:hAnsi="Arial" w:cs="Arial"/>
                <w:color w:val="000000"/>
                <w:sz w:val="14"/>
              </w:rPr>
              <w:t>130,274 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78784C"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0ABF6A4"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021D54F" w14:textId="77777777" w:rsidR="006D4A4A" w:rsidRDefault="00BC25B3">
            <w:pPr>
              <w:keepNext/>
              <w:spacing w:before="55" w:after="30" w:line="288" w:lineRule="auto"/>
              <w:jc w:val="right"/>
            </w:pPr>
            <w:r>
              <w:rPr>
                <w:rFonts w:ascii="Arial" w:eastAsia="Arial" w:hAnsi="Arial" w:cs="Arial"/>
                <w:color w:val="000000"/>
                <w:sz w:val="14"/>
              </w:rPr>
              <w:t>144 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010879"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BAEDC74"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E4C2775" w14:textId="77777777" w:rsidR="006D4A4A" w:rsidRDefault="00BC25B3">
            <w:pPr>
              <w:keepNext/>
              <w:spacing w:before="55" w:after="30" w:line="288" w:lineRule="auto"/>
              <w:jc w:val="right"/>
            </w:pPr>
            <w:r>
              <w:rPr>
                <w:rFonts w:ascii="Arial" w:eastAsia="Arial" w:hAnsi="Arial" w:cs="Arial"/>
                <w:color w:val="000000"/>
                <w:sz w:val="14"/>
              </w:rPr>
              <w:t>46,956 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927AC4" w14:textId="77777777" w:rsidR="006D4A4A" w:rsidRDefault="006D4A4A">
            <w:pPr>
              <w:keepNext/>
              <w:spacing w:before="55" w:after="30" w:line="288" w:lineRule="auto"/>
              <w:jc w:val="right"/>
            </w:pPr>
          </w:p>
        </w:tc>
      </w:tr>
      <w:tr w:rsidR="006D4A4A" w14:paraId="73626713"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B0EA16" w14:textId="77777777" w:rsidR="006D4A4A" w:rsidRDefault="00BC25B3">
            <w:pPr>
              <w:keepNext/>
              <w:spacing w:before="55" w:after="30" w:line="288" w:lineRule="auto"/>
              <w:jc w:val="center"/>
            </w:pPr>
            <w:r>
              <w:rPr>
                <w:rFonts w:ascii="Arial" w:eastAsia="Arial" w:hAnsi="Arial" w:cs="Arial"/>
                <w:color w:val="000000"/>
                <w:sz w:val="18"/>
              </w:rPr>
              <w:t>2018</w:t>
            </w:r>
          </w:p>
        </w:tc>
        <w:tc>
          <w:tcPr>
            <w:tcW w:w="75" w:type="dxa"/>
            <w:tcBorders>
              <w:top w:val="nil"/>
              <w:left w:val="nil"/>
              <w:bottom w:val="nil"/>
              <w:right w:val="nil"/>
            </w:tcBorders>
            <w:tcMar>
              <w:top w:w="0" w:type="dxa"/>
              <w:left w:w="0" w:type="dxa"/>
              <w:bottom w:w="0" w:type="dxa"/>
              <w:right w:w="0" w:type="dxa"/>
            </w:tcMar>
            <w:vAlign w:val="bottom"/>
          </w:tcPr>
          <w:p w14:paraId="77110C08"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4077807"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D949EC1"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99B0F68"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CAAD295"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05D9B1B"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2145A1C"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1D1D563"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F4226A" w14:textId="77777777" w:rsidR="006D4A4A" w:rsidRDefault="00BC25B3">
            <w:pPr>
              <w:keepNext/>
              <w:spacing w:before="55" w:after="30" w:line="288" w:lineRule="auto"/>
              <w:jc w:val="right"/>
            </w:pPr>
            <w:r>
              <w:rPr>
                <w:rFonts w:ascii="Arial" w:eastAsia="Arial" w:hAnsi="Arial" w:cs="Arial"/>
                <w:color w:val="000000"/>
                <w:sz w:val="14"/>
              </w:rPr>
              <w:t>131,513 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D90244"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138C8AA" w14:textId="77777777" w:rsidR="006D4A4A" w:rsidRDefault="00BC25B3">
            <w:pPr>
              <w:keepNext/>
              <w:spacing w:before="55" w:after="30" w:line="288" w:lineRule="auto"/>
              <w:jc w:val="right"/>
            </w:pPr>
            <w:r>
              <w:rPr>
                <w:rFonts w:ascii="Arial" w:eastAsia="Arial" w:hAnsi="Arial" w:cs="Arial"/>
                <w:color w:val="000000"/>
                <w:sz w:val="14"/>
              </w:rPr>
              <w:t>116,634 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76F30E"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573CFF" w14:textId="77777777" w:rsidR="006D4A4A" w:rsidRDefault="00BC25B3">
            <w:pPr>
              <w:keepNext/>
              <w:spacing w:before="55" w:after="30" w:line="288" w:lineRule="auto"/>
              <w:jc w:val="right"/>
            </w:pPr>
            <w:r>
              <w:rPr>
                <w:rFonts w:ascii="Arial" w:eastAsia="Arial" w:hAnsi="Arial" w:cs="Arial"/>
                <w:color w:val="000000"/>
                <w:sz w:val="14"/>
              </w:rPr>
              <w:t>95,534 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CBE577"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22EF68C"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B53D6B" w14:textId="77777777" w:rsidR="006D4A4A" w:rsidRDefault="00BC25B3">
            <w:pPr>
              <w:keepNext/>
              <w:spacing w:before="55" w:after="30" w:line="288" w:lineRule="auto"/>
              <w:jc w:val="right"/>
            </w:pPr>
            <w:r>
              <w:rPr>
                <w:rFonts w:ascii="Arial" w:eastAsia="Arial" w:hAnsi="Arial" w:cs="Arial"/>
                <w:color w:val="000000"/>
                <w:sz w:val="14"/>
              </w:rPr>
              <w:t>279 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01DC5B"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46F6887"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109B1E0" w14:textId="77777777" w:rsidR="006D4A4A" w:rsidRDefault="00BC25B3">
            <w:pPr>
              <w:keepNext/>
              <w:spacing w:before="55" w:after="30" w:line="288" w:lineRule="auto"/>
              <w:jc w:val="right"/>
            </w:pPr>
            <w:r>
              <w:rPr>
                <w:rFonts w:ascii="Arial" w:eastAsia="Arial" w:hAnsi="Arial" w:cs="Arial"/>
                <w:color w:val="000000"/>
                <w:sz w:val="14"/>
              </w:rPr>
              <w:t>39,341 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F9A602" w14:textId="77777777" w:rsidR="006D4A4A" w:rsidRDefault="006D4A4A">
            <w:pPr>
              <w:keepNext/>
              <w:spacing w:before="55" w:after="30" w:line="288" w:lineRule="auto"/>
              <w:jc w:val="right"/>
            </w:pPr>
          </w:p>
        </w:tc>
      </w:tr>
      <w:tr w:rsidR="006D4A4A" w14:paraId="33D5F05C" w14:textId="77777777">
        <w:trPr>
          <w:cantSplit/>
          <w:trHeight w:hRule="exact" w:val="285"/>
        </w:trPr>
        <w:tc>
          <w:tcPr>
            <w:tcW w:w="67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11947A1" w14:textId="77777777" w:rsidR="006D4A4A" w:rsidRDefault="00BC25B3">
            <w:pPr>
              <w:keepNext/>
              <w:spacing w:before="55" w:after="30" w:line="288" w:lineRule="auto"/>
              <w:jc w:val="center"/>
            </w:pPr>
            <w:r>
              <w:rPr>
                <w:rFonts w:ascii="Arial" w:eastAsia="Arial" w:hAnsi="Arial" w:cs="Arial"/>
                <w:color w:val="000000"/>
                <w:sz w:val="18"/>
              </w:rPr>
              <w:t>2019</w:t>
            </w:r>
          </w:p>
        </w:tc>
        <w:tc>
          <w:tcPr>
            <w:tcW w:w="75" w:type="dxa"/>
            <w:tcBorders>
              <w:top w:val="nil"/>
              <w:left w:val="nil"/>
              <w:bottom w:val="nil"/>
              <w:right w:val="nil"/>
            </w:tcBorders>
            <w:tcMar>
              <w:top w:w="0" w:type="dxa"/>
              <w:left w:w="0" w:type="dxa"/>
              <w:bottom w:w="0" w:type="dxa"/>
              <w:right w:w="0" w:type="dxa"/>
            </w:tcMar>
            <w:vAlign w:val="bottom"/>
          </w:tcPr>
          <w:p w14:paraId="61DDAB8D"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00B25AE"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6B13571"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75BF07E"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D25CD58"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E436BF3"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B915850"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1F5EBD4" w14:textId="77777777" w:rsidR="006D4A4A" w:rsidRDefault="006D4A4A">
            <w:pPr>
              <w:keepNext/>
            </w:pPr>
          </w:p>
        </w:tc>
        <w:tc>
          <w:tcPr>
            <w:tcW w:w="780"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264D3BF"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1C14EA" w14:textId="77777777" w:rsidR="006D4A4A" w:rsidRDefault="00BC25B3">
            <w:pPr>
              <w:keepNext/>
              <w:spacing w:before="55" w:after="30" w:line="288" w:lineRule="auto"/>
              <w:jc w:val="right"/>
            </w:pPr>
            <w:r>
              <w:rPr>
                <w:rFonts w:ascii="Arial" w:eastAsia="Arial" w:hAnsi="Arial" w:cs="Arial"/>
                <w:color w:val="000000"/>
                <w:sz w:val="14"/>
              </w:rPr>
              <w:t>143,475 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5B1644" w14:textId="77777777" w:rsidR="006D4A4A" w:rsidRDefault="006D4A4A">
            <w:pPr>
              <w:keepNext/>
              <w:spacing w:before="55" w:after="30" w:line="288" w:lineRule="auto"/>
              <w:jc w:val="righ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7236ED" w14:textId="77777777" w:rsidR="006D4A4A" w:rsidRDefault="00BC25B3">
            <w:pPr>
              <w:keepNext/>
              <w:spacing w:before="55" w:after="30" w:line="288" w:lineRule="auto"/>
              <w:jc w:val="right"/>
            </w:pPr>
            <w:r>
              <w:rPr>
                <w:rFonts w:ascii="Arial" w:eastAsia="Arial" w:hAnsi="Arial" w:cs="Arial"/>
                <w:color w:val="000000"/>
                <w:sz w:val="14"/>
              </w:rPr>
              <w:t>136,860 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B1DE43"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4A8AB13" w14:textId="77777777" w:rsidR="006D4A4A" w:rsidRDefault="006D4A4A">
            <w:pPr>
              <w:keepNext/>
            </w:pPr>
          </w:p>
        </w:tc>
        <w:tc>
          <w:tcPr>
            <w:tcW w:w="6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B7BFC3" w14:textId="77777777" w:rsidR="006D4A4A" w:rsidRDefault="00BC25B3">
            <w:pPr>
              <w:keepNext/>
              <w:spacing w:before="55" w:after="30" w:line="288" w:lineRule="auto"/>
              <w:jc w:val="right"/>
            </w:pPr>
            <w:r>
              <w:rPr>
                <w:rFonts w:ascii="Arial" w:eastAsia="Arial" w:hAnsi="Arial" w:cs="Arial"/>
                <w:color w:val="000000"/>
                <w:sz w:val="14"/>
              </w:rPr>
              <w:t>809 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4456BD" w14:textId="77777777" w:rsidR="006D4A4A" w:rsidRDefault="006D4A4A">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9C03B4B" w14:textId="77777777" w:rsidR="006D4A4A" w:rsidRDefault="006D4A4A">
            <w:pPr>
              <w:keepNext/>
            </w:pPr>
          </w:p>
        </w:tc>
        <w:tc>
          <w:tcPr>
            <w:tcW w:w="68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EAF93A5" w14:textId="77777777" w:rsidR="006D4A4A" w:rsidRDefault="00BC25B3">
            <w:pPr>
              <w:keepNext/>
              <w:spacing w:before="55" w:after="30" w:line="288" w:lineRule="auto"/>
              <w:jc w:val="right"/>
            </w:pPr>
            <w:r>
              <w:rPr>
                <w:rFonts w:ascii="Arial" w:eastAsia="Arial" w:hAnsi="Arial" w:cs="Arial"/>
                <w:color w:val="000000"/>
                <w:sz w:val="14"/>
              </w:rPr>
              <w:t>42,884 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C01442" w14:textId="77777777" w:rsidR="006D4A4A" w:rsidRDefault="006D4A4A">
            <w:pPr>
              <w:keepNext/>
              <w:spacing w:before="55" w:after="30" w:line="288" w:lineRule="auto"/>
              <w:jc w:val="right"/>
            </w:pPr>
          </w:p>
        </w:tc>
      </w:tr>
      <w:tr w:rsidR="006D4A4A" w14:paraId="2688A5B6" w14:textId="77777777">
        <w:trPr>
          <w:cantSplit/>
          <w:trHeight w:hRule="exact" w:val="285"/>
        </w:trPr>
        <w:tc>
          <w:tcPr>
            <w:tcW w:w="675" w:type="dxa"/>
            <w:tcBorders>
              <w:top w:val="single" w:sz="8" w:space="0" w:color="F4F4F4"/>
              <w:left w:val="nil"/>
              <w:bottom w:val="single" w:sz="8" w:space="0" w:color="FFFFFF"/>
              <w:right w:val="nil"/>
            </w:tcBorders>
            <w:tcMar>
              <w:top w:w="0" w:type="dxa"/>
              <w:left w:w="53" w:type="dxa"/>
              <w:bottom w:w="0" w:type="dxa"/>
              <w:right w:w="53" w:type="dxa"/>
            </w:tcMar>
            <w:vAlign w:val="bottom"/>
          </w:tcPr>
          <w:p w14:paraId="3172BEBB" w14:textId="77777777" w:rsidR="006D4A4A" w:rsidRDefault="00BC25B3">
            <w:pPr>
              <w:keepNext/>
              <w:spacing w:before="55" w:after="30" w:line="288" w:lineRule="auto"/>
              <w:jc w:val="center"/>
            </w:pPr>
            <w:r>
              <w:rPr>
                <w:rFonts w:ascii="Arial" w:eastAsia="Arial" w:hAnsi="Arial" w:cs="Arial"/>
                <w:color w:val="000000"/>
                <w:sz w:val="18"/>
              </w:rPr>
              <w:t>2020</w:t>
            </w:r>
          </w:p>
        </w:tc>
        <w:tc>
          <w:tcPr>
            <w:tcW w:w="75" w:type="dxa"/>
            <w:tcBorders>
              <w:top w:val="nil"/>
              <w:left w:val="nil"/>
              <w:bottom w:val="single" w:sz="8" w:space="0" w:color="FFFFFF"/>
              <w:right w:val="nil"/>
            </w:tcBorders>
            <w:tcMar>
              <w:top w:w="0" w:type="dxa"/>
              <w:left w:w="0" w:type="dxa"/>
              <w:bottom w:w="0" w:type="dxa"/>
              <w:right w:w="0" w:type="dxa"/>
            </w:tcMar>
            <w:vAlign w:val="bottom"/>
          </w:tcPr>
          <w:p w14:paraId="1A0BE673"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55948D70"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3F02DC5A"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6BCC3A4A"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14E521AC"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35496F78"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5D4619F8"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655F34F4"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107F6A22" w14:textId="77777777" w:rsidR="006D4A4A" w:rsidRDefault="006D4A4A">
            <w:pPr>
              <w:keepNext/>
            </w:pPr>
          </w:p>
        </w:tc>
        <w:tc>
          <w:tcPr>
            <w:tcW w:w="780" w:type="dxa"/>
            <w:gridSpan w:val="3"/>
            <w:tcBorders>
              <w:top w:val="single" w:sz="8" w:space="0" w:color="F4F4F4"/>
              <w:left w:val="nil"/>
              <w:bottom w:val="single" w:sz="8" w:space="0" w:color="FFFFFF"/>
              <w:right w:val="nil"/>
            </w:tcBorders>
            <w:tcMar>
              <w:top w:w="0" w:type="dxa"/>
              <w:left w:w="0" w:type="dxa"/>
              <w:bottom w:w="0" w:type="dxa"/>
              <w:right w:w="0" w:type="dxa"/>
            </w:tcMar>
            <w:vAlign w:val="bottom"/>
          </w:tcPr>
          <w:p w14:paraId="031746A3" w14:textId="77777777" w:rsidR="006D4A4A" w:rsidRDefault="006D4A4A">
            <w:pPr>
              <w:keepNext/>
            </w:pPr>
          </w:p>
        </w:tc>
        <w:tc>
          <w:tcPr>
            <w:tcW w:w="6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EFD9C1B" w14:textId="77777777" w:rsidR="006D4A4A" w:rsidRDefault="00BC25B3">
            <w:pPr>
              <w:keepNext/>
              <w:spacing w:before="55" w:after="30" w:line="288" w:lineRule="auto"/>
              <w:jc w:val="right"/>
            </w:pPr>
            <w:r>
              <w:rPr>
                <w:rFonts w:ascii="Arial" w:eastAsia="Arial" w:hAnsi="Arial" w:cs="Arial"/>
                <w:color w:val="000000"/>
                <w:sz w:val="14"/>
              </w:rPr>
              <w:t>504,160 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25A76D3" w14:textId="77777777" w:rsidR="006D4A4A" w:rsidRDefault="006D4A4A">
            <w:pPr>
              <w:keepNext/>
              <w:spacing w:before="55" w:after="30" w:line="288" w:lineRule="auto"/>
              <w:jc w:val="right"/>
            </w:pPr>
          </w:p>
        </w:tc>
        <w:tc>
          <w:tcPr>
            <w:tcW w:w="75" w:type="dxa"/>
            <w:tcBorders>
              <w:top w:val="nil"/>
              <w:left w:val="nil"/>
              <w:bottom w:val="single" w:sz="8" w:space="0" w:color="FFFFFF"/>
              <w:right w:val="nil"/>
            </w:tcBorders>
            <w:tcMar>
              <w:top w:w="0" w:type="dxa"/>
              <w:left w:w="0" w:type="dxa"/>
              <w:bottom w:w="0" w:type="dxa"/>
              <w:right w:w="0" w:type="dxa"/>
            </w:tcMar>
            <w:vAlign w:val="bottom"/>
          </w:tcPr>
          <w:p w14:paraId="738D6446" w14:textId="77777777" w:rsidR="006D4A4A" w:rsidRDefault="006D4A4A">
            <w:pPr>
              <w:keepNext/>
            </w:pPr>
          </w:p>
        </w:tc>
        <w:tc>
          <w:tcPr>
            <w:tcW w:w="680" w:type="dxa"/>
            <w:gridSpan w:val="2"/>
            <w:tcBorders>
              <w:top w:val="single" w:sz="8" w:space="0" w:color="F4F4F4"/>
              <w:left w:val="nil"/>
              <w:bottom w:val="single" w:sz="8" w:space="0" w:color="FFFFFF"/>
              <w:right w:val="nil"/>
            </w:tcBorders>
            <w:tcMar>
              <w:top w:w="0" w:type="dxa"/>
              <w:left w:w="53" w:type="dxa"/>
              <w:bottom w:w="0" w:type="dxa"/>
              <w:right w:w="0" w:type="dxa"/>
            </w:tcMar>
            <w:vAlign w:val="bottom"/>
          </w:tcPr>
          <w:p w14:paraId="124CD9A7" w14:textId="77777777" w:rsidR="006D4A4A" w:rsidRDefault="00BC25B3">
            <w:pPr>
              <w:keepNext/>
              <w:spacing w:before="55" w:after="30" w:line="288" w:lineRule="auto"/>
              <w:jc w:val="right"/>
            </w:pPr>
            <w:r>
              <w:rPr>
                <w:rFonts w:ascii="Arial" w:eastAsia="Arial" w:hAnsi="Arial" w:cs="Arial"/>
                <w:color w:val="000000"/>
                <w:sz w:val="14"/>
              </w:rPr>
              <w:t>4,540 </w:t>
            </w:r>
          </w:p>
        </w:tc>
        <w:tc>
          <w:tcPr>
            <w:tcW w:w="100" w:type="dxa"/>
            <w:tcBorders>
              <w:top w:val="single" w:sz="8" w:space="0" w:color="F4F4F4"/>
              <w:left w:val="nil"/>
              <w:bottom w:val="single" w:sz="8" w:space="0" w:color="FFFFFF"/>
              <w:right w:val="nil"/>
            </w:tcBorders>
            <w:tcMar>
              <w:top w:w="0" w:type="dxa"/>
              <w:left w:w="0" w:type="dxa"/>
              <w:bottom w:w="0" w:type="dxa"/>
              <w:right w:w="15" w:type="dxa"/>
            </w:tcMar>
            <w:vAlign w:val="bottom"/>
          </w:tcPr>
          <w:p w14:paraId="294697D6" w14:textId="77777777" w:rsidR="006D4A4A" w:rsidRDefault="006D4A4A">
            <w:pPr>
              <w:keepNext/>
              <w:spacing w:before="55" w:after="30" w:line="288" w:lineRule="auto"/>
              <w:jc w:val="right"/>
            </w:pPr>
          </w:p>
        </w:tc>
        <w:tc>
          <w:tcPr>
            <w:tcW w:w="75" w:type="dxa"/>
            <w:tcBorders>
              <w:top w:val="nil"/>
              <w:left w:val="nil"/>
              <w:bottom w:val="single" w:sz="8" w:space="0" w:color="FFFFFF"/>
              <w:right w:val="nil"/>
            </w:tcBorders>
            <w:tcMar>
              <w:top w:w="0" w:type="dxa"/>
              <w:left w:w="0" w:type="dxa"/>
              <w:bottom w:w="0" w:type="dxa"/>
              <w:right w:w="0" w:type="dxa"/>
            </w:tcMar>
            <w:vAlign w:val="bottom"/>
          </w:tcPr>
          <w:p w14:paraId="143BC11D" w14:textId="77777777" w:rsidR="006D4A4A" w:rsidRDefault="006D4A4A">
            <w:pPr>
              <w:keepNext/>
            </w:pPr>
          </w:p>
        </w:tc>
        <w:tc>
          <w:tcPr>
            <w:tcW w:w="680" w:type="dxa"/>
            <w:tcBorders>
              <w:top w:val="single" w:sz="8" w:space="0" w:color="F4F4F4"/>
              <w:left w:val="nil"/>
              <w:bottom w:val="single" w:sz="8" w:space="0" w:color="FFFFFF"/>
              <w:right w:val="nil"/>
            </w:tcBorders>
            <w:tcMar>
              <w:top w:w="0" w:type="dxa"/>
              <w:left w:w="53" w:type="dxa"/>
              <w:bottom w:w="0" w:type="dxa"/>
              <w:right w:w="0" w:type="dxa"/>
            </w:tcMar>
            <w:vAlign w:val="bottom"/>
          </w:tcPr>
          <w:p w14:paraId="536C3D3E" w14:textId="77777777" w:rsidR="006D4A4A" w:rsidRDefault="00BC25B3">
            <w:pPr>
              <w:keepNext/>
              <w:spacing w:before="55" w:after="30" w:line="288" w:lineRule="auto"/>
              <w:jc w:val="right"/>
            </w:pPr>
            <w:r>
              <w:rPr>
                <w:rFonts w:ascii="Arial" w:eastAsia="Arial" w:hAnsi="Arial" w:cs="Arial"/>
                <w:color w:val="000000"/>
                <w:sz w:val="14"/>
              </w:rPr>
              <w:t>109,411 </w:t>
            </w:r>
          </w:p>
        </w:tc>
        <w:tc>
          <w:tcPr>
            <w:tcW w:w="100" w:type="dxa"/>
            <w:tcBorders>
              <w:top w:val="single" w:sz="8" w:space="0" w:color="F4F4F4"/>
              <w:left w:val="nil"/>
              <w:bottom w:val="single" w:sz="8" w:space="0" w:color="FFFFFF"/>
              <w:right w:val="nil"/>
            </w:tcBorders>
            <w:tcMar>
              <w:top w:w="0" w:type="dxa"/>
              <w:left w:w="0" w:type="dxa"/>
              <w:bottom w:w="0" w:type="dxa"/>
              <w:right w:w="15" w:type="dxa"/>
            </w:tcMar>
            <w:vAlign w:val="bottom"/>
          </w:tcPr>
          <w:p w14:paraId="7A7646D7" w14:textId="77777777" w:rsidR="006D4A4A" w:rsidRDefault="006D4A4A">
            <w:pPr>
              <w:keepNext/>
              <w:spacing w:before="55" w:after="30" w:line="288" w:lineRule="auto"/>
              <w:jc w:val="right"/>
            </w:pPr>
          </w:p>
        </w:tc>
      </w:tr>
      <w:tr w:rsidR="006D4A4A" w14:paraId="7631B69D" w14:textId="77777777">
        <w:trPr>
          <w:cantSplit/>
          <w:trHeight w:hRule="exact" w:val="285"/>
        </w:trPr>
        <w:tc>
          <w:tcPr>
            <w:tcW w:w="67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349F77B" w14:textId="77777777" w:rsidR="006D4A4A" w:rsidRDefault="00BC25B3">
            <w:pPr>
              <w:spacing w:before="55" w:after="30" w:line="288" w:lineRule="auto"/>
              <w:jc w:val="center"/>
            </w:pPr>
            <w:r>
              <w:rPr>
                <w:rFonts w:ascii="Arial" w:eastAsia="Arial" w:hAnsi="Arial" w:cs="Arial"/>
                <w:color w:val="000000"/>
                <w:sz w:val="18"/>
              </w:rPr>
              <w:t>Total</w:t>
            </w: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7A804A6"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3C71B69"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8737372"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020B042"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116B7A2"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F8F8BA9"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0ED82A6"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2B9F33F"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2B582AB"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862983E" w14:textId="77777777" w:rsidR="006D4A4A" w:rsidRDefault="006D4A4A">
            <w:pPr>
              <w:spacing w:before="5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97725E4" w14:textId="77777777" w:rsidR="006D4A4A" w:rsidRDefault="00BC25B3">
            <w:pPr>
              <w:spacing w:before="55" w:after="30" w:line="288" w:lineRule="auto"/>
            </w:pPr>
            <w:r>
              <w:rPr>
                <w:rFonts w:ascii="Arial" w:eastAsia="Arial" w:hAnsi="Arial" w:cs="Arial"/>
                <w:color w:val="000000"/>
                <w:sz w:val="14"/>
              </w:rPr>
              <w:t>$</w:t>
            </w:r>
          </w:p>
        </w:tc>
        <w:tc>
          <w:tcPr>
            <w:tcW w:w="5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AF58278" w14:textId="77777777" w:rsidR="006D4A4A" w:rsidRDefault="00BC25B3">
            <w:pPr>
              <w:spacing w:before="55" w:after="30" w:line="288" w:lineRule="auto"/>
              <w:jc w:val="right"/>
            </w:pPr>
            <w:r>
              <w:rPr>
                <w:rFonts w:ascii="Arial" w:eastAsia="Arial" w:hAnsi="Arial" w:cs="Arial"/>
                <w:color w:val="000000"/>
                <w:sz w:val="14"/>
              </w:rPr>
              <w:t>3,636,200 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79B20AB" w14:textId="77777777" w:rsidR="006D4A4A" w:rsidRDefault="006D4A4A">
            <w:pPr>
              <w:spacing w:before="55" w:after="30" w:line="288" w:lineRule="auto"/>
              <w:jc w:val="right"/>
            </w:pPr>
          </w:p>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410953" w14:textId="77777777" w:rsidR="006D4A4A" w:rsidRDefault="006D4A4A"/>
        </w:tc>
        <w:tc>
          <w:tcPr>
            <w:tcW w:w="780"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0FA0C0" w14:textId="77777777" w:rsidR="006D4A4A" w:rsidRDefault="006D4A4A"/>
        </w:tc>
        <w:tc>
          <w:tcPr>
            <w:tcW w:w="7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196B94B" w14:textId="77777777" w:rsidR="006D4A4A" w:rsidRDefault="006D4A4A"/>
        </w:tc>
        <w:tc>
          <w:tcPr>
            <w:tcW w:w="780" w:type="dxa"/>
            <w:gridSpan w:val="2"/>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E4F6063" w14:textId="77777777" w:rsidR="006D4A4A" w:rsidRDefault="006D4A4A"/>
        </w:tc>
      </w:tr>
    </w:tbl>
    <w:p w14:paraId="6C37A097" w14:textId="77777777" w:rsidR="006D4A4A" w:rsidRDefault="00BC25B3" w:rsidP="000A1222">
      <w:pPr>
        <w:numPr>
          <w:ilvl w:val="0"/>
          <w:numId w:val="116"/>
        </w:numPr>
        <w:spacing w:before="100" w:line="288" w:lineRule="auto"/>
        <w:ind w:left="360"/>
        <w:rPr>
          <w:rFonts w:ascii="Arial" w:eastAsia="Arial" w:hAnsi="Arial" w:cs="Arial"/>
          <w:color w:val="64615D"/>
          <w:sz w:val="16"/>
        </w:rPr>
      </w:pPr>
      <w:r>
        <w:rPr>
          <w:rFonts w:ascii="Arial" w:eastAsia="Arial" w:hAnsi="Arial" w:cs="Arial"/>
          <w:color w:val="64615D"/>
          <w:sz w:val="16"/>
        </w:rPr>
        <w:t>Represents reserves as of December 31, 2020 related to IBNR liabilities.</w:t>
      </w:r>
    </w:p>
    <w:p w14:paraId="2D18AEED" w14:textId="77777777" w:rsidR="006D4A4A" w:rsidRDefault="00BC25B3" w:rsidP="000A1222">
      <w:pPr>
        <w:numPr>
          <w:ilvl w:val="0"/>
          <w:numId w:val="116"/>
        </w:numPr>
        <w:spacing w:after="100" w:line="288" w:lineRule="auto"/>
        <w:ind w:left="360"/>
        <w:rPr>
          <w:rFonts w:ascii="Arial" w:eastAsia="Arial" w:hAnsi="Arial" w:cs="Arial"/>
          <w:color w:val="64615D"/>
          <w:sz w:val="16"/>
        </w:rPr>
      </w:pPr>
      <w:r>
        <w:rPr>
          <w:rFonts w:ascii="Arial" w:eastAsia="Arial" w:hAnsi="Arial" w:cs="Arial"/>
          <w:color w:val="64615D"/>
          <w:sz w:val="16"/>
        </w:rPr>
        <w:t>Represents total number of new default notices received in each calendar year as compiled monthly based on reports received from loan servicers. As reflected in our Default to Claim Rate assumptions, a significant portion of reported defaults generally do not result in a claim. In certain instances, a defaulted loan may cure, and then re-default in a later period. Consistent with our reserving practice, each new event of default is treated as a unique occurrence and therefore certain loans that cure and re-default may be included as a reported default in multiple periods.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80"/>
        <w:gridCol w:w="154"/>
        <w:gridCol w:w="548"/>
        <w:gridCol w:w="79"/>
        <w:gridCol w:w="79"/>
        <w:gridCol w:w="154"/>
        <w:gridCol w:w="584"/>
        <w:gridCol w:w="79"/>
        <w:gridCol w:w="79"/>
        <w:gridCol w:w="154"/>
        <w:gridCol w:w="584"/>
        <w:gridCol w:w="79"/>
        <w:gridCol w:w="79"/>
        <w:gridCol w:w="154"/>
        <w:gridCol w:w="584"/>
        <w:gridCol w:w="79"/>
        <w:gridCol w:w="79"/>
        <w:gridCol w:w="154"/>
        <w:gridCol w:w="584"/>
        <w:gridCol w:w="79"/>
        <w:gridCol w:w="79"/>
        <w:gridCol w:w="154"/>
        <w:gridCol w:w="709"/>
        <w:gridCol w:w="79"/>
        <w:gridCol w:w="79"/>
        <w:gridCol w:w="154"/>
        <w:gridCol w:w="709"/>
        <w:gridCol w:w="79"/>
        <w:gridCol w:w="79"/>
        <w:gridCol w:w="154"/>
        <w:gridCol w:w="709"/>
        <w:gridCol w:w="79"/>
        <w:gridCol w:w="79"/>
        <w:gridCol w:w="154"/>
        <w:gridCol w:w="709"/>
        <w:gridCol w:w="79"/>
        <w:gridCol w:w="79"/>
        <w:gridCol w:w="154"/>
        <w:gridCol w:w="709"/>
        <w:gridCol w:w="79"/>
      </w:tblGrid>
      <w:tr w:rsidR="006D4A4A" w14:paraId="1B6FFAFC" w14:textId="77777777">
        <w:trPr>
          <w:cantSplit/>
          <w:trHeight w:hRule="exact" w:val="315"/>
        </w:trPr>
        <w:tc>
          <w:tcPr>
            <w:tcW w:w="10260" w:type="dxa"/>
            <w:gridSpan w:val="41"/>
            <w:tcBorders>
              <w:top w:val="nil"/>
              <w:left w:val="nil"/>
              <w:bottom w:val="nil"/>
              <w:right w:val="nil"/>
            </w:tcBorders>
            <w:tcMar>
              <w:top w:w="0" w:type="dxa"/>
              <w:left w:w="53" w:type="dxa"/>
              <w:bottom w:w="0" w:type="dxa"/>
              <w:right w:w="53" w:type="dxa"/>
            </w:tcMar>
          </w:tcPr>
          <w:p w14:paraId="26FB8D7F" w14:textId="77777777" w:rsidR="006D4A4A" w:rsidRDefault="00BC25B3">
            <w:pPr>
              <w:keepNext/>
              <w:spacing w:before="75" w:after="30" w:line="288" w:lineRule="auto"/>
            </w:pPr>
            <w:r>
              <w:rPr>
                <w:rFonts w:ascii="Arial" w:eastAsia="Arial" w:hAnsi="Arial" w:cs="Arial"/>
                <w:b/>
                <w:color w:val="4D6B80"/>
                <w:sz w:val="22"/>
              </w:rPr>
              <w:lastRenderedPageBreak/>
              <w:t>Cumulative Paid Claims, Net of Reinsurance</w:t>
            </w:r>
          </w:p>
        </w:tc>
      </w:tr>
      <w:tr w:rsidR="006D4A4A" w14:paraId="68354BE6" w14:textId="77777777">
        <w:trPr>
          <w:cantSplit/>
          <w:trHeight w:hRule="exact" w:val="285"/>
        </w:trPr>
        <w:tc>
          <w:tcPr>
            <w:tcW w:w="1065" w:type="dxa"/>
            <w:gridSpan w:val="2"/>
            <w:tcBorders>
              <w:top w:val="nil"/>
              <w:left w:val="nil"/>
              <w:bottom w:val="nil"/>
              <w:right w:val="nil"/>
            </w:tcBorders>
            <w:tcMar>
              <w:top w:w="0" w:type="dxa"/>
              <w:left w:w="53" w:type="dxa"/>
              <w:bottom w:w="0" w:type="dxa"/>
              <w:right w:w="53" w:type="dxa"/>
            </w:tcMar>
            <w:vAlign w:val="bottom"/>
          </w:tcPr>
          <w:p w14:paraId="31FC51B7" w14:textId="77777777" w:rsidR="006D4A4A" w:rsidRDefault="006D4A4A">
            <w:pPr>
              <w:keepNext/>
              <w:spacing w:before="75" w:after="30" w:line="288" w:lineRule="auto"/>
            </w:pPr>
          </w:p>
        </w:tc>
        <w:tc>
          <w:tcPr>
            <w:tcW w:w="9195" w:type="dxa"/>
            <w:gridSpan w:val="39"/>
            <w:tcBorders>
              <w:top w:val="nil"/>
              <w:left w:val="nil"/>
              <w:bottom w:val="single" w:sz="8" w:space="0" w:color="FFFFFF"/>
              <w:right w:val="nil"/>
            </w:tcBorders>
            <w:tcMar>
              <w:top w:w="0" w:type="dxa"/>
              <w:left w:w="53" w:type="dxa"/>
              <w:bottom w:w="0" w:type="dxa"/>
              <w:right w:w="53" w:type="dxa"/>
            </w:tcMar>
            <w:vAlign w:val="bottom"/>
          </w:tcPr>
          <w:p w14:paraId="37D7ADDA" w14:textId="77777777" w:rsidR="006D4A4A" w:rsidRDefault="00BC25B3">
            <w:pPr>
              <w:keepNext/>
              <w:spacing w:before="75" w:after="30" w:line="288" w:lineRule="auto"/>
              <w:jc w:val="center"/>
            </w:pPr>
            <w:r>
              <w:rPr>
                <w:rFonts w:ascii="Arial" w:eastAsia="Arial" w:hAnsi="Arial" w:cs="Arial"/>
                <w:b/>
                <w:color w:val="00BAB3"/>
                <w:sz w:val="18"/>
              </w:rPr>
              <w:t>Year Ended December 31,</w:t>
            </w:r>
          </w:p>
        </w:tc>
      </w:tr>
      <w:tr w:rsidR="006D4A4A" w14:paraId="4A455FFA" w14:textId="77777777">
        <w:trPr>
          <w:cantSplit/>
          <w:trHeight w:hRule="exact" w:val="285"/>
        </w:trPr>
        <w:tc>
          <w:tcPr>
            <w:tcW w:w="1065" w:type="dxa"/>
            <w:gridSpan w:val="2"/>
            <w:tcBorders>
              <w:top w:val="nil"/>
              <w:left w:val="nil"/>
              <w:bottom w:val="nil"/>
              <w:right w:val="nil"/>
            </w:tcBorders>
            <w:tcMar>
              <w:top w:w="0" w:type="dxa"/>
              <w:left w:w="53" w:type="dxa"/>
              <w:bottom w:w="0" w:type="dxa"/>
              <w:right w:w="53" w:type="dxa"/>
            </w:tcMar>
            <w:vAlign w:val="bottom"/>
          </w:tcPr>
          <w:p w14:paraId="5FADB03D" w14:textId="77777777" w:rsidR="006D4A4A" w:rsidRDefault="00BC25B3">
            <w:pPr>
              <w:keepNext/>
              <w:spacing w:before="75" w:after="30" w:line="288" w:lineRule="auto"/>
            </w:pPr>
            <w:r>
              <w:rPr>
                <w:rFonts w:ascii="Arial" w:eastAsia="Arial" w:hAnsi="Arial" w:cs="Arial"/>
                <w:color w:val="8B8886"/>
                <w:sz w:val="14"/>
              </w:rPr>
              <w:t>(In thousands)</w:t>
            </w:r>
          </w:p>
        </w:tc>
        <w:tc>
          <w:tcPr>
            <w:tcW w:w="8265" w:type="dxa"/>
            <w:gridSpan w:val="35"/>
            <w:tcBorders>
              <w:top w:val="nil"/>
              <w:left w:val="nil"/>
              <w:bottom w:val="single" w:sz="8" w:space="0" w:color="FFFFFF"/>
              <w:right w:val="nil"/>
            </w:tcBorders>
            <w:shd w:val="clear" w:color="auto" w:fill="E9E9E9"/>
            <w:tcMar>
              <w:top w:w="0" w:type="dxa"/>
              <w:left w:w="53" w:type="dxa"/>
              <w:bottom w:w="0" w:type="dxa"/>
              <w:right w:w="53" w:type="dxa"/>
            </w:tcMar>
            <w:vAlign w:val="bottom"/>
          </w:tcPr>
          <w:p w14:paraId="254EED67" w14:textId="77777777" w:rsidR="006D4A4A" w:rsidRDefault="00BC25B3">
            <w:pPr>
              <w:keepNext/>
              <w:spacing w:before="55" w:after="30" w:line="288" w:lineRule="auto"/>
              <w:jc w:val="center"/>
            </w:pPr>
            <w:r>
              <w:rPr>
                <w:rFonts w:ascii="Arial" w:eastAsia="Arial" w:hAnsi="Arial" w:cs="Arial"/>
                <w:b/>
                <w:color w:val="000000"/>
                <w:sz w:val="18"/>
              </w:rPr>
              <w:t>Unaudited</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5FF648B4" w14:textId="77777777" w:rsidR="006D4A4A" w:rsidRDefault="006D4A4A">
            <w:pPr>
              <w:keepNext/>
            </w:pPr>
          </w:p>
        </w:tc>
        <w:tc>
          <w:tcPr>
            <w:tcW w:w="825" w:type="dxa"/>
            <w:gridSpan w:val="3"/>
            <w:tcBorders>
              <w:top w:val="single" w:sz="8" w:space="0" w:color="FFFFFF"/>
              <w:left w:val="nil"/>
              <w:bottom w:val="single" w:sz="8" w:space="0" w:color="E6F8F8"/>
              <w:right w:val="nil"/>
            </w:tcBorders>
            <w:shd w:val="clear" w:color="auto" w:fill="E6F8F8"/>
            <w:tcMar>
              <w:top w:w="0" w:type="dxa"/>
              <w:left w:w="0" w:type="dxa"/>
              <w:bottom w:w="0" w:type="dxa"/>
              <w:right w:w="0" w:type="dxa"/>
            </w:tcMar>
            <w:vAlign w:val="bottom"/>
          </w:tcPr>
          <w:p w14:paraId="06501BC1" w14:textId="77777777" w:rsidR="006D4A4A" w:rsidRDefault="006D4A4A">
            <w:pPr>
              <w:keepNext/>
            </w:pPr>
          </w:p>
        </w:tc>
      </w:tr>
      <w:tr w:rsidR="006D4A4A" w14:paraId="19F36C8E" w14:textId="77777777">
        <w:trPr>
          <w:cantSplit/>
          <w:trHeight w:hRule="exact" w:val="465"/>
        </w:trPr>
        <w:tc>
          <w:tcPr>
            <w:tcW w:w="960" w:type="dxa"/>
            <w:tcBorders>
              <w:top w:val="nil"/>
              <w:left w:val="nil"/>
              <w:bottom w:val="single" w:sz="8" w:space="0" w:color="C7C9C7"/>
              <w:right w:val="nil"/>
            </w:tcBorders>
            <w:tcMar>
              <w:top w:w="0" w:type="dxa"/>
              <w:left w:w="53" w:type="dxa"/>
              <w:bottom w:w="0" w:type="dxa"/>
              <w:right w:w="53" w:type="dxa"/>
            </w:tcMar>
            <w:vAlign w:val="center"/>
          </w:tcPr>
          <w:p w14:paraId="627FE1BE" w14:textId="77777777" w:rsidR="006D4A4A" w:rsidRDefault="00BC25B3">
            <w:pPr>
              <w:keepNext/>
              <w:spacing w:line="288" w:lineRule="auto"/>
              <w:jc w:val="center"/>
            </w:pPr>
            <w:r>
              <w:rPr>
                <w:rFonts w:ascii="Arial" w:eastAsia="Arial" w:hAnsi="Arial" w:cs="Arial"/>
                <w:b/>
                <w:color w:val="000000"/>
                <w:sz w:val="16"/>
              </w:rPr>
              <w:t>Default Year</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F0433C0" w14:textId="77777777" w:rsidR="006D4A4A" w:rsidRDefault="006D4A4A">
            <w:pPr>
              <w:keepNext/>
            </w:pPr>
          </w:p>
        </w:tc>
        <w:tc>
          <w:tcPr>
            <w:tcW w:w="82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3F424503" w14:textId="77777777" w:rsidR="006D4A4A" w:rsidRDefault="00BC25B3">
            <w:pPr>
              <w:keepNext/>
              <w:spacing w:line="288" w:lineRule="auto"/>
              <w:jc w:val="center"/>
            </w:pPr>
            <w:r>
              <w:rPr>
                <w:rFonts w:ascii="Arial" w:eastAsia="Arial" w:hAnsi="Arial" w:cs="Arial"/>
                <w:b/>
                <w:color w:val="00BAB3"/>
                <w:sz w:val="18"/>
              </w:rPr>
              <w:t>2011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C5E4C05"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7897440A" w14:textId="77777777" w:rsidR="006D4A4A" w:rsidRDefault="00BC25B3">
            <w:pPr>
              <w:keepNext/>
              <w:spacing w:line="288" w:lineRule="auto"/>
              <w:jc w:val="center"/>
            </w:pPr>
            <w:r>
              <w:rPr>
                <w:rFonts w:ascii="Arial" w:eastAsia="Arial" w:hAnsi="Arial" w:cs="Arial"/>
                <w:b/>
                <w:color w:val="00BAB3"/>
                <w:sz w:val="18"/>
              </w:rPr>
              <w:t>2012</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E1A26F2"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2C5500BC" w14:textId="77777777" w:rsidR="006D4A4A" w:rsidRDefault="00BC25B3">
            <w:pPr>
              <w:keepNext/>
              <w:spacing w:line="288" w:lineRule="auto"/>
              <w:jc w:val="center"/>
            </w:pPr>
            <w:r>
              <w:rPr>
                <w:rFonts w:ascii="Arial" w:eastAsia="Arial" w:hAnsi="Arial" w:cs="Arial"/>
                <w:b/>
                <w:color w:val="00BAB3"/>
                <w:sz w:val="18"/>
              </w:rPr>
              <w:t>2013</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409F893"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1D91F5CC" w14:textId="77777777" w:rsidR="006D4A4A" w:rsidRDefault="00BC25B3">
            <w:pPr>
              <w:keepNext/>
              <w:spacing w:line="288" w:lineRule="auto"/>
              <w:jc w:val="center"/>
            </w:pPr>
            <w:r>
              <w:rPr>
                <w:rFonts w:ascii="Arial" w:eastAsia="Arial" w:hAnsi="Arial" w:cs="Arial"/>
                <w:b/>
                <w:color w:val="00BAB3"/>
                <w:sz w:val="18"/>
              </w:rPr>
              <w:t>2014</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38F5726"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2D0EFD96" w14:textId="77777777" w:rsidR="006D4A4A" w:rsidRDefault="00BC25B3">
            <w:pPr>
              <w:keepNext/>
              <w:spacing w:line="288" w:lineRule="auto"/>
              <w:jc w:val="center"/>
            </w:pPr>
            <w:r>
              <w:rPr>
                <w:rFonts w:ascii="Arial" w:eastAsia="Arial" w:hAnsi="Arial" w:cs="Arial"/>
                <w:b/>
                <w:color w:val="00BAB3"/>
                <w:sz w:val="18"/>
              </w:rPr>
              <w:t>2015</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323207C"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65A20957" w14:textId="77777777" w:rsidR="006D4A4A" w:rsidRDefault="00BC25B3">
            <w:pPr>
              <w:keepNext/>
              <w:spacing w:line="288" w:lineRule="auto"/>
              <w:jc w:val="center"/>
            </w:pPr>
            <w:r>
              <w:rPr>
                <w:rFonts w:ascii="Arial" w:eastAsia="Arial" w:hAnsi="Arial" w:cs="Arial"/>
                <w:b/>
                <w:color w:val="00BAB3"/>
                <w:sz w:val="18"/>
              </w:rPr>
              <w:t>2016</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44D35B6"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71123831" w14:textId="77777777" w:rsidR="006D4A4A" w:rsidRDefault="00BC25B3">
            <w:pPr>
              <w:keepNext/>
              <w:spacing w:line="288" w:lineRule="auto"/>
              <w:jc w:val="center"/>
            </w:pPr>
            <w:r>
              <w:rPr>
                <w:rFonts w:ascii="Arial" w:eastAsia="Arial" w:hAnsi="Arial" w:cs="Arial"/>
                <w:b/>
                <w:color w:val="00BAB3"/>
                <w:sz w:val="18"/>
              </w:rPr>
              <w:t>2017</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302AF07"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790189DD" w14:textId="77777777" w:rsidR="006D4A4A" w:rsidRDefault="00BC25B3">
            <w:pPr>
              <w:keepNext/>
              <w:spacing w:line="288" w:lineRule="auto"/>
              <w:jc w:val="center"/>
            </w:pPr>
            <w:r>
              <w:rPr>
                <w:rFonts w:ascii="Arial" w:eastAsia="Arial" w:hAnsi="Arial" w:cs="Arial"/>
                <w:b/>
                <w:color w:val="00BAB3"/>
                <w:sz w:val="18"/>
              </w:rPr>
              <w:t>2018</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B12D9D2" w14:textId="77777777" w:rsidR="006D4A4A" w:rsidRDefault="006D4A4A">
            <w:pPr>
              <w:keepNext/>
            </w:pPr>
          </w:p>
        </w:tc>
        <w:tc>
          <w:tcPr>
            <w:tcW w:w="82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center"/>
          </w:tcPr>
          <w:p w14:paraId="2D3B34EB" w14:textId="77777777" w:rsidR="006D4A4A" w:rsidRDefault="00BC25B3">
            <w:pPr>
              <w:keepNext/>
              <w:spacing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369D6DD" w14:textId="77777777" w:rsidR="006D4A4A" w:rsidRDefault="006D4A4A">
            <w:pPr>
              <w:keepNext/>
            </w:pPr>
          </w:p>
        </w:tc>
        <w:tc>
          <w:tcPr>
            <w:tcW w:w="825" w:type="dxa"/>
            <w:gridSpan w:val="3"/>
            <w:tcBorders>
              <w:top w:val="single" w:sz="8" w:space="0" w:color="E6F8F8"/>
              <w:left w:val="nil"/>
              <w:bottom w:val="single" w:sz="8" w:space="0" w:color="C7C9C7"/>
              <w:right w:val="nil"/>
            </w:tcBorders>
            <w:shd w:val="clear" w:color="auto" w:fill="E6F8F8"/>
            <w:tcMar>
              <w:top w:w="0" w:type="dxa"/>
              <w:left w:w="53" w:type="dxa"/>
              <w:bottom w:w="0" w:type="dxa"/>
              <w:right w:w="53" w:type="dxa"/>
            </w:tcMar>
            <w:vAlign w:val="center"/>
          </w:tcPr>
          <w:p w14:paraId="1E64BEAB" w14:textId="77777777" w:rsidR="006D4A4A" w:rsidRDefault="00BC25B3">
            <w:pPr>
              <w:keepNext/>
              <w:spacing w:line="288" w:lineRule="auto"/>
              <w:jc w:val="center"/>
            </w:pPr>
            <w:r>
              <w:rPr>
                <w:rFonts w:ascii="Arial" w:eastAsia="Arial" w:hAnsi="Arial" w:cs="Arial"/>
                <w:b/>
                <w:color w:val="00BAB3"/>
                <w:sz w:val="18"/>
              </w:rPr>
              <w:t>2020</w:t>
            </w:r>
          </w:p>
        </w:tc>
      </w:tr>
      <w:tr w:rsidR="006D4A4A" w14:paraId="322B1EF2" w14:textId="77777777">
        <w:trPr>
          <w:cantSplit/>
          <w:trHeight w:hRule="exact" w:val="285"/>
        </w:trPr>
        <w:tc>
          <w:tcPr>
            <w:tcW w:w="9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A985389" w14:textId="77777777" w:rsidR="006D4A4A" w:rsidRDefault="00BC25B3">
            <w:pPr>
              <w:keepNext/>
              <w:spacing w:before="55" w:after="30" w:line="288" w:lineRule="auto"/>
              <w:jc w:val="center"/>
            </w:pPr>
            <w:r>
              <w:rPr>
                <w:rFonts w:ascii="Arial" w:eastAsia="Arial" w:hAnsi="Arial" w:cs="Arial"/>
                <w:color w:val="000000"/>
                <w:sz w:val="18"/>
              </w:rPr>
              <w:t>2011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0C9815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D73C6E4"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1DA1DBF7" w14:textId="77777777" w:rsidR="006D4A4A" w:rsidRDefault="00BC25B3">
            <w:pPr>
              <w:keepNext/>
              <w:spacing w:before="55" w:after="30" w:line="288" w:lineRule="auto"/>
              <w:jc w:val="right"/>
            </w:pPr>
            <w:r>
              <w:rPr>
                <w:rFonts w:ascii="Arial" w:eastAsia="Arial" w:hAnsi="Arial" w:cs="Arial"/>
                <w:color w:val="000000"/>
                <w:sz w:val="15"/>
              </w:rPr>
              <w:t>40,392 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58062F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961FF4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F8AA381"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54AF507F" w14:textId="77777777" w:rsidR="006D4A4A" w:rsidRDefault="00BC25B3">
            <w:pPr>
              <w:keepNext/>
              <w:spacing w:before="55" w:after="30" w:line="288" w:lineRule="auto"/>
              <w:jc w:val="right"/>
            </w:pPr>
            <w:r>
              <w:rPr>
                <w:rFonts w:ascii="Arial" w:eastAsia="Arial" w:hAnsi="Arial" w:cs="Arial"/>
                <w:color w:val="000000"/>
                <w:sz w:val="15"/>
              </w:rPr>
              <w:t>323,216 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4B000A9"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163C2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30E2EBC"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7223AD39" w14:textId="77777777" w:rsidR="006D4A4A" w:rsidRDefault="00BC25B3">
            <w:pPr>
              <w:keepNext/>
              <w:spacing w:before="55" w:after="30" w:line="288" w:lineRule="auto"/>
              <w:jc w:val="right"/>
            </w:pPr>
            <w:r>
              <w:rPr>
                <w:rFonts w:ascii="Arial" w:eastAsia="Arial" w:hAnsi="Arial" w:cs="Arial"/>
                <w:color w:val="000000"/>
                <w:sz w:val="15"/>
              </w:rPr>
              <w:t>756,820 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DB9561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A29CB3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064C7CE"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5551FBBB" w14:textId="77777777" w:rsidR="006D4A4A" w:rsidRDefault="00BC25B3">
            <w:pPr>
              <w:keepNext/>
              <w:spacing w:before="55" w:after="30" w:line="288" w:lineRule="auto"/>
              <w:jc w:val="right"/>
            </w:pPr>
            <w:r>
              <w:rPr>
                <w:rFonts w:ascii="Arial" w:eastAsia="Arial" w:hAnsi="Arial" w:cs="Arial"/>
                <w:color w:val="000000"/>
                <w:sz w:val="15"/>
              </w:rPr>
              <w:t>892,959 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533233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5DB504B"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9A4407C"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0D4ABCD3" w14:textId="77777777" w:rsidR="006D4A4A" w:rsidRDefault="00BC25B3">
            <w:pPr>
              <w:keepNext/>
              <w:spacing w:before="55" w:after="30" w:line="288" w:lineRule="auto"/>
              <w:jc w:val="right"/>
            </w:pPr>
            <w:r>
              <w:rPr>
                <w:rFonts w:ascii="Arial" w:eastAsia="Arial" w:hAnsi="Arial" w:cs="Arial"/>
                <w:color w:val="000000"/>
                <w:sz w:val="15"/>
              </w:rPr>
              <w:t>982,830 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73AB41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21B63C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CF43C0"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6D66E5CD" w14:textId="77777777" w:rsidR="006D4A4A" w:rsidRDefault="00BC25B3">
            <w:pPr>
              <w:keepNext/>
              <w:spacing w:before="55" w:after="30" w:line="288" w:lineRule="auto"/>
              <w:jc w:val="right"/>
            </w:pPr>
            <w:r>
              <w:rPr>
                <w:rFonts w:ascii="Arial" w:eastAsia="Arial" w:hAnsi="Arial" w:cs="Arial"/>
                <w:color w:val="000000"/>
                <w:sz w:val="15"/>
              </w:rPr>
              <w:t>1,016,855 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8AED8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FC5FD1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98A96DF"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34CAC21A" w14:textId="77777777" w:rsidR="006D4A4A" w:rsidRDefault="00BC25B3">
            <w:pPr>
              <w:keepNext/>
              <w:spacing w:before="55" w:after="30" w:line="288" w:lineRule="auto"/>
              <w:jc w:val="right"/>
            </w:pPr>
            <w:r>
              <w:rPr>
                <w:rFonts w:ascii="Arial" w:eastAsia="Arial" w:hAnsi="Arial" w:cs="Arial"/>
                <w:color w:val="000000"/>
                <w:sz w:val="15"/>
              </w:rPr>
              <w:t>1,038,582 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1853829"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EC85921"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71037D4"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443AAEFC" w14:textId="77777777" w:rsidR="006D4A4A" w:rsidRDefault="00BC25B3">
            <w:pPr>
              <w:keepNext/>
              <w:spacing w:before="55" w:after="30" w:line="288" w:lineRule="auto"/>
              <w:jc w:val="right"/>
            </w:pPr>
            <w:r>
              <w:rPr>
                <w:rFonts w:ascii="Arial" w:eastAsia="Arial" w:hAnsi="Arial" w:cs="Arial"/>
                <w:color w:val="000000"/>
                <w:sz w:val="15"/>
              </w:rPr>
              <w:t>1,048,966 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A57D3D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6668DD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75D17F3"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696C95C0" w14:textId="77777777" w:rsidR="006D4A4A" w:rsidRDefault="00BC25B3">
            <w:pPr>
              <w:keepNext/>
              <w:spacing w:before="55" w:after="30" w:line="288" w:lineRule="auto"/>
              <w:jc w:val="right"/>
            </w:pPr>
            <w:r>
              <w:rPr>
                <w:rFonts w:ascii="Arial" w:eastAsia="Arial" w:hAnsi="Arial" w:cs="Arial"/>
                <w:color w:val="000000"/>
                <w:sz w:val="15"/>
              </w:rPr>
              <w:t>1,052,688 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5B9C3B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296ED1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3129DD7"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E9E9E9"/>
              <w:right w:val="nil"/>
            </w:tcBorders>
            <w:tcMar>
              <w:top w:w="0" w:type="dxa"/>
              <w:left w:w="0" w:type="dxa"/>
              <w:bottom w:w="0" w:type="dxa"/>
              <w:right w:w="0" w:type="dxa"/>
            </w:tcMar>
            <w:vAlign w:val="bottom"/>
          </w:tcPr>
          <w:p w14:paraId="6C3E1F10" w14:textId="77777777" w:rsidR="006D4A4A" w:rsidRDefault="00BC25B3">
            <w:pPr>
              <w:keepNext/>
              <w:spacing w:before="55" w:after="30" w:line="288" w:lineRule="auto"/>
              <w:jc w:val="right"/>
            </w:pPr>
            <w:r>
              <w:rPr>
                <w:rFonts w:ascii="Arial" w:eastAsia="Arial" w:hAnsi="Arial" w:cs="Arial"/>
                <w:color w:val="000000"/>
                <w:sz w:val="15"/>
              </w:rPr>
              <w:t>1,057,199 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3AA07A" w14:textId="77777777" w:rsidR="006D4A4A" w:rsidRDefault="006D4A4A">
            <w:pPr>
              <w:keepNext/>
              <w:spacing w:before="55" w:after="30" w:line="288" w:lineRule="auto"/>
              <w:jc w:val="right"/>
            </w:pPr>
          </w:p>
        </w:tc>
      </w:tr>
      <w:tr w:rsidR="006D4A4A" w14:paraId="7ADDB7E7"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B4EED5A" w14:textId="77777777" w:rsidR="006D4A4A" w:rsidRDefault="00BC25B3">
            <w:pPr>
              <w:keepNext/>
              <w:spacing w:before="55" w:after="30" w:line="288" w:lineRule="auto"/>
              <w:jc w:val="center"/>
            </w:pPr>
            <w:r>
              <w:rPr>
                <w:rFonts w:ascii="Arial" w:eastAsia="Arial" w:hAnsi="Arial" w:cs="Arial"/>
                <w:color w:val="000000"/>
                <w:sz w:val="18"/>
              </w:rPr>
              <w:t>2012</w:t>
            </w:r>
          </w:p>
        </w:tc>
        <w:tc>
          <w:tcPr>
            <w:tcW w:w="105" w:type="dxa"/>
            <w:tcBorders>
              <w:top w:val="nil"/>
              <w:left w:val="nil"/>
              <w:bottom w:val="nil"/>
              <w:right w:val="nil"/>
            </w:tcBorders>
            <w:tcMar>
              <w:top w:w="0" w:type="dxa"/>
              <w:left w:w="0" w:type="dxa"/>
              <w:bottom w:w="0" w:type="dxa"/>
              <w:right w:w="0" w:type="dxa"/>
            </w:tcMar>
            <w:vAlign w:val="bottom"/>
          </w:tcPr>
          <w:p w14:paraId="5DF45B74"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2654F1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39869BF"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1D7AF1" w14:textId="77777777" w:rsidR="006D4A4A" w:rsidRDefault="00BC25B3">
            <w:pPr>
              <w:keepNext/>
              <w:spacing w:before="55" w:after="30" w:line="288" w:lineRule="auto"/>
              <w:jc w:val="right"/>
            </w:pPr>
            <w:r>
              <w:rPr>
                <w:rFonts w:ascii="Arial" w:eastAsia="Arial" w:hAnsi="Arial" w:cs="Arial"/>
                <w:color w:val="000000"/>
                <w:sz w:val="15"/>
              </w:rPr>
              <w:t>19,200 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021C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11E43A"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6D426F" w14:textId="77777777" w:rsidR="006D4A4A" w:rsidRDefault="00BC25B3">
            <w:pPr>
              <w:keepNext/>
              <w:spacing w:before="55" w:after="30" w:line="288" w:lineRule="auto"/>
              <w:jc w:val="right"/>
            </w:pPr>
            <w:r>
              <w:rPr>
                <w:rFonts w:ascii="Arial" w:eastAsia="Arial" w:hAnsi="Arial" w:cs="Arial"/>
                <w:color w:val="000000"/>
                <w:sz w:val="15"/>
              </w:rPr>
              <w:t>295,332 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9A937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17E85D"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3A111A" w14:textId="77777777" w:rsidR="006D4A4A" w:rsidRDefault="00BC25B3">
            <w:pPr>
              <w:keepNext/>
              <w:spacing w:before="55" w:after="30" w:line="288" w:lineRule="auto"/>
              <w:jc w:val="right"/>
            </w:pPr>
            <w:r>
              <w:rPr>
                <w:rFonts w:ascii="Arial" w:eastAsia="Arial" w:hAnsi="Arial" w:cs="Arial"/>
                <w:color w:val="000000"/>
                <w:sz w:val="15"/>
              </w:rPr>
              <w:t>528,744 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AED9B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E29E44"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DE624F" w14:textId="77777777" w:rsidR="006D4A4A" w:rsidRDefault="00BC25B3">
            <w:pPr>
              <w:keepNext/>
              <w:spacing w:before="55" w:after="30" w:line="288" w:lineRule="auto"/>
              <w:jc w:val="right"/>
            </w:pPr>
            <w:r>
              <w:rPr>
                <w:rFonts w:ascii="Arial" w:eastAsia="Arial" w:hAnsi="Arial" w:cs="Arial"/>
                <w:color w:val="000000"/>
                <w:sz w:val="15"/>
              </w:rPr>
              <w:t>631,982 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6E2EB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03F1C8"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5F7FCB" w14:textId="77777777" w:rsidR="006D4A4A" w:rsidRDefault="00BC25B3">
            <w:pPr>
              <w:keepNext/>
              <w:spacing w:before="55" w:after="30" w:line="288" w:lineRule="auto"/>
              <w:jc w:val="right"/>
            </w:pPr>
            <w:r>
              <w:rPr>
                <w:rFonts w:ascii="Arial" w:eastAsia="Arial" w:hAnsi="Arial" w:cs="Arial"/>
                <w:color w:val="000000"/>
                <w:sz w:val="15"/>
              </w:rPr>
              <w:t>672,271 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B6453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8A5134"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5A2C42" w14:textId="77777777" w:rsidR="006D4A4A" w:rsidRDefault="00BC25B3">
            <w:pPr>
              <w:keepNext/>
              <w:spacing w:before="55" w:after="30" w:line="288" w:lineRule="auto"/>
              <w:jc w:val="right"/>
            </w:pPr>
            <w:r>
              <w:rPr>
                <w:rFonts w:ascii="Arial" w:eastAsia="Arial" w:hAnsi="Arial" w:cs="Arial"/>
                <w:color w:val="000000"/>
                <w:sz w:val="15"/>
              </w:rPr>
              <w:t>692,291 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6096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86F4FD"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719408" w14:textId="77777777" w:rsidR="006D4A4A" w:rsidRDefault="00BC25B3">
            <w:pPr>
              <w:keepNext/>
              <w:spacing w:before="55" w:after="30" w:line="288" w:lineRule="auto"/>
              <w:jc w:val="right"/>
            </w:pPr>
            <w:r>
              <w:rPr>
                <w:rFonts w:ascii="Arial" w:eastAsia="Arial" w:hAnsi="Arial" w:cs="Arial"/>
                <w:color w:val="000000"/>
                <w:sz w:val="15"/>
              </w:rPr>
              <w:t>702,136 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48D62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4BF7BE"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6C3DF7" w14:textId="77777777" w:rsidR="006D4A4A" w:rsidRDefault="00BC25B3">
            <w:pPr>
              <w:keepNext/>
              <w:spacing w:before="55" w:after="30" w:line="288" w:lineRule="auto"/>
              <w:jc w:val="right"/>
            </w:pPr>
            <w:r>
              <w:rPr>
                <w:rFonts w:ascii="Arial" w:eastAsia="Arial" w:hAnsi="Arial" w:cs="Arial"/>
                <w:color w:val="000000"/>
                <w:sz w:val="15"/>
              </w:rPr>
              <w:t>704,770 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92160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63061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ECB4FD" w14:textId="77777777" w:rsidR="006D4A4A" w:rsidRDefault="00BC25B3">
            <w:pPr>
              <w:keepNext/>
              <w:spacing w:before="55" w:after="30" w:line="288" w:lineRule="auto"/>
              <w:jc w:val="right"/>
            </w:pPr>
            <w:r>
              <w:rPr>
                <w:rFonts w:ascii="Arial" w:eastAsia="Arial" w:hAnsi="Arial" w:cs="Arial"/>
                <w:color w:val="000000"/>
                <w:sz w:val="15"/>
              </w:rPr>
              <w:t>708,528 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E7F639" w14:textId="77777777" w:rsidR="006D4A4A" w:rsidRDefault="006D4A4A">
            <w:pPr>
              <w:keepNext/>
              <w:spacing w:before="55" w:after="30" w:line="288" w:lineRule="auto"/>
              <w:jc w:val="right"/>
            </w:pPr>
          </w:p>
        </w:tc>
      </w:tr>
      <w:tr w:rsidR="006D4A4A" w14:paraId="0D527675"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6E518E6" w14:textId="77777777" w:rsidR="006D4A4A" w:rsidRDefault="00BC25B3">
            <w:pPr>
              <w:keepNext/>
              <w:spacing w:before="55" w:after="30" w:line="288" w:lineRule="auto"/>
              <w:jc w:val="center"/>
            </w:pPr>
            <w:r>
              <w:rPr>
                <w:rFonts w:ascii="Arial" w:eastAsia="Arial" w:hAnsi="Arial" w:cs="Arial"/>
                <w:color w:val="000000"/>
                <w:sz w:val="18"/>
              </w:rPr>
              <w:t>2013</w:t>
            </w:r>
          </w:p>
        </w:tc>
        <w:tc>
          <w:tcPr>
            <w:tcW w:w="105" w:type="dxa"/>
            <w:tcBorders>
              <w:top w:val="nil"/>
              <w:left w:val="nil"/>
              <w:bottom w:val="nil"/>
              <w:right w:val="nil"/>
            </w:tcBorders>
            <w:tcMar>
              <w:top w:w="0" w:type="dxa"/>
              <w:left w:w="0" w:type="dxa"/>
              <w:bottom w:w="0" w:type="dxa"/>
              <w:right w:w="0" w:type="dxa"/>
            </w:tcMar>
            <w:vAlign w:val="bottom"/>
          </w:tcPr>
          <w:p w14:paraId="3DF8EC52"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18EEB8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2EF0099"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5F6C3E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6C631FC"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786BCF" w14:textId="77777777" w:rsidR="006D4A4A" w:rsidRDefault="00BC25B3">
            <w:pPr>
              <w:keepNext/>
              <w:spacing w:before="55" w:after="30" w:line="288" w:lineRule="auto"/>
              <w:jc w:val="right"/>
            </w:pPr>
            <w:r>
              <w:rPr>
                <w:rFonts w:ascii="Arial" w:eastAsia="Arial" w:hAnsi="Arial" w:cs="Arial"/>
                <w:color w:val="000000"/>
                <w:sz w:val="15"/>
              </w:rPr>
              <w:t>34,504 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CCC72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02079A"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EA7B42" w14:textId="77777777" w:rsidR="006D4A4A" w:rsidRDefault="00BC25B3">
            <w:pPr>
              <w:keepNext/>
              <w:spacing w:before="55" w:after="30" w:line="288" w:lineRule="auto"/>
              <w:jc w:val="right"/>
            </w:pPr>
            <w:r>
              <w:rPr>
                <w:rFonts w:ascii="Arial" w:eastAsia="Arial" w:hAnsi="Arial" w:cs="Arial"/>
                <w:color w:val="000000"/>
                <w:sz w:val="15"/>
              </w:rPr>
              <w:t>191,040 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87646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246E16"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9FF637" w14:textId="77777777" w:rsidR="006D4A4A" w:rsidRDefault="00BC25B3">
            <w:pPr>
              <w:keepNext/>
              <w:spacing w:before="55" w:after="30" w:line="288" w:lineRule="auto"/>
              <w:jc w:val="right"/>
            </w:pPr>
            <w:r>
              <w:rPr>
                <w:rFonts w:ascii="Arial" w:eastAsia="Arial" w:hAnsi="Arial" w:cs="Arial"/>
                <w:color w:val="000000"/>
                <w:sz w:val="15"/>
              </w:rPr>
              <w:t>307,361 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B58CF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EE0301"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F5E8F8" w14:textId="77777777" w:rsidR="006D4A4A" w:rsidRDefault="00BC25B3">
            <w:pPr>
              <w:keepNext/>
              <w:spacing w:before="55" w:after="30" w:line="288" w:lineRule="auto"/>
              <w:jc w:val="right"/>
            </w:pPr>
            <w:r>
              <w:rPr>
                <w:rFonts w:ascii="Arial" w:eastAsia="Arial" w:hAnsi="Arial" w:cs="Arial"/>
                <w:color w:val="000000"/>
                <w:sz w:val="15"/>
              </w:rPr>
              <w:t>357,087 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F767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45092B"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7D7ACE" w14:textId="77777777" w:rsidR="006D4A4A" w:rsidRDefault="00BC25B3">
            <w:pPr>
              <w:keepNext/>
              <w:spacing w:before="55" w:after="30" w:line="288" w:lineRule="auto"/>
              <w:jc w:val="right"/>
            </w:pPr>
            <w:r>
              <w:rPr>
                <w:rFonts w:ascii="Arial" w:eastAsia="Arial" w:hAnsi="Arial" w:cs="Arial"/>
                <w:color w:val="000000"/>
                <w:sz w:val="15"/>
              </w:rPr>
              <w:t>379,036 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DD15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9E8D1E"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98B34E" w14:textId="77777777" w:rsidR="006D4A4A" w:rsidRDefault="00BC25B3">
            <w:pPr>
              <w:keepNext/>
              <w:spacing w:before="55" w:after="30" w:line="288" w:lineRule="auto"/>
              <w:jc w:val="right"/>
            </w:pPr>
            <w:r>
              <w:rPr>
                <w:rFonts w:ascii="Arial" w:eastAsia="Arial" w:hAnsi="Arial" w:cs="Arial"/>
                <w:color w:val="000000"/>
                <w:sz w:val="15"/>
              </w:rPr>
              <w:t>388,688 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23977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76B228"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9D8106" w14:textId="77777777" w:rsidR="006D4A4A" w:rsidRDefault="00BC25B3">
            <w:pPr>
              <w:keepNext/>
              <w:spacing w:before="55" w:after="30" w:line="288" w:lineRule="auto"/>
              <w:jc w:val="right"/>
            </w:pPr>
            <w:r>
              <w:rPr>
                <w:rFonts w:ascii="Arial" w:eastAsia="Arial" w:hAnsi="Arial" w:cs="Arial"/>
                <w:color w:val="000000"/>
                <w:sz w:val="15"/>
              </w:rPr>
              <w:t>392,818 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6B8A8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AD9A6E"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0A5BCE" w14:textId="77777777" w:rsidR="006D4A4A" w:rsidRDefault="00BC25B3">
            <w:pPr>
              <w:keepNext/>
              <w:spacing w:before="55" w:after="30" w:line="288" w:lineRule="auto"/>
              <w:jc w:val="right"/>
            </w:pPr>
            <w:r>
              <w:rPr>
                <w:rFonts w:ascii="Arial" w:eastAsia="Arial" w:hAnsi="Arial" w:cs="Arial"/>
                <w:color w:val="000000"/>
                <w:sz w:val="15"/>
              </w:rPr>
              <w:t>395,093 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70D2C4" w14:textId="77777777" w:rsidR="006D4A4A" w:rsidRDefault="006D4A4A">
            <w:pPr>
              <w:keepNext/>
              <w:spacing w:before="55" w:after="30" w:line="288" w:lineRule="auto"/>
              <w:jc w:val="right"/>
            </w:pPr>
          </w:p>
        </w:tc>
      </w:tr>
      <w:tr w:rsidR="006D4A4A" w14:paraId="11A749E0"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F972465" w14:textId="77777777" w:rsidR="006D4A4A" w:rsidRDefault="00BC25B3">
            <w:pPr>
              <w:keepNext/>
              <w:spacing w:before="55" w:after="30" w:line="288" w:lineRule="auto"/>
              <w:jc w:val="center"/>
            </w:pPr>
            <w:r>
              <w:rPr>
                <w:rFonts w:ascii="Arial" w:eastAsia="Arial" w:hAnsi="Arial" w:cs="Arial"/>
                <w:color w:val="000000"/>
                <w:sz w:val="18"/>
              </w:rPr>
              <w:t>2014</w:t>
            </w:r>
          </w:p>
        </w:tc>
        <w:tc>
          <w:tcPr>
            <w:tcW w:w="105" w:type="dxa"/>
            <w:tcBorders>
              <w:top w:val="nil"/>
              <w:left w:val="nil"/>
              <w:bottom w:val="nil"/>
              <w:right w:val="nil"/>
            </w:tcBorders>
            <w:tcMar>
              <w:top w:w="0" w:type="dxa"/>
              <w:left w:w="0" w:type="dxa"/>
              <w:bottom w:w="0" w:type="dxa"/>
              <w:right w:w="0" w:type="dxa"/>
            </w:tcMar>
            <w:vAlign w:val="bottom"/>
          </w:tcPr>
          <w:p w14:paraId="545C11E1"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B26C0B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8BD61B0"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45971F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6768A3F"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CA2411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7A8F882"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52808D" w14:textId="77777777" w:rsidR="006D4A4A" w:rsidRDefault="00BC25B3">
            <w:pPr>
              <w:keepNext/>
              <w:spacing w:before="55" w:after="30" w:line="288" w:lineRule="auto"/>
              <w:jc w:val="right"/>
            </w:pPr>
            <w:r>
              <w:rPr>
                <w:rFonts w:ascii="Arial" w:eastAsia="Arial" w:hAnsi="Arial" w:cs="Arial"/>
                <w:color w:val="000000"/>
                <w:sz w:val="15"/>
              </w:rPr>
              <w:t>13,108 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1A553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4447CB"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8319A6" w14:textId="77777777" w:rsidR="006D4A4A" w:rsidRDefault="00BC25B3">
            <w:pPr>
              <w:keepNext/>
              <w:spacing w:before="55" w:after="30" w:line="288" w:lineRule="auto"/>
              <w:jc w:val="right"/>
            </w:pPr>
            <w:r>
              <w:rPr>
                <w:rFonts w:ascii="Arial" w:eastAsia="Arial" w:hAnsi="Arial" w:cs="Arial"/>
                <w:color w:val="000000"/>
                <w:sz w:val="15"/>
              </w:rPr>
              <w:t>115,852 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7BEC8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2D5D7F"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6886F0" w14:textId="77777777" w:rsidR="006D4A4A" w:rsidRDefault="00BC25B3">
            <w:pPr>
              <w:keepNext/>
              <w:spacing w:before="55" w:after="30" w:line="288" w:lineRule="auto"/>
              <w:jc w:val="right"/>
            </w:pPr>
            <w:r>
              <w:rPr>
                <w:rFonts w:ascii="Arial" w:eastAsia="Arial" w:hAnsi="Arial" w:cs="Arial"/>
                <w:color w:val="000000"/>
                <w:sz w:val="15"/>
              </w:rPr>
              <w:t>200,422 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0D68B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7667C0"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7730F3" w14:textId="77777777" w:rsidR="006D4A4A" w:rsidRDefault="00BC25B3">
            <w:pPr>
              <w:keepNext/>
              <w:spacing w:before="55" w:after="30" w:line="288" w:lineRule="auto"/>
              <w:jc w:val="right"/>
            </w:pPr>
            <w:r>
              <w:rPr>
                <w:rFonts w:ascii="Arial" w:eastAsia="Arial" w:hAnsi="Arial" w:cs="Arial"/>
                <w:color w:val="000000"/>
                <w:sz w:val="15"/>
              </w:rPr>
              <w:t>233,607 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9DD2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9D005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223A42" w14:textId="77777777" w:rsidR="006D4A4A" w:rsidRDefault="00BC25B3">
            <w:pPr>
              <w:keepNext/>
              <w:spacing w:before="55" w:after="30" w:line="288" w:lineRule="auto"/>
              <w:jc w:val="right"/>
            </w:pPr>
            <w:r>
              <w:rPr>
                <w:rFonts w:ascii="Arial" w:eastAsia="Arial" w:hAnsi="Arial" w:cs="Arial"/>
                <w:color w:val="000000"/>
                <w:sz w:val="15"/>
              </w:rPr>
              <w:t>246,611 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21C21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204E45"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6752FB" w14:textId="77777777" w:rsidR="006D4A4A" w:rsidRDefault="00BC25B3">
            <w:pPr>
              <w:keepNext/>
              <w:spacing w:before="55" w:after="30" w:line="288" w:lineRule="auto"/>
              <w:jc w:val="right"/>
            </w:pPr>
            <w:r>
              <w:rPr>
                <w:rFonts w:ascii="Arial" w:eastAsia="Arial" w:hAnsi="Arial" w:cs="Arial"/>
                <w:color w:val="000000"/>
                <w:sz w:val="15"/>
              </w:rPr>
              <w:t>252,619 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E73D9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3231CE"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AD79E9" w14:textId="77777777" w:rsidR="006D4A4A" w:rsidRDefault="00BC25B3">
            <w:pPr>
              <w:keepNext/>
              <w:spacing w:before="55" w:after="30" w:line="288" w:lineRule="auto"/>
              <w:jc w:val="right"/>
            </w:pPr>
            <w:r>
              <w:rPr>
                <w:rFonts w:ascii="Arial" w:eastAsia="Arial" w:hAnsi="Arial" w:cs="Arial"/>
                <w:color w:val="000000"/>
                <w:sz w:val="15"/>
              </w:rPr>
              <w:t>255,742 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2AC3D2" w14:textId="77777777" w:rsidR="006D4A4A" w:rsidRDefault="006D4A4A">
            <w:pPr>
              <w:keepNext/>
              <w:spacing w:before="55" w:after="30" w:line="288" w:lineRule="auto"/>
              <w:jc w:val="right"/>
            </w:pPr>
          </w:p>
        </w:tc>
      </w:tr>
      <w:tr w:rsidR="006D4A4A" w14:paraId="265D7325"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9C9D025" w14:textId="77777777" w:rsidR="006D4A4A" w:rsidRDefault="00BC25B3">
            <w:pPr>
              <w:keepNext/>
              <w:spacing w:before="55" w:after="30" w:line="288" w:lineRule="auto"/>
              <w:jc w:val="center"/>
            </w:pPr>
            <w:r>
              <w:rPr>
                <w:rFonts w:ascii="Arial" w:eastAsia="Arial" w:hAnsi="Arial" w:cs="Arial"/>
                <w:color w:val="000000"/>
                <w:sz w:val="18"/>
              </w:rPr>
              <w:t>2015</w:t>
            </w:r>
          </w:p>
        </w:tc>
        <w:tc>
          <w:tcPr>
            <w:tcW w:w="105" w:type="dxa"/>
            <w:tcBorders>
              <w:top w:val="nil"/>
              <w:left w:val="nil"/>
              <w:bottom w:val="nil"/>
              <w:right w:val="nil"/>
            </w:tcBorders>
            <w:tcMar>
              <w:top w:w="0" w:type="dxa"/>
              <w:left w:w="0" w:type="dxa"/>
              <w:bottom w:w="0" w:type="dxa"/>
              <w:right w:w="0" w:type="dxa"/>
            </w:tcMar>
            <w:vAlign w:val="bottom"/>
          </w:tcPr>
          <w:p w14:paraId="2E42F701"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A0AB9D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888CDE3"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34F7AA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B21DFF6"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D99EB8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4ECBFE7"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98AED6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1C2D5F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9687F8" w14:textId="77777777" w:rsidR="006D4A4A" w:rsidRDefault="00BC25B3">
            <w:pPr>
              <w:keepNext/>
              <w:spacing w:before="55" w:after="30" w:line="288" w:lineRule="auto"/>
              <w:jc w:val="right"/>
            </w:pPr>
            <w:r>
              <w:rPr>
                <w:rFonts w:ascii="Arial" w:eastAsia="Arial" w:hAnsi="Arial" w:cs="Arial"/>
                <w:color w:val="000000"/>
                <w:sz w:val="15"/>
              </w:rPr>
              <w:t>10,479 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EB13E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666FF6"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E2064F" w14:textId="77777777" w:rsidR="006D4A4A" w:rsidRDefault="00BC25B3">
            <w:pPr>
              <w:keepNext/>
              <w:spacing w:before="55" w:after="30" w:line="288" w:lineRule="auto"/>
              <w:jc w:val="right"/>
            </w:pPr>
            <w:r>
              <w:rPr>
                <w:rFonts w:ascii="Arial" w:eastAsia="Arial" w:hAnsi="Arial" w:cs="Arial"/>
                <w:color w:val="000000"/>
                <w:sz w:val="15"/>
              </w:rPr>
              <w:t>84,271 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18EBA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152F52"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4C54BD6" w14:textId="77777777" w:rsidR="006D4A4A" w:rsidRDefault="00BC25B3">
            <w:pPr>
              <w:keepNext/>
              <w:spacing w:before="55" w:after="30" w:line="288" w:lineRule="auto"/>
              <w:jc w:val="right"/>
            </w:pPr>
            <w:r>
              <w:rPr>
                <w:rFonts w:ascii="Arial" w:eastAsia="Arial" w:hAnsi="Arial" w:cs="Arial"/>
                <w:color w:val="000000"/>
                <w:sz w:val="15"/>
              </w:rPr>
              <w:t>142,421 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FB0B9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F75D57"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C4BE21" w14:textId="77777777" w:rsidR="006D4A4A" w:rsidRDefault="00BC25B3">
            <w:pPr>
              <w:keepNext/>
              <w:spacing w:before="55" w:after="30" w:line="288" w:lineRule="auto"/>
              <w:jc w:val="right"/>
            </w:pPr>
            <w:r>
              <w:rPr>
                <w:rFonts w:ascii="Arial" w:eastAsia="Arial" w:hAnsi="Arial" w:cs="Arial"/>
                <w:color w:val="000000"/>
                <w:sz w:val="15"/>
              </w:rPr>
              <w:t>163,916 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BEC4A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8A9A7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5403B9" w14:textId="77777777" w:rsidR="006D4A4A" w:rsidRDefault="00BC25B3">
            <w:pPr>
              <w:keepNext/>
              <w:spacing w:before="55" w:after="30" w:line="288" w:lineRule="auto"/>
              <w:jc w:val="right"/>
            </w:pPr>
            <w:r>
              <w:rPr>
                <w:rFonts w:ascii="Arial" w:eastAsia="Arial" w:hAnsi="Arial" w:cs="Arial"/>
                <w:color w:val="000000"/>
                <w:sz w:val="15"/>
              </w:rPr>
              <w:t>172,645 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1F90C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02AB9E"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7E8725" w14:textId="77777777" w:rsidR="006D4A4A" w:rsidRDefault="00BC25B3">
            <w:pPr>
              <w:keepNext/>
              <w:spacing w:before="55" w:after="30" w:line="288" w:lineRule="auto"/>
              <w:jc w:val="right"/>
            </w:pPr>
            <w:r>
              <w:rPr>
                <w:rFonts w:ascii="Arial" w:eastAsia="Arial" w:hAnsi="Arial" w:cs="Arial"/>
                <w:color w:val="000000"/>
                <w:sz w:val="15"/>
              </w:rPr>
              <w:t>174,812 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135980" w14:textId="77777777" w:rsidR="006D4A4A" w:rsidRDefault="006D4A4A">
            <w:pPr>
              <w:keepNext/>
              <w:spacing w:before="55" w:after="30" w:line="288" w:lineRule="auto"/>
              <w:jc w:val="right"/>
            </w:pPr>
          </w:p>
        </w:tc>
      </w:tr>
      <w:tr w:rsidR="006D4A4A" w14:paraId="68B70B74"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171EA4" w14:textId="77777777" w:rsidR="006D4A4A" w:rsidRDefault="00BC25B3">
            <w:pPr>
              <w:keepNext/>
              <w:spacing w:before="55" w:after="30" w:line="288" w:lineRule="auto"/>
              <w:jc w:val="center"/>
            </w:pPr>
            <w:r>
              <w:rPr>
                <w:rFonts w:ascii="Arial" w:eastAsia="Arial" w:hAnsi="Arial" w:cs="Arial"/>
                <w:color w:val="000000"/>
                <w:sz w:val="18"/>
              </w:rPr>
              <w:t>2016</w:t>
            </w:r>
          </w:p>
        </w:tc>
        <w:tc>
          <w:tcPr>
            <w:tcW w:w="105" w:type="dxa"/>
            <w:tcBorders>
              <w:top w:val="nil"/>
              <w:left w:val="nil"/>
              <w:bottom w:val="nil"/>
              <w:right w:val="nil"/>
            </w:tcBorders>
            <w:tcMar>
              <w:top w:w="0" w:type="dxa"/>
              <w:left w:w="0" w:type="dxa"/>
              <w:bottom w:w="0" w:type="dxa"/>
              <w:right w:w="0" w:type="dxa"/>
            </w:tcMar>
            <w:vAlign w:val="bottom"/>
          </w:tcPr>
          <w:p w14:paraId="13FF6F5E"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960314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A50541B"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6B7505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19142B1"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CB83F2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35C1750"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EF709F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6462185"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B80CE9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78290E9"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FDFF81" w14:textId="77777777" w:rsidR="006D4A4A" w:rsidRDefault="00BC25B3">
            <w:pPr>
              <w:keepNext/>
              <w:spacing w:before="55" w:after="30" w:line="288" w:lineRule="auto"/>
              <w:jc w:val="right"/>
            </w:pPr>
            <w:r>
              <w:rPr>
                <w:rFonts w:ascii="Arial" w:eastAsia="Arial" w:hAnsi="Arial" w:cs="Arial"/>
                <w:color w:val="000000"/>
                <w:sz w:val="15"/>
              </w:rPr>
              <w:t>11,061 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3FCEE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F25CD9"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E0C93E" w14:textId="77777777" w:rsidR="006D4A4A" w:rsidRDefault="00BC25B3">
            <w:pPr>
              <w:keepNext/>
              <w:spacing w:before="55" w:after="30" w:line="288" w:lineRule="auto"/>
              <w:jc w:val="right"/>
            </w:pPr>
            <w:r>
              <w:rPr>
                <w:rFonts w:ascii="Arial" w:eastAsia="Arial" w:hAnsi="Arial" w:cs="Arial"/>
                <w:color w:val="000000"/>
                <w:sz w:val="15"/>
              </w:rPr>
              <w:t>76,616 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955C9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0ECE1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047D0D" w14:textId="77777777" w:rsidR="006D4A4A" w:rsidRDefault="00BC25B3">
            <w:pPr>
              <w:keepNext/>
              <w:spacing w:before="55" w:after="30" w:line="288" w:lineRule="auto"/>
              <w:jc w:val="right"/>
            </w:pPr>
            <w:r>
              <w:rPr>
                <w:rFonts w:ascii="Arial" w:eastAsia="Arial" w:hAnsi="Arial" w:cs="Arial"/>
                <w:color w:val="000000"/>
                <w:sz w:val="15"/>
              </w:rPr>
              <w:t>119,357 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3E46D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31A91C"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3177AF" w14:textId="77777777" w:rsidR="006D4A4A" w:rsidRDefault="00BC25B3">
            <w:pPr>
              <w:keepNext/>
              <w:spacing w:before="55" w:after="30" w:line="288" w:lineRule="auto"/>
              <w:jc w:val="right"/>
            </w:pPr>
            <w:r>
              <w:rPr>
                <w:rFonts w:ascii="Arial" w:eastAsia="Arial" w:hAnsi="Arial" w:cs="Arial"/>
                <w:color w:val="000000"/>
                <w:sz w:val="15"/>
              </w:rPr>
              <w:t>134,115 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C9264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CD4F80"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6FAAB5" w14:textId="77777777" w:rsidR="006D4A4A" w:rsidRDefault="00BC25B3">
            <w:pPr>
              <w:keepNext/>
              <w:spacing w:before="55" w:after="30" w:line="288" w:lineRule="auto"/>
              <w:jc w:val="right"/>
            </w:pPr>
            <w:r>
              <w:rPr>
                <w:rFonts w:ascii="Arial" w:eastAsia="Arial" w:hAnsi="Arial" w:cs="Arial"/>
                <w:color w:val="000000"/>
                <w:sz w:val="15"/>
              </w:rPr>
              <w:t>137,306 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F4A6FC" w14:textId="77777777" w:rsidR="006D4A4A" w:rsidRDefault="006D4A4A">
            <w:pPr>
              <w:keepNext/>
              <w:spacing w:before="55" w:after="30" w:line="288" w:lineRule="auto"/>
              <w:jc w:val="right"/>
            </w:pPr>
          </w:p>
        </w:tc>
      </w:tr>
      <w:tr w:rsidR="006D4A4A" w14:paraId="4B5B71E7"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13F4F5C" w14:textId="77777777" w:rsidR="006D4A4A" w:rsidRDefault="00BC25B3">
            <w:pPr>
              <w:keepNext/>
              <w:spacing w:before="55" w:after="30" w:line="288" w:lineRule="auto"/>
              <w:jc w:val="center"/>
            </w:pPr>
            <w:r>
              <w:rPr>
                <w:rFonts w:ascii="Arial" w:eastAsia="Arial" w:hAnsi="Arial" w:cs="Arial"/>
                <w:color w:val="000000"/>
                <w:sz w:val="18"/>
              </w:rPr>
              <w:t>2017</w:t>
            </w:r>
          </w:p>
        </w:tc>
        <w:tc>
          <w:tcPr>
            <w:tcW w:w="105" w:type="dxa"/>
            <w:tcBorders>
              <w:top w:val="nil"/>
              <w:left w:val="nil"/>
              <w:bottom w:val="nil"/>
              <w:right w:val="nil"/>
            </w:tcBorders>
            <w:tcMar>
              <w:top w:w="0" w:type="dxa"/>
              <w:left w:w="0" w:type="dxa"/>
              <w:bottom w:w="0" w:type="dxa"/>
              <w:right w:w="0" w:type="dxa"/>
            </w:tcMar>
            <w:vAlign w:val="bottom"/>
          </w:tcPr>
          <w:p w14:paraId="04D45DAF"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21AAD3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473B1A8"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57346F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276F9EE"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95EE4C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87B3414"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989CD4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6956A9F"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D282E5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9861AD2"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8BF96A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9032628"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DBD428" w14:textId="77777777" w:rsidR="006D4A4A" w:rsidRDefault="00BC25B3">
            <w:pPr>
              <w:keepNext/>
              <w:spacing w:before="55" w:after="30" w:line="288" w:lineRule="auto"/>
              <w:jc w:val="right"/>
            </w:pPr>
            <w:r>
              <w:rPr>
                <w:rFonts w:ascii="Arial" w:eastAsia="Arial" w:hAnsi="Arial" w:cs="Arial"/>
                <w:color w:val="000000"/>
                <w:sz w:val="15"/>
              </w:rPr>
              <w:t>24,653 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66AD5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13CB67"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6EF346" w14:textId="77777777" w:rsidR="006D4A4A" w:rsidRDefault="00BC25B3">
            <w:pPr>
              <w:keepNext/>
              <w:spacing w:before="55" w:after="30" w:line="288" w:lineRule="auto"/>
              <w:jc w:val="right"/>
            </w:pPr>
            <w:r>
              <w:rPr>
                <w:rFonts w:ascii="Arial" w:eastAsia="Arial" w:hAnsi="Arial" w:cs="Arial"/>
                <w:color w:val="000000"/>
                <w:sz w:val="15"/>
              </w:rPr>
              <w:t>66,585 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77C1D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54F175"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BFFBED" w14:textId="77777777" w:rsidR="006D4A4A" w:rsidRDefault="00BC25B3">
            <w:pPr>
              <w:keepNext/>
              <w:spacing w:before="55" w:after="30" w:line="288" w:lineRule="auto"/>
              <w:jc w:val="right"/>
            </w:pPr>
            <w:r>
              <w:rPr>
                <w:rFonts w:ascii="Arial" w:eastAsia="Arial" w:hAnsi="Arial" w:cs="Arial"/>
                <w:color w:val="000000"/>
                <w:sz w:val="15"/>
              </w:rPr>
              <w:t>99,678 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30BE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18EEBF"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8C0A20" w14:textId="77777777" w:rsidR="006D4A4A" w:rsidRDefault="00BC25B3">
            <w:pPr>
              <w:keepNext/>
              <w:spacing w:before="55" w:after="30" w:line="288" w:lineRule="auto"/>
              <w:jc w:val="right"/>
            </w:pPr>
            <w:r>
              <w:rPr>
                <w:rFonts w:ascii="Arial" w:eastAsia="Arial" w:hAnsi="Arial" w:cs="Arial"/>
                <w:color w:val="000000"/>
                <w:sz w:val="15"/>
              </w:rPr>
              <w:t>108,484 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6D4778" w14:textId="77777777" w:rsidR="006D4A4A" w:rsidRDefault="006D4A4A">
            <w:pPr>
              <w:keepNext/>
              <w:spacing w:before="55" w:after="30" w:line="288" w:lineRule="auto"/>
              <w:jc w:val="right"/>
            </w:pPr>
          </w:p>
        </w:tc>
      </w:tr>
      <w:tr w:rsidR="006D4A4A" w14:paraId="5A8E5AB5"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E2D8450" w14:textId="77777777" w:rsidR="006D4A4A" w:rsidRDefault="00BC25B3">
            <w:pPr>
              <w:keepNext/>
              <w:spacing w:before="55" w:after="30" w:line="288" w:lineRule="auto"/>
              <w:jc w:val="center"/>
            </w:pPr>
            <w:r>
              <w:rPr>
                <w:rFonts w:ascii="Arial" w:eastAsia="Arial" w:hAnsi="Arial" w:cs="Arial"/>
                <w:color w:val="000000"/>
                <w:sz w:val="18"/>
              </w:rPr>
              <w:t>2018</w:t>
            </w:r>
          </w:p>
        </w:tc>
        <w:tc>
          <w:tcPr>
            <w:tcW w:w="105" w:type="dxa"/>
            <w:tcBorders>
              <w:top w:val="nil"/>
              <w:left w:val="nil"/>
              <w:bottom w:val="nil"/>
              <w:right w:val="nil"/>
            </w:tcBorders>
            <w:tcMar>
              <w:top w:w="0" w:type="dxa"/>
              <w:left w:w="0" w:type="dxa"/>
              <w:bottom w:w="0" w:type="dxa"/>
              <w:right w:w="0" w:type="dxa"/>
            </w:tcMar>
            <w:vAlign w:val="bottom"/>
          </w:tcPr>
          <w:p w14:paraId="033998EE"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3AC87D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CE4822D"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562C9E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9E73B77"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6E11AB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4CA1008"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6D5D60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47FA8B3"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077A7A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9689116"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B92A86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4541BC1"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9B9752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ACFED36"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CC0DE6" w14:textId="77777777" w:rsidR="006D4A4A" w:rsidRDefault="00BC25B3">
            <w:pPr>
              <w:keepNext/>
              <w:spacing w:before="55" w:after="30" w:line="288" w:lineRule="auto"/>
              <w:jc w:val="right"/>
            </w:pPr>
            <w:r>
              <w:rPr>
                <w:rFonts w:ascii="Arial" w:eastAsia="Arial" w:hAnsi="Arial" w:cs="Arial"/>
                <w:color w:val="000000"/>
                <w:sz w:val="15"/>
              </w:rPr>
              <w:t>5,584 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3E36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B32AB5"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7A4137" w14:textId="77777777" w:rsidR="006D4A4A" w:rsidRDefault="00BC25B3">
            <w:pPr>
              <w:keepNext/>
              <w:spacing w:before="55" w:after="30" w:line="288" w:lineRule="auto"/>
              <w:jc w:val="right"/>
            </w:pPr>
            <w:r>
              <w:rPr>
                <w:rFonts w:ascii="Arial" w:eastAsia="Arial" w:hAnsi="Arial" w:cs="Arial"/>
                <w:color w:val="000000"/>
                <w:sz w:val="15"/>
              </w:rPr>
              <w:t>36,066 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249E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D59505"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C2A4C7" w14:textId="77777777" w:rsidR="006D4A4A" w:rsidRDefault="00BC25B3">
            <w:pPr>
              <w:keepNext/>
              <w:spacing w:before="55" w:after="30" w:line="288" w:lineRule="auto"/>
              <w:jc w:val="right"/>
            </w:pPr>
            <w:r>
              <w:rPr>
                <w:rFonts w:ascii="Arial" w:eastAsia="Arial" w:hAnsi="Arial" w:cs="Arial"/>
                <w:color w:val="000000"/>
                <w:sz w:val="15"/>
              </w:rPr>
              <w:t>54,625 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383677" w14:textId="77777777" w:rsidR="006D4A4A" w:rsidRDefault="006D4A4A">
            <w:pPr>
              <w:keepNext/>
              <w:spacing w:before="55" w:after="30" w:line="288" w:lineRule="auto"/>
              <w:jc w:val="right"/>
            </w:pPr>
          </w:p>
        </w:tc>
      </w:tr>
      <w:tr w:rsidR="006D4A4A" w14:paraId="2BA71494" w14:textId="77777777">
        <w:trPr>
          <w:cantSplit/>
          <w:trHeight w:hRule="exact" w:val="285"/>
        </w:trPr>
        <w:tc>
          <w:tcPr>
            <w:tcW w:w="9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23AA5C0" w14:textId="77777777" w:rsidR="006D4A4A" w:rsidRDefault="00BC25B3">
            <w:pPr>
              <w:keepNext/>
              <w:spacing w:before="55" w:after="30" w:line="288" w:lineRule="auto"/>
              <w:jc w:val="center"/>
            </w:pPr>
            <w:r>
              <w:rPr>
                <w:rFonts w:ascii="Arial" w:eastAsia="Arial" w:hAnsi="Arial" w:cs="Arial"/>
                <w:color w:val="000000"/>
                <w:sz w:val="18"/>
              </w:rPr>
              <w:t>2019</w:t>
            </w:r>
          </w:p>
        </w:tc>
        <w:tc>
          <w:tcPr>
            <w:tcW w:w="105" w:type="dxa"/>
            <w:tcBorders>
              <w:top w:val="nil"/>
              <w:left w:val="nil"/>
              <w:bottom w:val="nil"/>
              <w:right w:val="nil"/>
            </w:tcBorders>
            <w:tcMar>
              <w:top w:w="0" w:type="dxa"/>
              <w:left w:w="0" w:type="dxa"/>
              <w:bottom w:w="0" w:type="dxa"/>
              <w:right w:w="0" w:type="dxa"/>
            </w:tcMar>
            <w:vAlign w:val="bottom"/>
          </w:tcPr>
          <w:p w14:paraId="3EF581FA"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B883BB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468E5C0"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742EF2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DDDCDC3"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12B91D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F861948"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684998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80296A0"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659560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C457B6B"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09C98E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2A2B860"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788084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8B2579F" w14:textId="77777777" w:rsidR="006D4A4A" w:rsidRDefault="006D4A4A">
            <w:pPr>
              <w:keepNext/>
            </w:pPr>
          </w:p>
        </w:tc>
        <w:tc>
          <w:tcPr>
            <w:tcW w:w="82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CD841B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F5D9983"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4D731D8" w14:textId="77777777" w:rsidR="006D4A4A" w:rsidRDefault="00BC25B3">
            <w:pPr>
              <w:keepNext/>
              <w:spacing w:before="55" w:after="30" w:line="288" w:lineRule="auto"/>
              <w:jc w:val="right"/>
            </w:pPr>
            <w:r>
              <w:rPr>
                <w:rFonts w:ascii="Arial" w:eastAsia="Arial" w:hAnsi="Arial" w:cs="Arial"/>
                <w:color w:val="000000"/>
                <w:sz w:val="15"/>
              </w:rPr>
              <w:t>4,220 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A0240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93046C" w14:textId="77777777" w:rsidR="006D4A4A" w:rsidRDefault="006D4A4A">
            <w:pPr>
              <w:keepNext/>
            </w:pPr>
          </w:p>
        </w:tc>
        <w:tc>
          <w:tcPr>
            <w:tcW w:w="72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1D8206" w14:textId="77777777" w:rsidR="006D4A4A" w:rsidRDefault="00BC25B3">
            <w:pPr>
              <w:keepNext/>
              <w:spacing w:before="55" w:after="30" w:line="288" w:lineRule="auto"/>
              <w:jc w:val="right"/>
            </w:pPr>
            <w:r>
              <w:rPr>
                <w:rFonts w:ascii="Arial" w:eastAsia="Arial" w:hAnsi="Arial" w:cs="Arial"/>
                <w:color w:val="000000"/>
                <w:sz w:val="15"/>
              </w:rPr>
              <w:t>18,703 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11CB0B" w14:textId="77777777" w:rsidR="006D4A4A" w:rsidRDefault="006D4A4A">
            <w:pPr>
              <w:keepNext/>
              <w:spacing w:before="55" w:after="30" w:line="288" w:lineRule="auto"/>
              <w:jc w:val="right"/>
            </w:pPr>
          </w:p>
        </w:tc>
      </w:tr>
      <w:tr w:rsidR="006D4A4A" w14:paraId="0F602F09" w14:textId="77777777">
        <w:trPr>
          <w:cantSplit/>
          <w:trHeight w:hRule="exact" w:val="285"/>
        </w:trPr>
        <w:tc>
          <w:tcPr>
            <w:tcW w:w="9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43CD495B" w14:textId="77777777" w:rsidR="006D4A4A" w:rsidRDefault="00BC25B3">
            <w:pPr>
              <w:keepNext/>
              <w:spacing w:before="55" w:after="30" w:line="288" w:lineRule="auto"/>
              <w:jc w:val="center"/>
            </w:pPr>
            <w:r>
              <w:rPr>
                <w:rFonts w:ascii="Arial" w:eastAsia="Arial" w:hAnsi="Arial" w:cs="Arial"/>
                <w:color w:val="000000"/>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5840EDC"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63AEFDB"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E10678C"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1661282C"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84EF04F"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7765D5BF"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8C5F26E"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7CF22B1E"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16D10D6"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002BD429"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C76EA75"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690D61DF"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170884B"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15298EC0"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65605A2"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5D23064B"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3B5618F" w14:textId="77777777" w:rsidR="006D4A4A" w:rsidRDefault="006D4A4A">
            <w:pPr>
              <w:keepNext/>
            </w:pPr>
          </w:p>
        </w:tc>
        <w:tc>
          <w:tcPr>
            <w:tcW w:w="82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006C7D86"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D183799" w14:textId="77777777" w:rsidR="006D4A4A" w:rsidRDefault="006D4A4A">
            <w:pPr>
              <w:keepNext/>
            </w:pPr>
          </w:p>
        </w:tc>
        <w:tc>
          <w:tcPr>
            <w:tcW w:w="72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519D216" w14:textId="77777777" w:rsidR="006D4A4A" w:rsidRDefault="00BC25B3">
            <w:pPr>
              <w:keepNext/>
              <w:spacing w:before="55" w:after="30" w:line="288" w:lineRule="auto"/>
              <w:jc w:val="right"/>
            </w:pPr>
            <w:r>
              <w:rPr>
                <w:rFonts w:ascii="Arial" w:eastAsia="Arial" w:hAnsi="Arial" w:cs="Arial"/>
                <w:color w:val="000000"/>
                <w:sz w:val="15"/>
              </w:rPr>
              <w:t>4,148 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A9D4B57" w14:textId="77777777" w:rsidR="006D4A4A" w:rsidRDefault="006D4A4A">
            <w:pPr>
              <w:keepNext/>
              <w:spacing w:before="55" w:after="30" w:line="288" w:lineRule="auto"/>
              <w:jc w:val="right"/>
            </w:pPr>
          </w:p>
        </w:tc>
      </w:tr>
      <w:tr w:rsidR="006D4A4A" w14:paraId="57741E7F" w14:textId="77777777">
        <w:trPr>
          <w:cantSplit/>
          <w:trHeight w:hRule="exact" w:val="285"/>
        </w:trPr>
        <w:tc>
          <w:tcPr>
            <w:tcW w:w="9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7F92B5B" w14:textId="77777777" w:rsidR="006D4A4A" w:rsidRDefault="00BC25B3">
            <w:pPr>
              <w:keepNext/>
              <w:spacing w:before="55" w:after="30" w:line="288" w:lineRule="auto"/>
              <w:jc w:val="center"/>
            </w:pPr>
            <w:r>
              <w:rPr>
                <w:rFonts w:ascii="Arial" w:eastAsia="Arial" w:hAnsi="Arial" w:cs="Arial"/>
                <w:color w:val="000000"/>
                <w:sz w:val="18"/>
              </w:rPr>
              <w:t xml:space="preserve"> Total</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D014004"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40199F8"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C7C81A1"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F85E2B6"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E576F9B"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616128"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D8F8D3"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BCE8074"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C22DF1E"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0D68134"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02772BF"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469CE78"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22BD90"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1CF33B4"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4FF3392"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D6A1DD6" w14:textId="77777777" w:rsidR="006D4A4A" w:rsidRDefault="006D4A4A">
            <w:pPr>
              <w:keepNex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B07849E" w14:textId="77777777" w:rsidR="006D4A4A" w:rsidRDefault="006D4A4A">
            <w:pPr>
              <w:keepNext/>
            </w:pPr>
          </w:p>
        </w:tc>
        <w:tc>
          <w:tcPr>
            <w:tcW w:w="825" w:type="dxa"/>
            <w:gridSpan w:val="3"/>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A776E34" w14:textId="77777777" w:rsidR="006D4A4A" w:rsidRDefault="006D4A4A">
            <w:pPr>
              <w:keepNext/>
              <w:spacing w:before="55" w:after="30" w:line="288" w:lineRule="auto"/>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2CB7B56" w14:textId="77777777" w:rsidR="006D4A4A" w:rsidRDefault="006D4A4A">
            <w:pPr>
              <w:keepNext/>
            </w:pPr>
          </w:p>
        </w:tc>
        <w:tc>
          <w:tcPr>
            <w:tcW w:w="160" w:type="dxa"/>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73475FCA" w14:textId="77777777" w:rsidR="006D4A4A" w:rsidRDefault="00BC25B3">
            <w:pPr>
              <w:keepNext/>
              <w:spacing w:before="55" w:after="30" w:line="288" w:lineRule="auto"/>
            </w:pPr>
            <w:r>
              <w:rPr>
                <w:rFonts w:ascii="Arial" w:eastAsia="Arial" w:hAnsi="Arial" w:cs="Arial"/>
                <w:color w:val="000000"/>
                <w:sz w:val="15"/>
              </w:rPr>
              <w:t>$</w:t>
            </w:r>
          </w:p>
        </w:tc>
        <w:tc>
          <w:tcPr>
            <w:tcW w:w="56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1432C883" w14:textId="77777777" w:rsidR="006D4A4A" w:rsidRDefault="00BC25B3">
            <w:pPr>
              <w:keepNext/>
              <w:spacing w:before="55" w:after="30" w:line="288" w:lineRule="auto"/>
              <w:jc w:val="right"/>
            </w:pPr>
            <w:r>
              <w:rPr>
                <w:rFonts w:ascii="Arial" w:eastAsia="Arial" w:hAnsi="Arial" w:cs="Arial"/>
                <w:color w:val="000000"/>
                <w:sz w:val="15"/>
              </w:rPr>
              <w:t>2,914,640 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B431471" w14:textId="77777777" w:rsidR="006D4A4A" w:rsidRDefault="006D4A4A">
            <w:pPr>
              <w:keepNext/>
              <w:spacing w:before="55" w:after="30" w:line="288" w:lineRule="auto"/>
              <w:jc w:val="right"/>
            </w:pPr>
          </w:p>
        </w:tc>
      </w:tr>
      <w:tr w:rsidR="006D4A4A" w14:paraId="375F4DB5" w14:textId="77777777">
        <w:trPr>
          <w:cantSplit/>
          <w:trHeight w:hRule="exact" w:val="285"/>
        </w:trPr>
        <w:tc>
          <w:tcPr>
            <w:tcW w:w="9330" w:type="dxa"/>
            <w:gridSpan w:val="37"/>
            <w:tcBorders>
              <w:top w:val="nil"/>
              <w:left w:val="nil"/>
              <w:bottom w:val="nil"/>
              <w:right w:val="nil"/>
            </w:tcBorders>
            <w:tcMar>
              <w:top w:w="0" w:type="dxa"/>
              <w:left w:w="53" w:type="dxa"/>
              <w:bottom w:w="0" w:type="dxa"/>
              <w:right w:w="53" w:type="dxa"/>
            </w:tcMar>
            <w:vAlign w:val="bottom"/>
          </w:tcPr>
          <w:p w14:paraId="1CC2DA43" w14:textId="77777777" w:rsidR="006D4A4A" w:rsidRDefault="00BC25B3">
            <w:pPr>
              <w:keepNext/>
              <w:spacing w:before="55" w:after="30" w:line="288" w:lineRule="auto"/>
            </w:pPr>
            <w:r>
              <w:rPr>
                <w:rFonts w:ascii="Arial" w:eastAsia="Arial" w:hAnsi="Arial" w:cs="Arial"/>
                <w:color w:val="000000"/>
                <w:sz w:val="18"/>
              </w:rPr>
              <w:t>All outstanding liabilities before 2011, net of reinsurance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A3BF3EF" w14:textId="77777777" w:rsidR="006D4A4A" w:rsidRDefault="006D4A4A">
            <w:pPr>
              <w:keepNext/>
            </w:pPr>
          </w:p>
        </w:tc>
        <w:tc>
          <w:tcPr>
            <w:tcW w:w="72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90A0F7C" w14:textId="77777777" w:rsidR="006D4A4A" w:rsidRDefault="00BC25B3">
            <w:pPr>
              <w:keepNext/>
              <w:spacing w:before="55" w:after="30" w:line="288" w:lineRule="auto"/>
              <w:jc w:val="right"/>
            </w:pPr>
            <w:r>
              <w:rPr>
                <w:rFonts w:ascii="Arial" w:eastAsia="Arial" w:hAnsi="Arial" w:cs="Arial"/>
                <w:color w:val="000000"/>
                <w:sz w:val="15"/>
              </w:rPr>
              <w:t>30,257 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200E508" w14:textId="77777777" w:rsidR="006D4A4A" w:rsidRDefault="006D4A4A">
            <w:pPr>
              <w:keepNext/>
              <w:spacing w:before="55" w:after="30" w:line="288" w:lineRule="auto"/>
              <w:jc w:val="right"/>
            </w:pPr>
          </w:p>
        </w:tc>
      </w:tr>
      <w:tr w:rsidR="006D4A4A" w14:paraId="26CA20CD" w14:textId="77777777">
        <w:trPr>
          <w:cantSplit/>
          <w:trHeight w:hRule="exact" w:val="285"/>
        </w:trPr>
        <w:tc>
          <w:tcPr>
            <w:tcW w:w="9330" w:type="dxa"/>
            <w:gridSpan w:val="37"/>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E34DE83" w14:textId="77777777" w:rsidR="006D4A4A" w:rsidRDefault="00BC25B3">
            <w:pPr>
              <w:spacing w:before="55" w:after="30" w:line="288" w:lineRule="auto"/>
              <w:rPr>
                <w:rFonts w:ascii="Arial" w:eastAsia="Arial" w:hAnsi="Arial" w:cs="Arial"/>
                <w:sz w:val="18"/>
              </w:rPr>
            </w:pPr>
            <w:r>
              <w:rPr>
                <w:rFonts w:ascii="Arial" w:eastAsia="Arial" w:hAnsi="Arial" w:cs="Arial"/>
                <w:sz w:val="18"/>
              </w:rPr>
              <w:t>Liabilities for claims, net of reinsurance</w:t>
            </w:r>
            <w:r>
              <w:rPr>
                <w:rFonts w:ascii="Arial" w:eastAsia="Arial" w:hAnsi="Arial" w:cs="Arial"/>
                <w:sz w:val="18"/>
                <w:vertAlign w:val="superscript"/>
              </w:rPr>
              <w:t xml:space="preserve"> (1)</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D49258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A326385" w14:textId="77777777" w:rsidR="006D4A4A" w:rsidRDefault="00BC25B3">
            <w:pPr>
              <w:spacing w:before="55" w:after="30" w:line="288" w:lineRule="auto"/>
            </w:pPr>
            <w:r>
              <w:rPr>
                <w:rFonts w:ascii="Arial" w:eastAsia="Arial" w:hAnsi="Arial" w:cs="Arial"/>
                <w:color w:val="000000"/>
                <w:sz w:val="15"/>
              </w:rPr>
              <w:t>$</w:t>
            </w:r>
          </w:p>
        </w:tc>
        <w:tc>
          <w:tcPr>
            <w:tcW w:w="56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A20C23B" w14:textId="77777777" w:rsidR="006D4A4A" w:rsidRDefault="00BC25B3">
            <w:pPr>
              <w:spacing w:before="55" w:after="30" w:line="288" w:lineRule="auto"/>
              <w:jc w:val="right"/>
            </w:pPr>
            <w:r>
              <w:rPr>
                <w:rFonts w:ascii="Arial" w:eastAsia="Arial" w:hAnsi="Arial" w:cs="Arial"/>
                <w:color w:val="000000"/>
                <w:sz w:val="15"/>
              </w:rPr>
              <w:t>751,817 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5C80DE7" w14:textId="77777777" w:rsidR="006D4A4A" w:rsidRDefault="006D4A4A">
            <w:pPr>
              <w:spacing w:before="55" w:after="30" w:line="288" w:lineRule="auto"/>
              <w:jc w:val="right"/>
            </w:pPr>
          </w:p>
        </w:tc>
      </w:tr>
    </w:tbl>
    <w:p w14:paraId="33590FB2" w14:textId="77777777" w:rsidR="006D4A4A" w:rsidRDefault="00BC25B3" w:rsidP="000A1222">
      <w:pPr>
        <w:numPr>
          <w:ilvl w:val="0"/>
          <w:numId w:val="117"/>
        </w:numPr>
        <w:spacing w:before="100" w:line="288" w:lineRule="auto"/>
        <w:ind w:left="360"/>
        <w:rPr>
          <w:rFonts w:ascii="Arial" w:eastAsia="Arial" w:hAnsi="Arial" w:cs="Arial"/>
          <w:color w:val="64615D"/>
          <w:sz w:val="16"/>
        </w:rPr>
      </w:pPr>
      <w:r>
        <w:rPr>
          <w:rFonts w:ascii="Arial" w:eastAsia="Arial" w:hAnsi="Arial" w:cs="Arial"/>
          <w:color w:val="64615D"/>
          <w:sz w:val="16"/>
        </w:rPr>
        <w:t>Calculated as follows:</w:t>
      </w:r>
    </w:p>
    <w:tbl>
      <w:tblPr>
        <w:tblW w:w="1000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107"/>
        <w:gridCol w:w="163"/>
        <w:gridCol w:w="1265"/>
        <w:gridCol w:w="102"/>
      </w:tblGrid>
      <w:tr w:rsidR="006D4A4A" w14:paraId="6B22C567" w14:textId="77777777">
        <w:trPr>
          <w:cantSplit/>
          <w:trHeight w:hRule="exact" w:val="240"/>
        </w:trPr>
        <w:tc>
          <w:tcPr>
            <w:tcW w:w="8205" w:type="dxa"/>
            <w:tcBorders>
              <w:top w:val="nil"/>
              <w:left w:val="nil"/>
              <w:bottom w:val="single" w:sz="8" w:space="0" w:color="C7C9C7"/>
              <w:right w:val="nil"/>
            </w:tcBorders>
            <w:tcMar>
              <w:top w:w="0" w:type="dxa"/>
              <w:left w:w="53" w:type="dxa"/>
              <w:bottom w:w="0" w:type="dxa"/>
              <w:right w:w="53" w:type="dxa"/>
            </w:tcMar>
            <w:vAlign w:val="bottom"/>
          </w:tcPr>
          <w:p w14:paraId="7ABBF47B"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79F0434" w14:textId="77777777" w:rsidR="006D4A4A" w:rsidRDefault="006D4A4A">
            <w:pPr>
              <w:keepNext/>
            </w:pPr>
          </w:p>
        </w:tc>
        <w:tc>
          <w:tcPr>
            <w:tcW w:w="1500" w:type="dxa"/>
            <w:gridSpan w:val="3"/>
            <w:tcBorders>
              <w:top w:val="nil"/>
              <w:left w:val="nil"/>
              <w:bottom w:val="single" w:sz="8" w:space="0" w:color="C7C9C7"/>
              <w:right w:val="nil"/>
            </w:tcBorders>
            <w:tcMar>
              <w:top w:w="0" w:type="dxa"/>
              <w:left w:w="0" w:type="dxa"/>
              <w:bottom w:w="0" w:type="dxa"/>
              <w:right w:w="0" w:type="dxa"/>
            </w:tcMar>
            <w:vAlign w:val="bottom"/>
          </w:tcPr>
          <w:p w14:paraId="4A70F98F" w14:textId="77777777" w:rsidR="006D4A4A" w:rsidRDefault="006D4A4A">
            <w:pPr>
              <w:keepNext/>
            </w:pPr>
          </w:p>
        </w:tc>
      </w:tr>
      <w:tr w:rsidR="006D4A4A" w14:paraId="3980C11B" w14:textId="77777777">
        <w:trPr>
          <w:cantSplit/>
          <w:trHeight w:hRule="exact" w:val="285"/>
        </w:trPr>
        <w:tc>
          <w:tcPr>
            <w:tcW w:w="82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FFBF42F" w14:textId="77777777" w:rsidR="006D4A4A" w:rsidRDefault="00BC25B3">
            <w:pPr>
              <w:keepNext/>
              <w:spacing w:before="55" w:after="30" w:line="288" w:lineRule="auto"/>
            </w:pPr>
            <w:r>
              <w:rPr>
                <w:rFonts w:ascii="Arial" w:eastAsia="Arial" w:hAnsi="Arial" w:cs="Arial"/>
                <w:color w:val="64615D"/>
                <w:sz w:val="18"/>
              </w:rPr>
              <w:t>Incurred losses, net of reinsurance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FD37AF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21A2BD"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86CDEEF" w14:textId="77777777" w:rsidR="006D4A4A" w:rsidRDefault="00BC25B3">
            <w:pPr>
              <w:keepNext/>
              <w:spacing w:before="55" w:after="30" w:line="288" w:lineRule="auto"/>
              <w:jc w:val="right"/>
            </w:pPr>
            <w:r>
              <w:rPr>
                <w:rFonts w:ascii="Arial" w:eastAsia="Arial" w:hAnsi="Arial" w:cs="Arial"/>
                <w:color w:val="000000"/>
                <w:sz w:val="18"/>
              </w:rPr>
              <w:t>3,636,200 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3B17275" w14:textId="77777777" w:rsidR="006D4A4A" w:rsidRDefault="006D4A4A">
            <w:pPr>
              <w:keepNext/>
              <w:spacing w:before="55" w:after="30" w:line="288" w:lineRule="auto"/>
              <w:jc w:val="right"/>
            </w:pPr>
          </w:p>
        </w:tc>
      </w:tr>
      <w:tr w:rsidR="006D4A4A" w14:paraId="7F8E8E81" w14:textId="77777777">
        <w:trPr>
          <w:cantSplit/>
          <w:trHeight w:hRule="exact" w:val="285"/>
        </w:trPr>
        <w:tc>
          <w:tcPr>
            <w:tcW w:w="82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B7CF10B" w14:textId="77777777" w:rsidR="006D4A4A" w:rsidRDefault="00BC25B3">
            <w:pPr>
              <w:keepNext/>
              <w:spacing w:before="55" w:after="30" w:line="288" w:lineRule="auto"/>
            </w:pPr>
            <w:r>
              <w:rPr>
                <w:rFonts w:ascii="Arial" w:eastAsia="Arial" w:hAnsi="Arial" w:cs="Arial"/>
                <w:color w:val="64615D"/>
                <w:sz w:val="18"/>
              </w:rPr>
              <w:t>All outstanding liabilities before 2011, net of reinsurance</w:t>
            </w:r>
          </w:p>
        </w:tc>
        <w:tc>
          <w:tcPr>
            <w:tcW w:w="105" w:type="dxa"/>
            <w:tcBorders>
              <w:top w:val="nil"/>
              <w:left w:val="nil"/>
              <w:bottom w:val="nil"/>
              <w:right w:val="nil"/>
            </w:tcBorders>
            <w:tcMar>
              <w:top w:w="0" w:type="dxa"/>
              <w:left w:w="0" w:type="dxa"/>
              <w:bottom w:w="0" w:type="dxa"/>
              <w:right w:w="0" w:type="dxa"/>
            </w:tcMar>
            <w:vAlign w:val="bottom"/>
          </w:tcPr>
          <w:p w14:paraId="2337EA5F"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26FAE8" w14:textId="77777777" w:rsidR="006D4A4A" w:rsidRDefault="00BC25B3">
            <w:pPr>
              <w:keepNext/>
              <w:spacing w:before="55" w:after="30" w:line="288" w:lineRule="auto"/>
              <w:jc w:val="right"/>
            </w:pPr>
            <w:r>
              <w:rPr>
                <w:rFonts w:ascii="Arial" w:eastAsia="Arial" w:hAnsi="Arial" w:cs="Arial"/>
                <w:color w:val="000000"/>
                <w:sz w:val="18"/>
              </w:rPr>
              <w:t>30,257 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745930" w14:textId="77777777" w:rsidR="006D4A4A" w:rsidRDefault="006D4A4A">
            <w:pPr>
              <w:keepNext/>
              <w:spacing w:before="55" w:after="30" w:line="288" w:lineRule="auto"/>
              <w:jc w:val="right"/>
            </w:pPr>
          </w:p>
        </w:tc>
      </w:tr>
      <w:tr w:rsidR="006D4A4A" w14:paraId="7BE4CC35" w14:textId="77777777">
        <w:trPr>
          <w:cantSplit/>
          <w:trHeight w:hRule="exact" w:val="285"/>
        </w:trPr>
        <w:tc>
          <w:tcPr>
            <w:tcW w:w="820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1AFDE5AC" w14:textId="77777777" w:rsidR="006D4A4A" w:rsidRDefault="00BC25B3">
            <w:pPr>
              <w:keepNext/>
              <w:spacing w:before="55" w:after="30" w:line="288" w:lineRule="auto"/>
            </w:pPr>
            <w:r>
              <w:rPr>
                <w:rFonts w:ascii="Arial" w:eastAsia="Arial" w:hAnsi="Arial" w:cs="Arial"/>
                <w:color w:val="64615D"/>
                <w:sz w:val="18"/>
              </w:rPr>
              <w:t>Cumulative paid claims, net of reinsurance</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960C63D"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0A1C1F7" w14:textId="77777777" w:rsidR="006D4A4A" w:rsidRDefault="00BC25B3">
            <w:pPr>
              <w:keepNext/>
              <w:spacing w:before="55" w:after="30" w:line="288" w:lineRule="auto"/>
              <w:jc w:val="right"/>
            </w:pPr>
            <w:r>
              <w:rPr>
                <w:rFonts w:ascii="Arial" w:eastAsia="Arial" w:hAnsi="Arial" w:cs="Arial"/>
                <w:color w:val="000000"/>
                <w:sz w:val="18"/>
              </w:rPr>
              <w:t>(2,914,640)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89AF639" w14:textId="77777777" w:rsidR="006D4A4A" w:rsidRDefault="006D4A4A">
            <w:pPr>
              <w:keepNext/>
              <w:spacing w:before="55" w:after="30" w:line="288" w:lineRule="auto"/>
              <w:jc w:val="right"/>
            </w:pPr>
          </w:p>
        </w:tc>
      </w:tr>
      <w:tr w:rsidR="006D4A4A" w14:paraId="2E9A46FE" w14:textId="77777777">
        <w:trPr>
          <w:cantSplit/>
          <w:trHeight w:hRule="exact" w:val="285"/>
        </w:trPr>
        <w:tc>
          <w:tcPr>
            <w:tcW w:w="820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37B15DA" w14:textId="77777777" w:rsidR="006D4A4A" w:rsidRDefault="00BC25B3">
            <w:pPr>
              <w:spacing w:before="55" w:after="30" w:line="288" w:lineRule="auto"/>
            </w:pPr>
            <w:r>
              <w:rPr>
                <w:rFonts w:ascii="Arial" w:eastAsia="Arial" w:hAnsi="Arial" w:cs="Arial"/>
                <w:color w:val="64615D"/>
                <w:sz w:val="18"/>
              </w:rPr>
              <w:t>Liabilities for claims, net of reinsurance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40204C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7DB25E"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D3067A3" w14:textId="77777777" w:rsidR="006D4A4A" w:rsidRDefault="00BC25B3">
            <w:pPr>
              <w:spacing w:before="55" w:after="30" w:line="288" w:lineRule="auto"/>
              <w:jc w:val="right"/>
            </w:pPr>
            <w:r>
              <w:rPr>
                <w:rFonts w:ascii="Arial" w:eastAsia="Arial" w:hAnsi="Arial" w:cs="Arial"/>
                <w:color w:val="000000"/>
                <w:sz w:val="18"/>
              </w:rPr>
              <w:t>751,817 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504A77D" w14:textId="77777777" w:rsidR="006D4A4A" w:rsidRDefault="006D4A4A">
            <w:pPr>
              <w:spacing w:before="55" w:after="30" w:line="288" w:lineRule="auto"/>
              <w:jc w:val="right"/>
            </w:pPr>
          </w:p>
        </w:tc>
      </w:tr>
    </w:tbl>
    <w:p w14:paraId="6FA25D48" w14:textId="77777777" w:rsidR="006D4A4A" w:rsidRDefault="00BC25B3">
      <w:pPr>
        <w:keepNext/>
        <w:keepLines/>
        <w:widowControl w:val="0"/>
        <w:spacing w:before="180" w:after="100" w:line="288" w:lineRule="auto"/>
        <w:ind w:firstLine="450"/>
        <w:rPr>
          <w:rFonts w:ascii="Arial" w:eastAsia="Arial" w:hAnsi="Arial" w:cs="Arial"/>
          <w:sz w:val="18"/>
        </w:rPr>
      </w:pPr>
      <w:r>
        <w:rPr>
          <w:rFonts w:ascii="Arial" w:eastAsia="Arial" w:hAnsi="Arial" w:cs="Arial"/>
          <w:sz w:val="18"/>
        </w:rPr>
        <w:t>The following table provides a reconciliation of the net incurred losses and paid claims development tables above to the mortgage insurance reserve for losses and LAE at 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gridCol w:w="107"/>
        <w:gridCol w:w="163"/>
        <w:gridCol w:w="1265"/>
        <w:gridCol w:w="102"/>
      </w:tblGrid>
      <w:tr w:rsidR="006D4A4A" w14:paraId="17125FBA" w14:textId="77777777">
        <w:trPr>
          <w:cantSplit/>
          <w:trHeight w:hRule="exact" w:val="465"/>
        </w:trPr>
        <w:tc>
          <w:tcPr>
            <w:tcW w:w="8655" w:type="dxa"/>
            <w:tcBorders>
              <w:top w:val="nil"/>
              <w:left w:val="nil"/>
              <w:bottom w:val="single" w:sz="8" w:space="0" w:color="C7C9C7"/>
              <w:right w:val="nil"/>
            </w:tcBorders>
            <w:tcMar>
              <w:top w:w="0" w:type="dxa"/>
              <w:left w:w="53" w:type="dxa"/>
              <w:bottom w:w="0" w:type="dxa"/>
              <w:right w:w="53" w:type="dxa"/>
            </w:tcMar>
            <w:vAlign w:val="bottom"/>
          </w:tcPr>
          <w:p w14:paraId="42E17949"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EF6AF2C"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8AB1A07" w14:textId="77777777" w:rsidR="006D4A4A" w:rsidRDefault="00BC25B3">
            <w:pPr>
              <w:keepNext/>
              <w:spacing w:before="75" w:after="30" w:line="288" w:lineRule="auto"/>
              <w:jc w:val="center"/>
            </w:pPr>
            <w:r>
              <w:rPr>
                <w:rFonts w:ascii="Arial" w:eastAsia="Arial" w:hAnsi="Arial" w:cs="Arial"/>
                <w:b/>
                <w:color w:val="00BAB3"/>
                <w:sz w:val="18"/>
              </w:rPr>
              <w:t>December 31, 2020</w:t>
            </w:r>
          </w:p>
        </w:tc>
      </w:tr>
      <w:tr w:rsidR="006D4A4A" w14:paraId="4EB056DE" w14:textId="77777777">
        <w:trPr>
          <w:cantSplit/>
          <w:trHeight w:hRule="exact" w:val="300"/>
        </w:trPr>
        <w:tc>
          <w:tcPr>
            <w:tcW w:w="865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6EF2C9A" w14:textId="77777777" w:rsidR="006D4A4A" w:rsidRDefault="00BC25B3">
            <w:pPr>
              <w:keepNext/>
              <w:spacing w:before="55" w:after="30" w:line="288" w:lineRule="auto"/>
            </w:pPr>
            <w:r>
              <w:rPr>
                <w:rFonts w:ascii="Arial" w:eastAsia="Arial" w:hAnsi="Arial" w:cs="Arial"/>
                <w:color w:val="000000"/>
                <w:sz w:val="18"/>
              </w:rPr>
              <w:t>Net outstanding liabilities - mortgage insurance: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08ED51B"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2923962" w14:textId="77777777" w:rsidR="006D4A4A" w:rsidRDefault="006D4A4A">
            <w:pPr>
              <w:keepNext/>
            </w:pPr>
          </w:p>
        </w:tc>
      </w:tr>
      <w:tr w:rsidR="006D4A4A" w14:paraId="2373776B" w14:textId="77777777">
        <w:trPr>
          <w:cantSplit/>
          <w:trHeight w:hRule="exact" w:val="300"/>
        </w:trPr>
        <w:tc>
          <w:tcPr>
            <w:tcW w:w="86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E015C90" w14:textId="77777777" w:rsidR="006D4A4A" w:rsidRDefault="00BC25B3">
            <w:pPr>
              <w:keepNext/>
              <w:spacing w:before="55" w:after="30" w:line="288" w:lineRule="auto"/>
            </w:pPr>
            <w:r>
              <w:rPr>
                <w:rFonts w:ascii="Arial" w:eastAsia="Arial" w:hAnsi="Arial" w:cs="Arial"/>
                <w:color w:val="000000"/>
                <w:sz w:val="18"/>
              </w:rPr>
              <w:t>Reserve for losses and LAE, net of reinsurance</w:t>
            </w:r>
          </w:p>
        </w:tc>
        <w:tc>
          <w:tcPr>
            <w:tcW w:w="105" w:type="dxa"/>
            <w:tcBorders>
              <w:top w:val="nil"/>
              <w:left w:val="nil"/>
              <w:bottom w:val="nil"/>
              <w:right w:val="nil"/>
            </w:tcBorders>
            <w:tcMar>
              <w:top w:w="0" w:type="dxa"/>
              <w:left w:w="0" w:type="dxa"/>
              <w:bottom w:w="0" w:type="dxa"/>
              <w:right w:w="0" w:type="dxa"/>
            </w:tcMar>
            <w:vAlign w:val="bottom"/>
          </w:tcPr>
          <w:p w14:paraId="7548D8F3"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6B7DDEA"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56C90265" w14:textId="77777777" w:rsidR="006D4A4A" w:rsidRDefault="00BC25B3">
            <w:pPr>
              <w:keepNext/>
              <w:spacing w:before="55" w:after="30" w:line="288" w:lineRule="auto"/>
              <w:jc w:val="right"/>
            </w:pPr>
            <w:r>
              <w:rPr>
                <w:rFonts w:ascii="Arial" w:eastAsia="Arial" w:hAnsi="Arial" w:cs="Arial"/>
                <w:color w:val="000000"/>
                <w:sz w:val="18"/>
              </w:rPr>
              <w:t>751,817 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6DB2DB" w14:textId="77777777" w:rsidR="006D4A4A" w:rsidRDefault="006D4A4A">
            <w:pPr>
              <w:keepNext/>
              <w:spacing w:before="55" w:after="30" w:line="288" w:lineRule="auto"/>
              <w:jc w:val="right"/>
            </w:pPr>
          </w:p>
        </w:tc>
      </w:tr>
      <w:tr w:rsidR="006D4A4A" w14:paraId="3F286B54" w14:textId="77777777">
        <w:trPr>
          <w:cantSplit/>
          <w:trHeight w:hRule="exact" w:val="300"/>
        </w:trPr>
        <w:tc>
          <w:tcPr>
            <w:tcW w:w="86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FB90117" w14:textId="77777777" w:rsidR="006D4A4A" w:rsidRDefault="00BC25B3">
            <w:pPr>
              <w:keepNext/>
              <w:spacing w:before="55" w:after="30" w:line="288" w:lineRule="auto"/>
            </w:pPr>
            <w:r>
              <w:rPr>
                <w:rFonts w:ascii="Arial" w:eastAsia="Arial" w:hAnsi="Arial" w:cs="Arial"/>
                <w:color w:val="000000"/>
                <w:sz w:val="18"/>
              </w:rPr>
              <w:t>Reinsurance recoverables on unpaid claims</w:t>
            </w:r>
          </w:p>
        </w:tc>
        <w:tc>
          <w:tcPr>
            <w:tcW w:w="105" w:type="dxa"/>
            <w:tcBorders>
              <w:top w:val="nil"/>
              <w:left w:val="nil"/>
              <w:bottom w:val="nil"/>
              <w:right w:val="nil"/>
            </w:tcBorders>
            <w:tcMar>
              <w:top w:w="0" w:type="dxa"/>
              <w:left w:w="0" w:type="dxa"/>
              <w:bottom w:w="0" w:type="dxa"/>
              <w:right w:w="0" w:type="dxa"/>
            </w:tcMar>
            <w:vAlign w:val="bottom"/>
          </w:tcPr>
          <w:p w14:paraId="176B9232"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D43C8B" w14:textId="77777777" w:rsidR="006D4A4A" w:rsidRDefault="00BC25B3">
            <w:pPr>
              <w:keepNext/>
              <w:spacing w:before="55" w:after="30" w:line="288" w:lineRule="auto"/>
              <w:jc w:val="right"/>
            </w:pPr>
            <w:r>
              <w:rPr>
                <w:rFonts w:ascii="Arial" w:eastAsia="Arial" w:hAnsi="Arial" w:cs="Arial"/>
                <w:color w:val="000000"/>
                <w:sz w:val="18"/>
              </w:rPr>
              <w:t>71,769 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2352B3" w14:textId="77777777" w:rsidR="006D4A4A" w:rsidRDefault="006D4A4A">
            <w:pPr>
              <w:keepNext/>
              <w:spacing w:before="55" w:after="30" w:line="288" w:lineRule="auto"/>
              <w:jc w:val="right"/>
            </w:pPr>
          </w:p>
        </w:tc>
      </w:tr>
      <w:tr w:rsidR="006D4A4A" w14:paraId="288288AE" w14:textId="77777777">
        <w:trPr>
          <w:cantSplit/>
          <w:trHeight w:hRule="exact" w:val="300"/>
        </w:trPr>
        <w:tc>
          <w:tcPr>
            <w:tcW w:w="865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CAA483D" w14:textId="77777777" w:rsidR="006D4A4A" w:rsidRDefault="00BC25B3">
            <w:pPr>
              <w:keepNext/>
              <w:spacing w:before="55" w:after="30" w:line="288" w:lineRule="auto"/>
            </w:pPr>
            <w:r>
              <w:rPr>
                <w:rFonts w:ascii="Arial" w:eastAsia="Arial" w:hAnsi="Arial" w:cs="Arial"/>
                <w:color w:val="000000"/>
                <w:sz w:val="18"/>
              </w:rPr>
              <w:t>Unallocated LAE</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BA21403"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3E6BEB7" w14:textId="77777777" w:rsidR="006D4A4A" w:rsidRDefault="00BC25B3">
            <w:pPr>
              <w:keepNext/>
              <w:spacing w:before="55" w:after="30" w:line="288" w:lineRule="auto"/>
              <w:jc w:val="right"/>
            </w:pPr>
            <w:r>
              <w:rPr>
                <w:rFonts w:ascii="Arial" w:eastAsia="Arial" w:hAnsi="Arial" w:cs="Arial"/>
                <w:color w:val="000000"/>
                <w:sz w:val="18"/>
              </w:rPr>
              <w:t>20,521 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62F1D44" w14:textId="77777777" w:rsidR="006D4A4A" w:rsidRDefault="006D4A4A">
            <w:pPr>
              <w:keepNext/>
              <w:spacing w:before="55" w:after="30" w:line="288" w:lineRule="auto"/>
              <w:jc w:val="right"/>
            </w:pPr>
          </w:p>
        </w:tc>
      </w:tr>
      <w:tr w:rsidR="006D4A4A" w14:paraId="6CEA8A6C" w14:textId="77777777">
        <w:trPr>
          <w:cantSplit/>
          <w:trHeight w:hRule="exact" w:val="300"/>
        </w:trPr>
        <w:tc>
          <w:tcPr>
            <w:tcW w:w="86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2C23FEC" w14:textId="77777777" w:rsidR="006D4A4A" w:rsidRDefault="00BC25B3">
            <w:pPr>
              <w:spacing w:before="55" w:after="30" w:line="288" w:lineRule="auto"/>
              <w:rPr>
                <w:rFonts w:ascii="Arial" w:eastAsia="Arial" w:hAnsi="Arial" w:cs="Arial"/>
                <w:sz w:val="18"/>
              </w:rPr>
            </w:pPr>
            <w:r>
              <w:rPr>
                <w:rFonts w:ascii="Arial" w:eastAsia="Arial" w:hAnsi="Arial" w:cs="Arial"/>
                <w:sz w:val="18"/>
              </w:rPr>
              <w:t>Total gross reserve for losses and LAE</w:t>
            </w:r>
            <w:r>
              <w:rPr>
                <w:rFonts w:ascii="Arial" w:eastAsia="Arial" w:hAnsi="Arial" w:cs="Arial"/>
                <w:sz w:val="18"/>
                <w:vertAlign w:val="superscript"/>
              </w:rPr>
              <w:t xml:space="preserve"> (1)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11B09D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55647E9"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A11B3AD" w14:textId="77777777" w:rsidR="006D4A4A" w:rsidRDefault="00BC25B3">
            <w:pPr>
              <w:spacing w:before="55" w:after="30" w:line="288" w:lineRule="auto"/>
              <w:jc w:val="right"/>
            </w:pPr>
            <w:r>
              <w:rPr>
                <w:rFonts w:ascii="Arial" w:eastAsia="Arial" w:hAnsi="Arial" w:cs="Arial"/>
                <w:color w:val="000000"/>
                <w:sz w:val="18"/>
              </w:rPr>
              <w:t>844,107 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426BB41" w14:textId="77777777" w:rsidR="006D4A4A" w:rsidRDefault="006D4A4A">
            <w:pPr>
              <w:spacing w:before="55" w:after="30" w:line="288" w:lineRule="auto"/>
              <w:jc w:val="right"/>
            </w:pPr>
          </w:p>
        </w:tc>
      </w:tr>
    </w:tbl>
    <w:p w14:paraId="7CCD3AF4" w14:textId="77777777" w:rsidR="006D4A4A" w:rsidRDefault="00BC25B3" w:rsidP="000A1222">
      <w:pPr>
        <w:numPr>
          <w:ilvl w:val="0"/>
          <w:numId w:val="118"/>
        </w:numPr>
        <w:spacing w:before="100" w:line="288" w:lineRule="auto"/>
        <w:ind w:left="360"/>
        <w:rPr>
          <w:rFonts w:ascii="Arial" w:eastAsia="Arial" w:hAnsi="Arial" w:cs="Arial"/>
          <w:color w:val="64615D"/>
          <w:sz w:val="16"/>
        </w:rPr>
      </w:pPr>
      <w:r>
        <w:rPr>
          <w:rFonts w:ascii="Arial" w:eastAsia="Arial" w:hAnsi="Arial" w:cs="Arial"/>
          <w:color w:val="64615D"/>
          <w:sz w:val="16"/>
        </w:rPr>
        <w:t>Excludes title insurance reserve for losses and LAE of $4.3 million.</w:t>
      </w:r>
    </w:p>
    <w:p w14:paraId="685BAE3B" w14:textId="77777777" w:rsidR="006D4A4A" w:rsidRDefault="00BC25B3">
      <w:pPr>
        <w:keepNext/>
        <w:keepLines/>
        <w:widowControl w:val="0"/>
        <w:spacing w:before="180" w:after="100" w:line="288" w:lineRule="auto"/>
        <w:ind w:firstLine="450"/>
        <w:rPr>
          <w:rFonts w:ascii="Arial" w:eastAsia="Arial" w:hAnsi="Arial" w:cs="Arial"/>
          <w:sz w:val="18"/>
        </w:rPr>
      </w:pPr>
      <w:r>
        <w:rPr>
          <w:rFonts w:ascii="Arial" w:eastAsia="Arial" w:hAnsi="Arial" w:cs="Arial"/>
          <w:sz w:val="18"/>
        </w:rPr>
        <w:t>The following is supplementary information about average historical claims duration as of December 31, 2020, representing the average distribution of when claims are paid relative to the year of default.</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06"/>
        <w:gridCol w:w="750"/>
        <w:gridCol w:w="107"/>
        <w:gridCol w:w="750"/>
        <w:gridCol w:w="107"/>
        <w:gridCol w:w="750"/>
        <w:gridCol w:w="107"/>
        <w:gridCol w:w="750"/>
        <w:gridCol w:w="107"/>
        <w:gridCol w:w="750"/>
        <w:gridCol w:w="92"/>
        <w:gridCol w:w="750"/>
        <w:gridCol w:w="107"/>
        <w:gridCol w:w="750"/>
        <w:gridCol w:w="107"/>
        <w:gridCol w:w="750"/>
        <w:gridCol w:w="107"/>
        <w:gridCol w:w="750"/>
        <w:gridCol w:w="107"/>
        <w:gridCol w:w="750"/>
      </w:tblGrid>
      <w:tr w:rsidR="006D4A4A" w14:paraId="2B755955" w14:textId="77777777">
        <w:trPr>
          <w:cantSplit/>
          <w:trHeight w:hRule="exact" w:val="300"/>
        </w:trPr>
        <w:tc>
          <w:tcPr>
            <w:tcW w:w="1875" w:type="dxa"/>
            <w:tcBorders>
              <w:top w:val="nil"/>
              <w:left w:val="nil"/>
              <w:bottom w:val="single" w:sz="8" w:space="0" w:color="C7C9C7"/>
              <w:right w:val="nil"/>
            </w:tcBorders>
            <w:tcMar>
              <w:top w:w="0" w:type="dxa"/>
              <w:left w:w="0" w:type="dxa"/>
              <w:bottom w:w="0" w:type="dxa"/>
              <w:right w:w="0" w:type="dxa"/>
            </w:tcMar>
            <w:vAlign w:val="bottom"/>
          </w:tcPr>
          <w:p w14:paraId="2037F68F" w14:textId="77777777" w:rsidR="006D4A4A" w:rsidRDefault="006D4A4A">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1DFA9FB9" w14:textId="77777777" w:rsidR="006D4A4A" w:rsidRDefault="006D4A4A">
            <w:pPr>
              <w:keepNext/>
            </w:pPr>
          </w:p>
        </w:tc>
        <w:tc>
          <w:tcPr>
            <w:tcW w:w="8280" w:type="dxa"/>
            <w:gridSpan w:val="19"/>
            <w:tcBorders>
              <w:top w:val="nil"/>
              <w:left w:val="nil"/>
              <w:bottom w:val="nil"/>
              <w:right w:val="nil"/>
            </w:tcBorders>
            <w:tcMar>
              <w:top w:w="0" w:type="dxa"/>
              <w:left w:w="53" w:type="dxa"/>
              <w:bottom w:w="0" w:type="dxa"/>
              <w:right w:w="53" w:type="dxa"/>
            </w:tcMar>
            <w:vAlign w:val="bottom"/>
          </w:tcPr>
          <w:p w14:paraId="32CE3288" w14:textId="77777777" w:rsidR="006D4A4A" w:rsidRDefault="00BC25B3">
            <w:pPr>
              <w:keepNext/>
              <w:spacing w:before="75" w:after="30" w:line="288" w:lineRule="auto"/>
              <w:jc w:val="center"/>
            </w:pPr>
            <w:r>
              <w:rPr>
                <w:rFonts w:ascii="Arial" w:eastAsia="Arial" w:hAnsi="Arial" w:cs="Arial"/>
                <w:b/>
                <w:color w:val="000000"/>
                <w:sz w:val="18"/>
              </w:rPr>
              <w:t>Average Annual Percentage Payout of Incurred Losses by Age, Net of Reinsurance (Unaudited)</w:t>
            </w:r>
          </w:p>
        </w:tc>
      </w:tr>
      <w:tr w:rsidR="006D4A4A" w14:paraId="11B1BC7D" w14:textId="77777777">
        <w:trPr>
          <w:cantSplit/>
          <w:trHeight w:hRule="exact" w:val="300"/>
        </w:trPr>
        <w:tc>
          <w:tcPr>
            <w:tcW w:w="1875" w:type="dxa"/>
            <w:tcBorders>
              <w:top w:val="single" w:sz="8" w:space="0" w:color="C7C9C7"/>
              <w:left w:val="nil"/>
              <w:bottom w:val="single" w:sz="8" w:space="0" w:color="FFFFFF"/>
              <w:right w:val="nil"/>
            </w:tcBorders>
            <w:shd w:val="clear" w:color="auto" w:fill="F4F4F4"/>
            <w:tcMar>
              <w:top w:w="0" w:type="dxa"/>
              <w:left w:w="53" w:type="dxa"/>
              <w:bottom w:w="0" w:type="dxa"/>
              <w:right w:w="53" w:type="dxa"/>
            </w:tcMar>
            <w:vAlign w:val="bottom"/>
          </w:tcPr>
          <w:p w14:paraId="4FF0E81F" w14:textId="77777777" w:rsidR="006D4A4A" w:rsidRDefault="00BC25B3">
            <w:pPr>
              <w:keepNext/>
              <w:spacing w:before="55" w:after="30" w:line="288" w:lineRule="auto"/>
              <w:jc w:val="center"/>
            </w:pPr>
            <w:r>
              <w:rPr>
                <w:rFonts w:ascii="Arial" w:eastAsia="Arial" w:hAnsi="Arial" w:cs="Arial"/>
                <w:b/>
                <w:color w:val="000000"/>
                <w:sz w:val="18"/>
              </w:rPr>
              <w:t>Years</w:t>
            </w:r>
          </w:p>
        </w:tc>
        <w:tc>
          <w:tcPr>
            <w:tcW w:w="105" w:type="dxa"/>
            <w:tcBorders>
              <w:top w:val="single" w:sz="8" w:space="0" w:color="C7C9C7"/>
              <w:left w:val="single" w:sz="8" w:space="0" w:color="FFFFFF"/>
              <w:bottom w:val="single" w:sz="8" w:space="0" w:color="FFFFFF"/>
              <w:right w:val="nil"/>
            </w:tcBorders>
            <w:shd w:val="clear" w:color="auto" w:fill="F4F4F4"/>
            <w:tcMar>
              <w:top w:w="0" w:type="dxa"/>
              <w:left w:w="0" w:type="dxa"/>
              <w:bottom w:w="0" w:type="dxa"/>
              <w:right w:w="0" w:type="dxa"/>
            </w:tcMar>
            <w:vAlign w:val="bottom"/>
          </w:tcPr>
          <w:p w14:paraId="6805C9B9" w14:textId="77777777" w:rsidR="006D4A4A" w:rsidRDefault="006D4A4A">
            <w:pPr>
              <w:keepNext/>
            </w:pPr>
          </w:p>
        </w:tc>
        <w:tc>
          <w:tcPr>
            <w:tcW w:w="735" w:type="dxa"/>
            <w:tcBorders>
              <w:top w:val="single" w:sz="8" w:space="0" w:color="C7C9C7"/>
              <w:left w:val="nil"/>
              <w:bottom w:val="single" w:sz="8" w:space="0" w:color="FFFFFF"/>
              <w:right w:val="nil"/>
            </w:tcBorders>
            <w:shd w:val="clear" w:color="auto" w:fill="F4F4F4"/>
            <w:tcMar>
              <w:top w:w="0" w:type="dxa"/>
              <w:left w:w="53" w:type="dxa"/>
              <w:bottom w:w="0" w:type="dxa"/>
              <w:right w:w="15" w:type="dxa"/>
            </w:tcMar>
            <w:vAlign w:val="bottom"/>
          </w:tcPr>
          <w:p w14:paraId="41189D97" w14:textId="77777777" w:rsidR="006D4A4A" w:rsidRDefault="00BC25B3">
            <w:pPr>
              <w:keepNext/>
              <w:spacing w:before="55" w:after="30" w:line="288" w:lineRule="auto"/>
              <w:jc w:val="center"/>
            </w:pPr>
            <w:r>
              <w:rPr>
                <w:rFonts w:ascii="Arial" w:eastAsia="Arial" w:hAnsi="Arial" w:cs="Arial"/>
                <w:b/>
                <w:color w:val="00BAB3"/>
                <w:sz w:val="18"/>
              </w:rPr>
              <w:t>1</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68628C75"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27B36635" w14:textId="77777777" w:rsidR="006D4A4A" w:rsidRDefault="00BC25B3">
            <w:pPr>
              <w:keepNext/>
              <w:spacing w:before="55" w:after="30" w:line="288" w:lineRule="auto"/>
              <w:jc w:val="center"/>
            </w:pPr>
            <w:r>
              <w:rPr>
                <w:rFonts w:ascii="Arial" w:eastAsia="Arial" w:hAnsi="Arial" w:cs="Arial"/>
                <w:b/>
                <w:color w:val="00BAB3"/>
                <w:sz w:val="18"/>
              </w:rPr>
              <w:t>2</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2864C2D7"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3C9385CD" w14:textId="77777777" w:rsidR="006D4A4A" w:rsidRDefault="00BC25B3">
            <w:pPr>
              <w:keepNext/>
              <w:spacing w:before="55" w:after="30" w:line="288" w:lineRule="auto"/>
              <w:jc w:val="center"/>
            </w:pPr>
            <w:r>
              <w:rPr>
                <w:rFonts w:ascii="Arial" w:eastAsia="Arial" w:hAnsi="Arial" w:cs="Arial"/>
                <w:b/>
                <w:color w:val="00BAB3"/>
                <w:sz w:val="18"/>
              </w:rPr>
              <w:t>3</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0280DF32"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24FF2CD9" w14:textId="77777777" w:rsidR="006D4A4A" w:rsidRDefault="00BC25B3">
            <w:pPr>
              <w:keepNext/>
              <w:spacing w:before="55" w:after="30" w:line="288" w:lineRule="auto"/>
              <w:jc w:val="center"/>
            </w:pPr>
            <w:r>
              <w:rPr>
                <w:rFonts w:ascii="Arial" w:eastAsia="Arial" w:hAnsi="Arial" w:cs="Arial"/>
                <w:b/>
                <w:color w:val="00BAB3"/>
                <w:sz w:val="18"/>
              </w:rPr>
              <w:t>4</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6C6856B3"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79D30803" w14:textId="77777777" w:rsidR="006D4A4A" w:rsidRDefault="00BC25B3">
            <w:pPr>
              <w:keepNext/>
              <w:spacing w:before="55" w:after="30" w:line="288" w:lineRule="auto"/>
              <w:jc w:val="center"/>
            </w:pPr>
            <w:r>
              <w:rPr>
                <w:rFonts w:ascii="Arial" w:eastAsia="Arial" w:hAnsi="Arial" w:cs="Arial"/>
                <w:b/>
                <w:color w:val="00BAB3"/>
                <w:sz w:val="18"/>
              </w:rPr>
              <w:t>5</w:t>
            </w:r>
          </w:p>
        </w:tc>
        <w:tc>
          <w:tcPr>
            <w:tcW w:w="90"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2FE74604"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5675C2B8" w14:textId="77777777" w:rsidR="006D4A4A" w:rsidRDefault="00BC25B3">
            <w:pPr>
              <w:keepNext/>
              <w:spacing w:before="55" w:after="30" w:line="288" w:lineRule="auto"/>
              <w:jc w:val="center"/>
            </w:pPr>
            <w:r>
              <w:rPr>
                <w:rFonts w:ascii="Arial" w:eastAsia="Arial" w:hAnsi="Arial" w:cs="Arial"/>
                <w:b/>
                <w:color w:val="00BAB3"/>
                <w:sz w:val="18"/>
              </w:rPr>
              <w:t>6</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7EBC00AE"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0D730C60" w14:textId="77777777" w:rsidR="006D4A4A" w:rsidRDefault="00BC25B3">
            <w:pPr>
              <w:keepNext/>
              <w:spacing w:before="55" w:after="30" w:line="288" w:lineRule="auto"/>
              <w:jc w:val="center"/>
            </w:pPr>
            <w:r>
              <w:rPr>
                <w:rFonts w:ascii="Arial" w:eastAsia="Arial" w:hAnsi="Arial" w:cs="Arial"/>
                <w:b/>
                <w:color w:val="00BAB3"/>
                <w:sz w:val="18"/>
              </w:rPr>
              <w:t>7</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11AE676A"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6AC20B3F" w14:textId="77777777" w:rsidR="006D4A4A" w:rsidRDefault="00BC25B3">
            <w:pPr>
              <w:keepNext/>
              <w:spacing w:before="55" w:after="30" w:line="288" w:lineRule="auto"/>
              <w:jc w:val="center"/>
            </w:pPr>
            <w:r>
              <w:rPr>
                <w:rFonts w:ascii="Arial" w:eastAsia="Arial" w:hAnsi="Arial" w:cs="Arial"/>
                <w:b/>
                <w:color w:val="00BAB3"/>
                <w:sz w:val="18"/>
              </w:rPr>
              <w:t>8</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31366381"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0E9409C2" w14:textId="77777777" w:rsidR="006D4A4A" w:rsidRDefault="00BC25B3">
            <w:pPr>
              <w:keepNext/>
              <w:spacing w:before="55" w:after="30" w:line="288" w:lineRule="auto"/>
              <w:jc w:val="center"/>
            </w:pPr>
            <w:r>
              <w:rPr>
                <w:rFonts w:ascii="Arial" w:eastAsia="Arial" w:hAnsi="Arial" w:cs="Arial"/>
                <w:b/>
                <w:color w:val="00BAB3"/>
                <w:sz w:val="18"/>
              </w:rPr>
              <w:t>9</w:t>
            </w:r>
          </w:p>
        </w:tc>
        <w:tc>
          <w:tcPr>
            <w:tcW w:w="105" w:type="dxa"/>
            <w:tcBorders>
              <w:top w:val="single" w:sz="8" w:space="0" w:color="C7C9C7"/>
              <w:left w:val="nil"/>
              <w:bottom w:val="single" w:sz="8" w:space="0" w:color="FFFFFF"/>
              <w:right w:val="nil"/>
            </w:tcBorders>
            <w:shd w:val="clear" w:color="auto" w:fill="F4F4F4"/>
            <w:tcMar>
              <w:top w:w="0" w:type="dxa"/>
              <w:left w:w="0" w:type="dxa"/>
              <w:bottom w:w="0" w:type="dxa"/>
              <w:right w:w="0" w:type="dxa"/>
            </w:tcMar>
            <w:vAlign w:val="bottom"/>
          </w:tcPr>
          <w:p w14:paraId="60470C4D" w14:textId="77777777" w:rsidR="006D4A4A" w:rsidRDefault="006D4A4A">
            <w:pPr>
              <w:keepNext/>
            </w:pPr>
          </w:p>
        </w:tc>
        <w:tc>
          <w:tcPr>
            <w:tcW w:w="73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15" w:type="dxa"/>
            </w:tcMar>
            <w:vAlign w:val="bottom"/>
          </w:tcPr>
          <w:p w14:paraId="20AFC1FD" w14:textId="77777777" w:rsidR="006D4A4A" w:rsidRDefault="00BC25B3">
            <w:pPr>
              <w:keepNext/>
              <w:spacing w:before="55" w:after="30" w:line="288" w:lineRule="auto"/>
              <w:jc w:val="center"/>
            </w:pPr>
            <w:r>
              <w:rPr>
                <w:rFonts w:ascii="Arial" w:eastAsia="Arial" w:hAnsi="Arial" w:cs="Arial"/>
                <w:b/>
                <w:color w:val="00BAB3"/>
                <w:sz w:val="18"/>
              </w:rPr>
              <w:t>10</w:t>
            </w:r>
          </w:p>
        </w:tc>
      </w:tr>
      <w:tr w:rsidR="006D4A4A" w14:paraId="581C161E" w14:textId="77777777">
        <w:trPr>
          <w:cantSplit/>
          <w:trHeight w:hRule="exact" w:val="300"/>
        </w:trPr>
        <w:tc>
          <w:tcPr>
            <w:tcW w:w="187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6A98B603" w14:textId="77777777" w:rsidR="006D4A4A" w:rsidRDefault="00BC25B3">
            <w:pPr>
              <w:spacing w:before="55" w:after="30" w:line="288" w:lineRule="auto"/>
            </w:pPr>
            <w:r>
              <w:rPr>
                <w:rFonts w:ascii="Arial" w:eastAsia="Arial" w:hAnsi="Arial" w:cs="Arial"/>
                <w:color w:val="000000"/>
                <w:sz w:val="18"/>
              </w:rPr>
              <w:t>Mortgage insurance</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F8B908A"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2834FD37" w14:textId="77777777" w:rsidR="006D4A4A" w:rsidRDefault="00BC25B3">
            <w:pPr>
              <w:spacing w:before="55" w:after="30" w:line="288" w:lineRule="auto"/>
              <w:jc w:val="center"/>
            </w:pPr>
            <w:r>
              <w:rPr>
                <w:rFonts w:ascii="Arial" w:eastAsia="Arial" w:hAnsi="Arial" w:cs="Arial"/>
                <w:color w:val="000000"/>
                <w:sz w:val="18"/>
              </w:rPr>
              <w:t>6.2%</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13E2DCDB"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013F880B" w14:textId="77777777" w:rsidR="006D4A4A" w:rsidRDefault="00BC25B3">
            <w:pPr>
              <w:spacing w:before="55" w:after="30" w:line="288" w:lineRule="auto"/>
              <w:jc w:val="center"/>
            </w:pPr>
            <w:r>
              <w:rPr>
                <w:rFonts w:ascii="Arial" w:eastAsia="Arial" w:hAnsi="Arial" w:cs="Arial"/>
                <w:color w:val="000000"/>
                <w:sz w:val="18"/>
              </w:rPr>
              <w:t>33.6%</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D52B03C"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683FEE5F" w14:textId="77777777" w:rsidR="006D4A4A" w:rsidRDefault="00BC25B3">
            <w:pPr>
              <w:spacing w:before="55" w:after="30" w:line="288" w:lineRule="auto"/>
              <w:jc w:val="center"/>
            </w:pPr>
            <w:r>
              <w:rPr>
                <w:rFonts w:ascii="Arial" w:eastAsia="Arial" w:hAnsi="Arial" w:cs="Arial"/>
                <w:color w:val="000000"/>
                <w:sz w:val="18"/>
              </w:rPr>
              <w:t>30.0%</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7A8B290"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1DD7286A" w14:textId="77777777" w:rsidR="006D4A4A" w:rsidRDefault="00BC25B3">
            <w:pPr>
              <w:spacing w:before="55" w:after="30" w:line="288" w:lineRule="auto"/>
              <w:jc w:val="center"/>
            </w:pPr>
            <w:r>
              <w:rPr>
                <w:rFonts w:ascii="Arial" w:eastAsia="Arial" w:hAnsi="Arial" w:cs="Arial"/>
                <w:color w:val="000000"/>
                <w:sz w:val="18"/>
              </w:rPr>
              <w:t>11.5%</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23625C6"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525410C5" w14:textId="77777777" w:rsidR="006D4A4A" w:rsidRDefault="00BC25B3">
            <w:pPr>
              <w:spacing w:before="55" w:after="30" w:line="288" w:lineRule="auto"/>
              <w:jc w:val="center"/>
            </w:pPr>
            <w:r>
              <w:rPr>
                <w:rFonts w:ascii="Arial" w:eastAsia="Arial" w:hAnsi="Arial" w:cs="Arial"/>
                <w:color w:val="000000"/>
                <w:sz w:val="18"/>
              </w:rPr>
              <w:t>5.2%</w:t>
            </w:r>
          </w:p>
        </w:tc>
        <w:tc>
          <w:tcPr>
            <w:tcW w:w="90" w:type="dxa"/>
            <w:tcBorders>
              <w:top w:val="single" w:sz="8" w:space="0" w:color="FFFFFF"/>
              <w:left w:val="nil"/>
              <w:bottom w:val="nil"/>
              <w:right w:val="nil"/>
            </w:tcBorders>
            <w:tcMar>
              <w:top w:w="0" w:type="dxa"/>
              <w:left w:w="0" w:type="dxa"/>
              <w:bottom w:w="0" w:type="dxa"/>
              <w:right w:w="0" w:type="dxa"/>
            </w:tcMar>
            <w:vAlign w:val="bottom"/>
          </w:tcPr>
          <w:p w14:paraId="7E14285C"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665D469C" w14:textId="77777777" w:rsidR="006D4A4A" w:rsidRDefault="00BC25B3">
            <w:pPr>
              <w:spacing w:before="55" w:after="30" w:line="288" w:lineRule="auto"/>
              <w:jc w:val="center"/>
            </w:pPr>
            <w:r>
              <w:rPr>
                <w:rFonts w:ascii="Arial" w:eastAsia="Arial" w:hAnsi="Arial" w:cs="Arial"/>
                <w:color w:val="000000"/>
                <w:sz w:val="18"/>
              </w:rPr>
              <w:t>2.4%</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36AABCF"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4E4DF592" w14:textId="77777777" w:rsidR="006D4A4A" w:rsidRDefault="00BC25B3">
            <w:pPr>
              <w:spacing w:before="55" w:after="30" w:line="288" w:lineRule="auto"/>
              <w:jc w:val="center"/>
            </w:pPr>
            <w:r>
              <w:rPr>
                <w:rFonts w:ascii="Arial" w:eastAsia="Arial" w:hAnsi="Arial" w:cs="Arial"/>
                <w:color w:val="000000"/>
                <w:sz w:val="18"/>
              </w:rPr>
              <w:t>1.4%</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1FD2C5EC"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73FFA714" w14:textId="77777777" w:rsidR="006D4A4A" w:rsidRDefault="00BC25B3">
            <w:pPr>
              <w:spacing w:before="55" w:after="30" w:line="288" w:lineRule="auto"/>
              <w:jc w:val="center"/>
            </w:pPr>
            <w:r>
              <w:rPr>
                <w:rFonts w:ascii="Arial" w:eastAsia="Arial" w:hAnsi="Arial" w:cs="Arial"/>
                <w:color w:val="000000"/>
                <w:sz w:val="18"/>
              </w:rPr>
              <w:t>0.6%</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1B99AE2"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3877AA3E" w14:textId="77777777" w:rsidR="006D4A4A" w:rsidRDefault="00BC25B3">
            <w:pPr>
              <w:spacing w:before="55" w:after="30" w:line="288" w:lineRule="auto"/>
              <w:jc w:val="center"/>
            </w:pPr>
            <w:r>
              <w:rPr>
                <w:rFonts w:ascii="Arial" w:eastAsia="Arial" w:hAnsi="Arial" w:cs="Arial"/>
                <w:color w:val="000000"/>
                <w:sz w:val="18"/>
              </w:rPr>
              <w:t>0.4%</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1CAD3B4" w14:textId="77777777" w:rsidR="006D4A4A" w:rsidRDefault="006D4A4A"/>
        </w:tc>
        <w:tc>
          <w:tcPr>
            <w:tcW w:w="735" w:type="dxa"/>
            <w:tcBorders>
              <w:top w:val="single" w:sz="8" w:space="0" w:color="FFFFFF"/>
              <w:left w:val="nil"/>
              <w:bottom w:val="single" w:sz="8" w:space="0" w:color="E9E9E9"/>
              <w:right w:val="nil"/>
            </w:tcBorders>
            <w:tcMar>
              <w:top w:w="0" w:type="dxa"/>
              <w:left w:w="53" w:type="dxa"/>
              <w:bottom w:w="0" w:type="dxa"/>
              <w:right w:w="15" w:type="dxa"/>
            </w:tcMar>
            <w:vAlign w:val="bottom"/>
          </w:tcPr>
          <w:p w14:paraId="3D288FA9" w14:textId="77777777" w:rsidR="006D4A4A" w:rsidRDefault="00BC25B3">
            <w:pPr>
              <w:spacing w:before="55" w:after="30" w:line="288" w:lineRule="auto"/>
              <w:jc w:val="center"/>
            </w:pPr>
            <w:r>
              <w:rPr>
                <w:rFonts w:ascii="Arial" w:eastAsia="Arial" w:hAnsi="Arial" w:cs="Arial"/>
                <w:color w:val="000000"/>
                <w:sz w:val="18"/>
              </w:rPr>
              <w:t>0.4%</w:t>
            </w:r>
          </w:p>
        </w:tc>
      </w:tr>
    </w:tbl>
    <w:p w14:paraId="488960ED" w14:textId="77777777" w:rsidR="006D4A4A" w:rsidRDefault="006D4A4A">
      <w:pPr>
        <w:spacing w:line="288" w:lineRule="auto"/>
        <w:ind w:firstLine="450"/>
        <w:rPr>
          <w:rFonts w:ascii="Arial" w:eastAsia="Arial" w:hAnsi="Arial" w:cs="Arial"/>
          <w:sz w:val="18"/>
        </w:rPr>
      </w:pPr>
    </w:p>
    <w:p w14:paraId="595850BE" w14:textId="77777777" w:rsidR="006D4A4A" w:rsidRDefault="006D4A4A">
      <w:pPr>
        <w:spacing w:line="288" w:lineRule="auto"/>
        <w:ind w:firstLine="450"/>
        <w:sectPr w:rsidR="006D4A4A">
          <w:type w:val="continuous"/>
          <w:pgSz w:w="12240" w:h="15840"/>
          <w:pgMar w:top="1440" w:right="990" w:bottom="1080" w:left="990" w:header="270" w:footer="270" w:gutter="0"/>
          <w:cols w:space="708"/>
        </w:sectPr>
      </w:pPr>
    </w:p>
    <w:p w14:paraId="2C1E7166"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1" w:name="Section62"/>
      <w:bookmarkEnd w:id="61"/>
      <w:r>
        <w:rPr>
          <w:rFonts w:ascii="Arial" w:eastAsia="Arial" w:hAnsi="Arial" w:cs="Arial"/>
          <w:b/>
          <w:color w:val="4D6B80"/>
          <w:sz w:val="30"/>
        </w:rPr>
        <w:lastRenderedPageBreak/>
        <w:t>12. Borrowings and Financing Activities</w:t>
      </w:r>
    </w:p>
    <w:p w14:paraId="26F130DF"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carrying value of our debt at December 31, 2020 and 2019 was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107"/>
        <w:gridCol w:w="163"/>
        <w:gridCol w:w="1265"/>
        <w:gridCol w:w="102"/>
        <w:gridCol w:w="107"/>
        <w:gridCol w:w="163"/>
        <w:gridCol w:w="1265"/>
        <w:gridCol w:w="102"/>
      </w:tblGrid>
      <w:tr w:rsidR="006D4A4A" w14:paraId="32CC7B74" w14:textId="77777777">
        <w:trPr>
          <w:cantSplit/>
          <w:trHeight w:hRule="exact" w:val="285"/>
        </w:trPr>
        <w:tc>
          <w:tcPr>
            <w:tcW w:w="7050" w:type="dxa"/>
            <w:tcBorders>
              <w:top w:val="nil"/>
              <w:left w:val="nil"/>
              <w:bottom w:val="nil"/>
              <w:right w:val="nil"/>
            </w:tcBorders>
            <w:tcMar>
              <w:top w:w="0" w:type="dxa"/>
              <w:left w:w="0" w:type="dxa"/>
              <w:bottom w:w="0" w:type="dxa"/>
              <w:right w:w="0" w:type="dxa"/>
            </w:tcMar>
            <w:vAlign w:val="bottom"/>
          </w:tcPr>
          <w:p w14:paraId="0DEC942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7FD9941" w14:textId="77777777" w:rsidR="006D4A4A" w:rsidRDefault="006D4A4A">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66ED25B5"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6699D3D7" w14:textId="77777777">
        <w:trPr>
          <w:cantSplit/>
          <w:trHeight w:hRule="exact" w:val="285"/>
        </w:trPr>
        <w:tc>
          <w:tcPr>
            <w:tcW w:w="7050" w:type="dxa"/>
            <w:tcBorders>
              <w:top w:val="nil"/>
              <w:left w:val="nil"/>
              <w:bottom w:val="single" w:sz="8" w:space="0" w:color="C7C9C7"/>
              <w:right w:val="nil"/>
            </w:tcBorders>
            <w:tcMar>
              <w:top w:w="0" w:type="dxa"/>
              <w:left w:w="53" w:type="dxa"/>
              <w:bottom w:w="0" w:type="dxa"/>
              <w:right w:w="53" w:type="dxa"/>
            </w:tcMar>
            <w:vAlign w:val="bottom"/>
          </w:tcPr>
          <w:p w14:paraId="69A8DDCA" w14:textId="77777777" w:rsidR="006D4A4A" w:rsidRDefault="00BC25B3">
            <w:pPr>
              <w:keepNext/>
              <w:spacing w:before="75" w:after="30" w:line="288" w:lineRule="auto"/>
            </w:pPr>
            <w:r>
              <w:rPr>
                <w:rFonts w:ascii="Arial" w:eastAsia="Arial" w:hAnsi="Arial" w:cs="Arial"/>
                <w:color w:val="8B8886"/>
                <w:sz w:val="16"/>
              </w:rPr>
              <w:t>($ 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E51879F"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8CC8E30"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A77C6D2"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01311AD"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4BD7D2CA" w14:textId="77777777">
        <w:trPr>
          <w:cantSplit/>
          <w:trHeight w:hRule="exact" w:val="285"/>
        </w:trPr>
        <w:tc>
          <w:tcPr>
            <w:tcW w:w="7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660CF93" w14:textId="77777777" w:rsidR="006D4A4A" w:rsidRDefault="00BC25B3">
            <w:pPr>
              <w:keepNext/>
              <w:spacing w:before="55" w:after="30" w:line="288" w:lineRule="auto"/>
            </w:pPr>
            <w:r>
              <w:rPr>
                <w:rFonts w:ascii="Arial" w:eastAsia="Arial" w:hAnsi="Arial" w:cs="Arial"/>
                <w:color w:val="000000"/>
                <w:sz w:val="18"/>
              </w:rPr>
              <w:t>Senior notes: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B080688"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DEF57DD"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20A8590"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8B2BBB5" w14:textId="77777777" w:rsidR="006D4A4A" w:rsidRDefault="006D4A4A">
            <w:pPr>
              <w:keepNext/>
            </w:pPr>
          </w:p>
        </w:tc>
      </w:tr>
      <w:tr w:rsidR="006D4A4A" w14:paraId="77139CA8"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1BE6687" w14:textId="77777777" w:rsidR="006D4A4A" w:rsidRDefault="00BC25B3">
            <w:pPr>
              <w:keepNext/>
              <w:spacing w:before="55" w:after="30" w:line="288" w:lineRule="auto"/>
              <w:ind w:left="240"/>
            </w:pPr>
            <w:r>
              <w:rPr>
                <w:rFonts w:ascii="Arial" w:eastAsia="Arial" w:hAnsi="Arial" w:cs="Arial"/>
                <w:color w:val="000000"/>
                <w:sz w:val="18"/>
              </w:rPr>
              <w:t>Senior Notes due 2024</w:t>
            </w:r>
          </w:p>
        </w:tc>
        <w:tc>
          <w:tcPr>
            <w:tcW w:w="105" w:type="dxa"/>
            <w:tcBorders>
              <w:top w:val="nil"/>
              <w:left w:val="nil"/>
              <w:bottom w:val="nil"/>
              <w:right w:val="nil"/>
            </w:tcBorders>
            <w:tcMar>
              <w:top w:w="0" w:type="dxa"/>
              <w:left w:w="0" w:type="dxa"/>
              <w:bottom w:w="0" w:type="dxa"/>
              <w:right w:w="0" w:type="dxa"/>
            </w:tcMar>
            <w:vAlign w:val="bottom"/>
          </w:tcPr>
          <w:p w14:paraId="7070060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4A45B91"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0598A7E" w14:textId="77777777" w:rsidR="006D4A4A" w:rsidRDefault="00BC25B3">
            <w:pPr>
              <w:keepNext/>
              <w:spacing w:before="55" w:after="30" w:line="288" w:lineRule="auto"/>
              <w:jc w:val="right"/>
            </w:pPr>
            <w:r>
              <w:rPr>
                <w:rFonts w:ascii="Arial" w:eastAsia="Arial" w:hAnsi="Arial" w:cs="Arial"/>
                <w:color w:val="000000"/>
                <w:sz w:val="18"/>
              </w:rPr>
              <w:t>445,512 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22BB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8C3C0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E7F7D5"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691B4985" w14:textId="77777777" w:rsidR="006D4A4A" w:rsidRDefault="00BC25B3">
            <w:pPr>
              <w:keepNext/>
              <w:spacing w:before="55" w:after="30" w:line="288" w:lineRule="auto"/>
              <w:jc w:val="right"/>
            </w:pPr>
            <w:r>
              <w:rPr>
                <w:rFonts w:ascii="Arial" w:eastAsia="Arial" w:hAnsi="Arial" w:cs="Arial"/>
                <w:color w:val="000000"/>
                <w:sz w:val="18"/>
              </w:rPr>
              <w:t>444,445 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E0546C" w14:textId="77777777" w:rsidR="006D4A4A" w:rsidRDefault="006D4A4A">
            <w:pPr>
              <w:keepNext/>
              <w:spacing w:before="55" w:after="30" w:line="288" w:lineRule="auto"/>
              <w:jc w:val="right"/>
            </w:pPr>
          </w:p>
        </w:tc>
      </w:tr>
      <w:tr w:rsidR="006D4A4A" w14:paraId="77DF6A5E"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66DC8AD" w14:textId="77777777" w:rsidR="006D4A4A" w:rsidRDefault="00BC25B3">
            <w:pPr>
              <w:keepNext/>
              <w:spacing w:before="55" w:after="30" w:line="288" w:lineRule="auto"/>
              <w:ind w:left="240"/>
            </w:pPr>
            <w:r>
              <w:rPr>
                <w:rFonts w:ascii="Arial" w:eastAsia="Arial" w:hAnsi="Arial" w:cs="Arial"/>
                <w:color w:val="000000"/>
                <w:sz w:val="18"/>
              </w:rPr>
              <w:t>Senior Notes due 2025</w:t>
            </w:r>
          </w:p>
        </w:tc>
        <w:tc>
          <w:tcPr>
            <w:tcW w:w="105" w:type="dxa"/>
            <w:tcBorders>
              <w:top w:val="nil"/>
              <w:left w:val="nil"/>
              <w:bottom w:val="nil"/>
              <w:right w:val="nil"/>
            </w:tcBorders>
            <w:tcMar>
              <w:top w:w="0" w:type="dxa"/>
              <w:left w:w="0" w:type="dxa"/>
              <w:bottom w:w="0" w:type="dxa"/>
              <w:right w:w="0" w:type="dxa"/>
            </w:tcMar>
            <w:vAlign w:val="bottom"/>
          </w:tcPr>
          <w:p w14:paraId="7CB86132"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75BEE3" w14:textId="77777777" w:rsidR="006D4A4A" w:rsidRDefault="00BC25B3">
            <w:pPr>
              <w:keepNext/>
              <w:spacing w:before="55" w:after="30" w:line="288" w:lineRule="auto"/>
              <w:jc w:val="right"/>
            </w:pPr>
            <w:r>
              <w:rPr>
                <w:rFonts w:ascii="Arial" w:eastAsia="Arial" w:hAnsi="Arial" w:cs="Arial"/>
                <w:color w:val="000000"/>
                <w:sz w:val="18"/>
              </w:rPr>
              <w:t>516,634 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28F0E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AE404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E4E1C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B54330" w14:textId="77777777" w:rsidR="006D4A4A" w:rsidRDefault="006D4A4A">
            <w:pPr>
              <w:keepNext/>
              <w:spacing w:before="55" w:after="30" w:line="288" w:lineRule="auto"/>
              <w:jc w:val="right"/>
            </w:pPr>
          </w:p>
        </w:tc>
      </w:tr>
      <w:tr w:rsidR="006D4A4A" w14:paraId="50C93DD4" w14:textId="77777777">
        <w:trPr>
          <w:cantSplit/>
          <w:trHeight w:hRule="exact" w:val="285"/>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100817F" w14:textId="77777777" w:rsidR="006D4A4A" w:rsidRDefault="00BC25B3">
            <w:pPr>
              <w:keepNext/>
              <w:spacing w:before="55" w:after="30" w:line="288" w:lineRule="auto"/>
              <w:ind w:left="240"/>
            </w:pPr>
            <w:r>
              <w:rPr>
                <w:rFonts w:ascii="Arial" w:eastAsia="Arial" w:hAnsi="Arial" w:cs="Arial"/>
                <w:color w:val="000000"/>
                <w:sz w:val="18"/>
              </w:rPr>
              <w:t>Senior Notes due 2027</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B74CDF7"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B0E34A0" w14:textId="77777777" w:rsidR="006D4A4A" w:rsidRDefault="00BC25B3">
            <w:pPr>
              <w:keepNext/>
              <w:spacing w:before="55" w:after="30" w:line="288" w:lineRule="auto"/>
              <w:jc w:val="right"/>
            </w:pPr>
            <w:r>
              <w:rPr>
                <w:rFonts w:ascii="Arial" w:eastAsia="Arial" w:hAnsi="Arial" w:cs="Arial"/>
                <w:color w:val="000000"/>
                <w:sz w:val="18"/>
              </w:rPr>
              <w:t>443,528 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B05CB4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854EF1C"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D65F077" w14:textId="77777777" w:rsidR="006D4A4A" w:rsidRDefault="00BC25B3">
            <w:pPr>
              <w:keepNext/>
              <w:spacing w:before="55" w:after="30" w:line="288" w:lineRule="auto"/>
              <w:jc w:val="right"/>
            </w:pPr>
            <w:r>
              <w:rPr>
                <w:rFonts w:ascii="Arial" w:eastAsia="Arial" w:hAnsi="Arial" w:cs="Arial"/>
                <w:color w:val="000000"/>
                <w:sz w:val="18"/>
              </w:rPr>
              <w:t>442,665 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AC709A1" w14:textId="77777777" w:rsidR="006D4A4A" w:rsidRDefault="006D4A4A">
            <w:pPr>
              <w:keepNext/>
              <w:spacing w:before="55" w:after="30" w:line="288" w:lineRule="auto"/>
              <w:jc w:val="right"/>
            </w:pPr>
          </w:p>
        </w:tc>
      </w:tr>
      <w:tr w:rsidR="006D4A4A" w14:paraId="2969BAE8"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355CDC6" w14:textId="77777777" w:rsidR="006D4A4A" w:rsidRDefault="00BC25B3">
            <w:pPr>
              <w:keepNext/>
              <w:spacing w:before="55" w:after="30" w:line="288" w:lineRule="auto"/>
              <w:ind w:left="240"/>
            </w:pPr>
            <w:r>
              <w:rPr>
                <w:rFonts w:ascii="Arial" w:eastAsia="Arial" w:hAnsi="Arial" w:cs="Arial"/>
                <w:color w:val="000000"/>
                <w:sz w:val="18"/>
              </w:rPr>
              <w:t>Total senior notes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DC40404"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3DAD430"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D0AFAE5" w14:textId="77777777" w:rsidR="006D4A4A" w:rsidRDefault="00BC25B3">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9480BA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BF37482"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5C98893"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F895814" w14:textId="77777777" w:rsidR="006D4A4A" w:rsidRDefault="00BC25B3">
            <w:pPr>
              <w:keepNext/>
              <w:spacing w:before="55" w:after="30" w:line="288" w:lineRule="auto"/>
              <w:jc w:val="right"/>
            </w:pPr>
            <w:r>
              <w:rPr>
                <w:rFonts w:ascii="Arial" w:eastAsia="Arial" w:hAnsi="Arial" w:cs="Arial"/>
                <w:color w:val="000000"/>
                <w:sz w:val="18"/>
              </w:rPr>
              <w:t>887,110 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04C797" w14:textId="77777777" w:rsidR="006D4A4A" w:rsidRDefault="006D4A4A">
            <w:pPr>
              <w:keepNext/>
              <w:spacing w:before="55" w:after="30" w:line="288" w:lineRule="auto"/>
              <w:jc w:val="right"/>
            </w:pPr>
          </w:p>
        </w:tc>
      </w:tr>
      <w:tr w:rsidR="006D4A4A" w14:paraId="7995E063" w14:textId="77777777">
        <w:trPr>
          <w:cantSplit/>
          <w:trHeight w:hRule="exact" w:val="285"/>
        </w:trPr>
        <w:tc>
          <w:tcPr>
            <w:tcW w:w="705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583421F5"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3079F60" w14:textId="77777777" w:rsidR="006D4A4A" w:rsidRDefault="006D4A4A">
            <w:pPr>
              <w:keepNext/>
            </w:pPr>
          </w:p>
        </w:tc>
        <w:tc>
          <w:tcPr>
            <w:tcW w:w="1500"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367A0AE1"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3002DE3" w14:textId="77777777" w:rsidR="006D4A4A" w:rsidRDefault="006D4A4A">
            <w:pPr>
              <w:keepNext/>
            </w:pPr>
          </w:p>
        </w:tc>
        <w:tc>
          <w:tcPr>
            <w:tcW w:w="1500"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38ED1044" w14:textId="77777777" w:rsidR="006D4A4A" w:rsidRDefault="006D4A4A">
            <w:pPr>
              <w:keepNext/>
            </w:pPr>
          </w:p>
        </w:tc>
      </w:tr>
      <w:tr w:rsidR="006D4A4A" w14:paraId="74D2EF83"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5CE2516" w14:textId="77777777" w:rsidR="006D4A4A" w:rsidRDefault="00BC25B3">
            <w:pPr>
              <w:keepNext/>
              <w:spacing w:before="55" w:after="30" w:line="288" w:lineRule="auto"/>
            </w:pPr>
            <w:r>
              <w:rPr>
                <w:rFonts w:ascii="Arial" w:eastAsia="Arial" w:hAnsi="Arial" w:cs="Arial"/>
                <w:color w:val="000000"/>
                <w:sz w:val="18"/>
              </w:rPr>
              <w:t>FHLB advances:</w:t>
            </w:r>
          </w:p>
        </w:tc>
        <w:tc>
          <w:tcPr>
            <w:tcW w:w="105" w:type="dxa"/>
            <w:tcBorders>
              <w:top w:val="nil"/>
              <w:left w:val="nil"/>
              <w:bottom w:val="nil"/>
              <w:right w:val="nil"/>
            </w:tcBorders>
            <w:tcMar>
              <w:top w:w="0" w:type="dxa"/>
              <w:left w:w="0" w:type="dxa"/>
              <w:bottom w:w="0" w:type="dxa"/>
              <w:right w:w="0" w:type="dxa"/>
            </w:tcMar>
            <w:vAlign w:val="bottom"/>
          </w:tcPr>
          <w:p w14:paraId="50717EDA"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D1C647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545DE1A"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46654E0" w14:textId="77777777" w:rsidR="006D4A4A" w:rsidRDefault="006D4A4A">
            <w:pPr>
              <w:keepNext/>
            </w:pPr>
          </w:p>
        </w:tc>
      </w:tr>
      <w:tr w:rsidR="006D4A4A" w14:paraId="20A3F3F3"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3B6222" w14:textId="77777777" w:rsidR="006D4A4A" w:rsidRDefault="00BC25B3">
            <w:pPr>
              <w:keepNext/>
              <w:spacing w:before="55" w:after="30" w:line="288" w:lineRule="auto"/>
              <w:ind w:left="240"/>
            </w:pPr>
            <w:r>
              <w:rPr>
                <w:rFonts w:ascii="Arial" w:eastAsia="Arial" w:hAnsi="Arial" w:cs="Arial"/>
                <w:color w:val="000000"/>
                <w:sz w:val="18"/>
              </w:rPr>
              <w:t>FHLB advances due 2020</w:t>
            </w:r>
          </w:p>
        </w:tc>
        <w:tc>
          <w:tcPr>
            <w:tcW w:w="105" w:type="dxa"/>
            <w:tcBorders>
              <w:top w:val="nil"/>
              <w:left w:val="nil"/>
              <w:bottom w:val="nil"/>
              <w:right w:val="nil"/>
            </w:tcBorders>
            <w:tcMar>
              <w:top w:w="0" w:type="dxa"/>
              <w:left w:w="0" w:type="dxa"/>
              <w:bottom w:w="0" w:type="dxa"/>
              <w:right w:w="0" w:type="dxa"/>
            </w:tcMar>
            <w:vAlign w:val="bottom"/>
          </w:tcPr>
          <w:p w14:paraId="1030A1C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4BAE03A"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038ECD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E37AF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F0C3F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9B0DCF"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D6D9CB0" w14:textId="77777777" w:rsidR="006D4A4A" w:rsidRDefault="00BC25B3">
            <w:pPr>
              <w:keepNext/>
              <w:spacing w:before="55" w:after="30" w:line="288" w:lineRule="auto"/>
              <w:jc w:val="right"/>
            </w:pPr>
            <w:r>
              <w:rPr>
                <w:rFonts w:ascii="Arial" w:eastAsia="Arial" w:hAnsi="Arial" w:cs="Arial"/>
                <w:color w:val="000000"/>
                <w:sz w:val="18"/>
              </w:rPr>
              <w:t>79,002 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20C149" w14:textId="77777777" w:rsidR="006D4A4A" w:rsidRDefault="006D4A4A">
            <w:pPr>
              <w:keepNext/>
              <w:spacing w:before="55" w:after="30" w:line="288" w:lineRule="auto"/>
              <w:jc w:val="right"/>
            </w:pPr>
          </w:p>
        </w:tc>
      </w:tr>
      <w:tr w:rsidR="006D4A4A" w14:paraId="5047B351"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CD2705E" w14:textId="77777777" w:rsidR="006D4A4A" w:rsidRDefault="00BC25B3">
            <w:pPr>
              <w:keepNext/>
              <w:spacing w:before="55" w:after="30" w:line="288" w:lineRule="auto"/>
              <w:ind w:left="240"/>
            </w:pPr>
            <w:r>
              <w:rPr>
                <w:rFonts w:ascii="Arial" w:eastAsia="Arial" w:hAnsi="Arial" w:cs="Arial"/>
                <w:color w:val="000000"/>
                <w:sz w:val="18"/>
              </w:rPr>
              <w:t>FHLB advances due 2021</w:t>
            </w:r>
          </w:p>
        </w:tc>
        <w:tc>
          <w:tcPr>
            <w:tcW w:w="105" w:type="dxa"/>
            <w:tcBorders>
              <w:top w:val="nil"/>
              <w:left w:val="nil"/>
              <w:bottom w:val="nil"/>
              <w:right w:val="nil"/>
            </w:tcBorders>
            <w:tcMar>
              <w:top w:w="0" w:type="dxa"/>
              <w:left w:w="0" w:type="dxa"/>
              <w:bottom w:w="0" w:type="dxa"/>
              <w:right w:w="0" w:type="dxa"/>
            </w:tcMar>
            <w:vAlign w:val="bottom"/>
          </w:tcPr>
          <w:p w14:paraId="402D9DBD"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094277" w14:textId="77777777" w:rsidR="006D4A4A" w:rsidRDefault="00BC25B3">
            <w:pPr>
              <w:keepNext/>
              <w:spacing w:before="55" w:after="30" w:line="288" w:lineRule="auto"/>
              <w:jc w:val="right"/>
            </w:pPr>
            <w:r>
              <w:rPr>
                <w:rFonts w:ascii="Arial" w:eastAsia="Arial" w:hAnsi="Arial" w:cs="Arial"/>
                <w:color w:val="000000"/>
                <w:sz w:val="18"/>
              </w:rPr>
              <w:t>67,500 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478AC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A49D76"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397A2E" w14:textId="77777777" w:rsidR="006D4A4A" w:rsidRDefault="00BC25B3">
            <w:pPr>
              <w:keepNext/>
              <w:spacing w:before="55" w:after="30" w:line="288" w:lineRule="auto"/>
              <w:jc w:val="right"/>
            </w:pPr>
            <w:r>
              <w:rPr>
                <w:rFonts w:ascii="Arial" w:eastAsia="Arial" w:hAnsi="Arial" w:cs="Arial"/>
                <w:color w:val="000000"/>
                <w:sz w:val="18"/>
              </w:rPr>
              <w:t>19,000 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110709" w14:textId="77777777" w:rsidR="006D4A4A" w:rsidRDefault="006D4A4A">
            <w:pPr>
              <w:keepNext/>
              <w:spacing w:before="55" w:after="30" w:line="288" w:lineRule="auto"/>
              <w:jc w:val="right"/>
            </w:pPr>
          </w:p>
        </w:tc>
      </w:tr>
      <w:tr w:rsidR="006D4A4A" w14:paraId="3B0E9105"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9B71C77" w14:textId="77777777" w:rsidR="006D4A4A" w:rsidRDefault="00BC25B3">
            <w:pPr>
              <w:keepNext/>
              <w:spacing w:before="55" w:after="30" w:line="288" w:lineRule="auto"/>
              <w:ind w:left="240"/>
            </w:pPr>
            <w:r>
              <w:rPr>
                <w:rFonts w:ascii="Arial" w:eastAsia="Arial" w:hAnsi="Arial" w:cs="Arial"/>
                <w:color w:val="000000"/>
                <w:sz w:val="18"/>
              </w:rPr>
              <w:t>FHLB advances due 2022</w:t>
            </w:r>
          </w:p>
        </w:tc>
        <w:tc>
          <w:tcPr>
            <w:tcW w:w="105" w:type="dxa"/>
            <w:tcBorders>
              <w:top w:val="nil"/>
              <w:left w:val="nil"/>
              <w:bottom w:val="nil"/>
              <w:right w:val="nil"/>
            </w:tcBorders>
            <w:tcMar>
              <w:top w:w="0" w:type="dxa"/>
              <w:left w:w="0" w:type="dxa"/>
              <w:bottom w:w="0" w:type="dxa"/>
              <w:right w:w="0" w:type="dxa"/>
            </w:tcMar>
            <w:vAlign w:val="bottom"/>
          </w:tcPr>
          <w:p w14:paraId="30CBEC9B"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40B4F4" w14:textId="77777777" w:rsidR="006D4A4A" w:rsidRDefault="00BC25B3">
            <w:pPr>
              <w:keepNext/>
              <w:spacing w:before="55" w:after="30" w:line="288" w:lineRule="auto"/>
              <w:jc w:val="right"/>
            </w:pPr>
            <w:r>
              <w:rPr>
                <w:rFonts w:ascii="Arial" w:eastAsia="Arial" w:hAnsi="Arial" w:cs="Arial"/>
                <w:color w:val="000000"/>
                <w:sz w:val="18"/>
              </w:rPr>
              <w:t>61,050 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6AA26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E5E265"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2B42BD" w14:textId="77777777" w:rsidR="006D4A4A" w:rsidRDefault="00BC25B3">
            <w:pPr>
              <w:keepNext/>
              <w:spacing w:before="55" w:after="30" w:line="288" w:lineRule="auto"/>
              <w:jc w:val="right"/>
            </w:pPr>
            <w:r>
              <w:rPr>
                <w:rFonts w:ascii="Arial" w:eastAsia="Arial" w:hAnsi="Arial" w:cs="Arial"/>
                <w:color w:val="000000"/>
                <w:sz w:val="18"/>
              </w:rPr>
              <w:t>11,925 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AC24D9" w14:textId="77777777" w:rsidR="006D4A4A" w:rsidRDefault="006D4A4A">
            <w:pPr>
              <w:keepNext/>
              <w:spacing w:before="55" w:after="30" w:line="288" w:lineRule="auto"/>
              <w:jc w:val="right"/>
            </w:pPr>
          </w:p>
        </w:tc>
      </w:tr>
      <w:tr w:rsidR="006D4A4A" w14:paraId="6DEBF89B"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DE2DC8" w14:textId="77777777" w:rsidR="006D4A4A" w:rsidRDefault="00BC25B3">
            <w:pPr>
              <w:keepNext/>
              <w:spacing w:before="55" w:after="30" w:line="288" w:lineRule="auto"/>
              <w:ind w:left="240"/>
            </w:pPr>
            <w:r>
              <w:rPr>
                <w:rFonts w:ascii="Arial" w:eastAsia="Arial" w:hAnsi="Arial" w:cs="Arial"/>
                <w:color w:val="000000"/>
                <w:sz w:val="18"/>
              </w:rPr>
              <w:t>FHLB advances due 2023</w:t>
            </w:r>
          </w:p>
        </w:tc>
        <w:tc>
          <w:tcPr>
            <w:tcW w:w="105" w:type="dxa"/>
            <w:tcBorders>
              <w:top w:val="nil"/>
              <w:left w:val="nil"/>
              <w:bottom w:val="nil"/>
              <w:right w:val="nil"/>
            </w:tcBorders>
            <w:tcMar>
              <w:top w:w="0" w:type="dxa"/>
              <w:left w:w="0" w:type="dxa"/>
              <w:bottom w:w="0" w:type="dxa"/>
              <w:right w:w="0" w:type="dxa"/>
            </w:tcMar>
            <w:vAlign w:val="bottom"/>
          </w:tcPr>
          <w:p w14:paraId="3E8F17A4"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8ABB15" w14:textId="77777777" w:rsidR="006D4A4A" w:rsidRDefault="00BC25B3">
            <w:pPr>
              <w:keepNext/>
              <w:spacing w:before="55" w:after="30" w:line="288" w:lineRule="auto"/>
              <w:jc w:val="right"/>
            </w:pPr>
            <w:r>
              <w:rPr>
                <w:rFonts w:ascii="Arial" w:eastAsia="Arial" w:hAnsi="Arial" w:cs="Arial"/>
                <w:color w:val="000000"/>
                <w:sz w:val="18"/>
              </w:rPr>
              <w:t>27,995 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37D98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A24759"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897F9AD" w14:textId="77777777" w:rsidR="006D4A4A" w:rsidRDefault="00BC25B3">
            <w:pPr>
              <w:keepNext/>
              <w:spacing w:before="55" w:after="30" w:line="288" w:lineRule="auto"/>
              <w:jc w:val="right"/>
            </w:pPr>
            <w:r>
              <w:rPr>
                <w:rFonts w:ascii="Arial" w:eastAsia="Arial" w:hAnsi="Arial" w:cs="Arial"/>
                <w:color w:val="000000"/>
                <w:sz w:val="18"/>
              </w:rPr>
              <w:t>14,994 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521B3E" w14:textId="77777777" w:rsidR="006D4A4A" w:rsidRDefault="006D4A4A">
            <w:pPr>
              <w:keepNext/>
              <w:spacing w:before="55" w:after="30" w:line="288" w:lineRule="auto"/>
              <w:jc w:val="right"/>
            </w:pPr>
          </w:p>
        </w:tc>
      </w:tr>
      <w:tr w:rsidR="006D4A4A" w14:paraId="2C811FC3" w14:textId="77777777">
        <w:trPr>
          <w:cantSplit/>
          <w:trHeight w:hRule="exact" w:val="285"/>
        </w:trPr>
        <w:tc>
          <w:tcPr>
            <w:tcW w:w="7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0AD3F68" w14:textId="77777777" w:rsidR="006D4A4A" w:rsidRDefault="00BC25B3">
            <w:pPr>
              <w:keepNext/>
              <w:spacing w:before="55" w:after="30" w:line="288" w:lineRule="auto"/>
              <w:ind w:left="240"/>
            </w:pPr>
            <w:r>
              <w:rPr>
                <w:rFonts w:ascii="Arial" w:eastAsia="Arial" w:hAnsi="Arial" w:cs="Arial"/>
                <w:color w:val="000000"/>
                <w:sz w:val="18"/>
              </w:rPr>
              <w:t>FHLB advances due 2024</w:t>
            </w:r>
          </w:p>
        </w:tc>
        <w:tc>
          <w:tcPr>
            <w:tcW w:w="105" w:type="dxa"/>
            <w:tcBorders>
              <w:top w:val="nil"/>
              <w:left w:val="nil"/>
              <w:bottom w:val="nil"/>
              <w:right w:val="nil"/>
            </w:tcBorders>
            <w:tcMar>
              <w:top w:w="0" w:type="dxa"/>
              <w:left w:w="0" w:type="dxa"/>
              <w:bottom w:w="0" w:type="dxa"/>
              <w:right w:w="0" w:type="dxa"/>
            </w:tcMar>
            <w:vAlign w:val="bottom"/>
          </w:tcPr>
          <w:p w14:paraId="61663E3D"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6E929D" w14:textId="77777777" w:rsidR="006D4A4A" w:rsidRDefault="00BC25B3">
            <w:pPr>
              <w:keepNext/>
              <w:spacing w:before="55" w:after="30" w:line="288" w:lineRule="auto"/>
              <w:jc w:val="right"/>
            </w:pPr>
            <w:r>
              <w:rPr>
                <w:rFonts w:ascii="Arial" w:eastAsia="Arial" w:hAnsi="Arial" w:cs="Arial"/>
                <w:color w:val="000000"/>
                <w:sz w:val="18"/>
              </w:rPr>
              <w:t>9,954 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FB4C7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B0D98E"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96E724" w14:textId="77777777" w:rsidR="006D4A4A" w:rsidRDefault="00BC25B3">
            <w:pPr>
              <w:keepNext/>
              <w:spacing w:before="55" w:after="30" w:line="288" w:lineRule="auto"/>
              <w:jc w:val="right"/>
            </w:pPr>
            <w:r>
              <w:rPr>
                <w:rFonts w:ascii="Arial" w:eastAsia="Arial" w:hAnsi="Arial" w:cs="Arial"/>
                <w:color w:val="000000"/>
                <w:sz w:val="18"/>
              </w:rPr>
              <w:t>9,954 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2E1FA7" w14:textId="77777777" w:rsidR="006D4A4A" w:rsidRDefault="006D4A4A">
            <w:pPr>
              <w:keepNext/>
              <w:spacing w:before="55" w:after="30" w:line="288" w:lineRule="auto"/>
              <w:jc w:val="right"/>
            </w:pPr>
          </w:p>
        </w:tc>
      </w:tr>
      <w:tr w:rsidR="006D4A4A" w14:paraId="7F62F668" w14:textId="77777777">
        <w:trPr>
          <w:cantSplit/>
          <w:trHeight w:hRule="exact" w:val="285"/>
        </w:trPr>
        <w:tc>
          <w:tcPr>
            <w:tcW w:w="7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70AC4A5D" w14:textId="77777777" w:rsidR="006D4A4A" w:rsidRDefault="00BC25B3">
            <w:pPr>
              <w:keepNext/>
              <w:spacing w:before="55" w:after="30" w:line="288" w:lineRule="auto"/>
              <w:ind w:left="240"/>
            </w:pPr>
            <w:r>
              <w:rPr>
                <w:rFonts w:ascii="Arial" w:eastAsia="Arial" w:hAnsi="Arial" w:cs="Arial"/>
                <w:color w:val="000000"/>
                <w:sz w:val="18"/>
              </w:rPr>
              <w:t>FHLB advances due 2025</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CADB96A"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FAED313" w14:textId="77777777" w:rsidR="006D4A4A" w:rsidRDefault="00BC25B3">
            <w:pPr>
              <w:keepNext/>
              <w:spacing w:before="55" w:after="30" w:line="288" w:lineRule="auto"/>
              <w:jc w:val="right"/>
            </w:pPr>
            <w:r>
              <w:rPr>
                <w:rFonts w:ascii="Arial" w:eastAsia="Arial" w:hAnsi="Arial" w:cs="Arial"/>
                <w:color w:val="000000"/>
                <w:sz w:val="18"/>
              </w:rPr>
              <w:t>9,984 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0E4694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5A6A4EC" w14:textId="77777777" w:rsidR="006D4A4A" w:rsidRDefault="006D4A4A">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511E86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B0E51BF" w14:textId="77777777" w:rsidR="006D4A4A" w:rsidRDefault="006D4A4A">
            <w:pPr>
              <w:keepNext/>
              <w:spacing w:before="55" w:after="30" w:line="288" w:lineRule="auto"/>
              <w:jc w:val="right"/>
            </w:pPr>
          </w:p>
        </w:tc>
      </w:tr>
      <w:tr w:rsidR="006D4A4A" w14:paraId="6939AB8C" w14:textId="77777777">
        <w:trPr>
          <w:cantSplit/>
          <w:trHeight w:hRule="exact" w:val="285"/>
        </w:trPr>
        <w:tc>
          <w:tcPr>
            <w:tcW w:w="7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293F4D0" w14:textId="77777777" w:rsidR="006D4A4A" w:rsidRDefault="00BC25B3">
            <w:pPr>
              <w:spacing w:before="55" w:after="30" w:line="288" w:lineRule="auto"/>
              <w:ind w:left="240"/>
            </w:pPr>
            <w:r>
              <w:rPr>
                <w:rFonts w:ascii="Arial" w:eastAsia="Arial" w:hAnsi="Arial" w:cs="Arial"/>
                <w:color w:val="000000"/>
                <w:sz w:val="18"/>
              </w:rPr>
              <w:t>Total FHLB advances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1237AF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307645"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3362589" w14:textId="77777777" w:rsidR="006D4A4A" w:rsidRDefault="00BC25B3">
            <w:pPr>
              <w:spacing w:before="55" w:after="30" w:line="288" w:lineRule="auto"/>
              <w:jc w:val="right"/>
            </w:pPr>
            <w:r>
              <w:rPr>
                <w:rFonts w:ascii="Arial" w:eastAsia="Arial" w:hAnsi="Arial" w:cs="Arial"/>
                <w:color w:val="000000"/>
                <w:sz w:val="18"/>
              </w:rPr>
              <w:t>176,483 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F4AC4E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270740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F1F635F"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233E38B" w14:textId="77777777" w:rsidR="006D4A4A" w:rsidRDefault="00BC25B3">
            <w:pPr>
              <w:spacing w:before="55" w:after="30" w:line="288" w:lineRule="auto"/>
              <w:jc w:val="right"/>
            </w:pPr>
            <w:r>
              <w:rPr>
                <w:rFonts w:ascii="Arial" w:eastAsia="Arial" w:hAnsi="Arial" w:cs="Arial"/>
                <w:color w:val="000000"/>
                <w:sz w:val="18"/>
              </w:rPr>
              <w:t>134,875 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BAD0F87" w14:textId="77777777" w:rsidR="006D4A4A" w:rsidRDefault="006D4A4A">
            <w:pPr>
              <w:spacing w:before="55" w:after="30" w:line="288" w:lineRule="auto"/>
              <w:jc w:val="right"/>
            </w:pPr>
          </w:p>
        </w:tc>
      </w:tr>
    </w:tbl>
    <w:p w14:paraId="6476FD4A" w14:textId="77777777" w:rsidR="006D4A4A" w:rsidRDefault="006D4A4A">
      <w:pPr>
        <w:keepNext/>
        <w:spacing w:line="288" w:lineRule="auto"/>
        <w:ind w:firstLine="450"/>
        <w:rPr>
          <w:rFonts w:ascii="Arial" w:eastAsia="Arial" w:hAnsi="Arial" w:cs="Arial"/>
          <w:sz w:val="18"/>
        </w:rPr>
      </w:pPr>
    </w:p>
    <w:p w14:paraId="43DFDB25"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Extinguishment of Debt</w:t>
      </w:r>
    </w:p>
    <w:p w14:paraId="7DE6FD6B" w14:textId="77777777" w:rsidR="006D4A4A" w:rsidRDefault="00BC25B3">
      <w:pPr>
        <w:keepNext/>
        <w:spacing w:before="160" w:after="120" w:line="288" w:lineRule="auto"/>
        <w:rPr>
          <w:rFonts w:ascii="Arial" w:eastAsia="Arial" w:hAnsi="Arial" w:cs="Arial"/>
          <w:b/>
          <w:color w:val="4D6B80"/>
          <w:sz w:val="22"/>
        </w:rPr>
      </w:pPr>
      <w:r>
        <w:rPr>
          <w:rFonts w:ascii="Arial" w:eastAsia="Arial" w:hAnsi="Arial" w:cs="Arial"/>
          <w:b/>
          <w:color w:val="4D6B80"/>
          <w:sz w:val="22"/>
        </w:rPr>
        <w:t>2019 Activity</w:t>
      </w:r>
    </w:p>
    <w:p w14:paraId="2194F00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Repayment of Senior Notes due 2019.</w:t>
      </w:r>
      <w:r>
        <w:rPr>
          <w:rFonts w:ascii="Arial" w:eastAsia="Arial" w:hAnsi="Arial" w:cs="Arial"/>
          <w:sz w:val="18"/>
        </w:rPr>
        <w:t xml:space="preserve"> In accordance with the terms of the notes under the related indenture, we retired the remaining aggregate principal amount of $158.6 million of outstanding Senior Notes due 2019 upon their maturity in June 2019.</w:t>
      </w:r>
    </w:p>
    <w:p w14:paraId="69C9F810"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Repurchases of Senior Notes due 2020 and 2021. </w:t>
      </w:r>
      <w:r>
        <w:rPr>
          <w:rFonts w:ascii="Arial" w:eastAsia="Arial" w:hAnsi="Arial" w:cs="Arial"/>
          <w:sz w:val="18"/>
        </w:rPr>
        <w:t xml:space="preserve">During the second quarter of 2019, pursuant to cash tender offers to purchase our outstanding Senior Notes due 2020 and 2021, we purchased aggregate principal amounts of $207.2 million and $127.3 million of our Senior Notes due 2020 and 2021, respectively. We funded the purchases with $351.8 million in cash (which includes accrued and unpaid interest due on the purchased notes). These purchases resulted in a loss on extinguishment of debt of $16.8 million. </w:t>
      </w:r>
    </w:p>
    <w:p w14:paraId="043E79B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During the third quarter of 2019, we redeemed the remaining $27.0 million and $70.4 million aggregate principal amount of Senior Notes due 2020 and 2021, respectively, in accordance with the terms of the related indentures. The aggregate redemption amount paid was $103.1 million, which includes accrued interest through the applicable redemption dates. These purchases resulted in a loss on extinguishment of debt of $5.9 million.</w:t>
      </w:r>
    </w:p>
    <w:p w14:paraId="6BD1587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Following these purchases and redemptions, there were no remaining principal amounts outstanding on the Senior Notes due 2020 and 2021 at December 31, 2019.</w:t>
      </w:r>
    </w:p>
    <w:p w14:paraId="593CDE3F"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Senior Notes</w:t>
      </w:r>
    </w:p>
    <w:p w14:paraId="0F26F620"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Senior Notes due 2024. </w:t>
      </w:r>
      <w:r>
        <w:rPr>
          <w:rFonts w:ascii="Arial" w:eastAsia="Arial" w:hAnsi="Arial" w:cs="Arial"/>
          <w:sz w:val="18"/>
        </w:rPr>
        <w:t>In September 2017, we issued $450 million aggregate principal amount of Senior Notes due 2024 and received net proceeds of $442.2 million. These notes mature on October 1, 2024 and bear interest at a rate of 4.500% per annum, payable semi-annually on April 1 and October 1 of each year, with interest payments commencing on April 1, 2018.</w:t>
      </w:r>
    </w:p>
    <w:p w14:paraId="64BCD7EE"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Senior Notes due 2025. </w:t>
      </w:r>
      <w:r>
        <w:rPr>
          <w:rFonts w:ascii="Arial" w:eastAsia="Arial" w:hAnsi="Arial" w:cs="Arial"/>
          <w:sz w:val="18"/>
        </w:rPr>
        <w:t>In May 2020, we issued $525 million aggregate principal amount of Senior Notes due 2025 and received net proceeds of $515.6 million. These notes mature on March 15, 2025 and bear interest at a rate of 6.625% per annum, payable semi-annually on March 15 and September 15 of each year, with interest payments commencing on September 15, 2020.</w:t>
      </w:r>
    </w:p>
    <w:p w14:paraId="3BB4A90B"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Senior Notes due 2027.</w:t>
      </w:r>
      <w:r>
        <w:rPr>
          <w:rFonts w:ascii="Arial" w:eastAsia="Arial" w:hAnsi="Arial" w:cs="Arial"/>
          <w:i/>
          <w:sz w:val="18"/>
        </w:rPr>
        <w:t xml:space="preserve"> </w:t>
      </w:r>
      <w:r>
        <w:rPr>
          <w:rFonts w:ascii="Arial" w:eastAsia="Arial" w:hAnsi="Arial" w:cs="Arial"/>
          <w:sz w:val="18"/>
        </w:rPr>
        <w:t xml:space="preserve">In June 2019, we issued $450 million aggregate principal amount of Senior Notes due 2027 and received net proceeds of $442.2 million. These notes mature on March 15, 2027 and bear interest at a rate of 4.875% per </w:t>
      </w:r>
      <w:r>
        <w:rPr>
          <w:rFonts w:ascii="Arial" w:eastAsia="Arial" w:hAnsi="Arial" w:cs="Arial"/>
          <w:sz w:val="18"/>
        </w:rPr>
        <w:lastRenderedPageBreak/>
        <w:t>annum, payable semi-annually on March 15 and September 15 of each year, with interest payments commencing on March 15, 2020.</w:t>
      </w:r>
    </w:p>
    <w:p w14:paraId="1CC5CDD6"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Redemption Terms in Senior Notes. </w:t>
      </w:r>
      <w:r>
        <w:rPr>
          <w:rFonts w:ascii="Arial" w:eastAsia="Arial" w:hAnsi="Arial" w:cs="Arial"/>
          <w:sz w:val="18"/>
        </w:rPr>
        <w:t>We have the option to redeem the Senior Notes due 2024, 2025 and 2027, in whole or in part, at any time, or from time to time, prior to July 1, 2024 (the date that is three months prior to the maturity date of the Senior notes due 2024), September 15, 2024 (the date that is six months prior to the maturity date of the Senior notes due 2025) and September 15, 2026 (the date that is six months prior to the maturity date of the Senior notes due 2027) (in each case, the “Par Call Date”), respectively, at a redemption price equal to the greater of: (i) 100% of the aggregate principal amount of the notes to be redeemed and (ii) the make-whole amount, which is the sum of the present values of the remaining scheduled payments of principal and interest in respect of the notes to be redeemed from the redemption date to the Par Call Date discounted to the redemption date at the applicable treasury rate plus 50 basis points, plus, in each case, accrued and unpaid interest thereon to, but excluding, the redemption date. At any time on or after the Par Call Date, we may, at our option, redeem the notes in whole or in part, at a redemption price equal to 100% of the aggregate principal amount of the notes to be redeemed, plus accrued and unpaid interest thereon to, but excluding, the redemption date.</w:t>
      </w:r>
    </w:p>
    <w:p w14:paraId="6B763F1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Covenants in Senior Notes. </w:t>
      </w:r>
      <w:r>
        <w:rPr>
          <w:rFonts w:ascii="Arial" w:eastAsia="Arial" w:hAnsi="Arial" w:cs="Arial"/>
          <w:sz w:val="18"/>
        </w:rPr>
        <w:t>The indentures governing the Senior Notes due 2024, 2025 and 2027 contain covenants customary for securities of this nature, including covenants related to the payments of the notes, periodic reporting and certificates to be issued and covenants related to amendments to the indentures. Additionally, the indentures include covenants restricting us from encumbering the capital stock of a designated subsidiary (as defined in the indenture for the notes) or disposing of any capital stock of any designated subsidiary unless either all of the stock is disposed of or we retain more than 80% of the stock. We were in compliance with all covenants as of December 31, 2020.</w:t>
      </w:r>
    </w:p>
    <w:p w14:paraId="32603A7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FHLB Advances</w:t>
      </w:r>
    </w:p>
    <w:p w14:paraId="30AFB5A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In August 2016, Radian Guaranty and Radian Reinsurance became members of the FHLB. As members, they may borrow from the FHLB, subject to certain conditions, which include the need to post collateral and the requirement to maintain a minimum investment in FHLB stock, in part depending on the level of their outstanding FHLB advances. </w:t>
      </w:r>
    </w:p>
    <w:p w14:paraId="5FD9B4D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we had $176.5 million of fixed-rate advances outstanding with a weighted average interest rate of 1.12%. Interest on the FHLB advances is payable quarterly, or at maturity if the term of the advance is less than 90 days. Principal is due at maturity. For obligations with maturities greater than or equal to 90 days, we may prepay the debt at any time, subject to the calculation and payment of a prepayment fee.</w:t>
      </w:r>
    </w:p>
    <w:p w14:paraId="3DFC8EA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principal balance of the FHLB advances is required to be collateralized by eligible assets with a market value that must be maintained generally within a range of 103% to 111% of market value, depending on the type of collateral pledged. Our fixed-maturities available for sale include securities totaling $188.0 million and $143.1 million at December 31, 2020 and 2019, respectively, which serve as collateral for our FHLB advances to satisfy this requirement.</w:t>
      </w:r>
    </w:p>
    <w:p w14:paraId="1CF8722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Revolving Credit Facility</w:t>
      </w:r>
    </w:p>
    <w:p w14:paraId="023F4C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Radian Group has in place a $267.5 million unsecured revolving credit facility with a syndicate of bank lenders, which has a maturity date of January 18, 2022. Terms of the credit facility include an accordion feature that allows Radian Group, at its option, to increase the total borrowing capacity during the term of the agreement, subject to our obtaining the necessary increased commitments from lenders (which may include then existing or other lenders), up to a total of $300 million.</w:t>
      </w:r>
    </w:p>
    <w:p w14:paraId="515F30E4"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Subject to certain limitations, borrowings under the credit facility may be used for working capital and general corporate purposes, including capital contributions to Radian Group’s insurance and reinsurance subsidiaries as well as growth initiatives. The credit facility contains customary representations, warranties, covenants, terms and conditions. Our ability to borrow under the credit facility is conditioned on the satisfaction of certain financial and other covenants, including covenants related to minimum net worth and statutory surplus, a maximum debt-to-capitalization level, limits on certain types of indebtedness and liens, minimum liquidity levels and Radian Guaranty’s eligibility as a private mortgage insurer with the GSEs. At December 31, 2020, Radian Group was in compliance with all the covenants and there were no amounts outstanding under this revolving credit facility.</w:t>
      </w:r>
    </w:p>
    <w:p w14:paraId="4BE36B87"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6EA0FC92"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2" w:name="Section63"/>
      <w:bookmarkEnd w:id="62"/>
      <w:r>
        <w:rPr>
          <w:rFonts w:ascii="Arial" w:eastAsia="Arial" w:hAnsi="Arial" w:cs="Arial"/>
          <w:b/>
          <w:color w:val="4D6B80"/>
          <w:sz w:val="30"/>
        </w:rPr>
        <w:t>13. Commitments and Contingencies</w:t>
      </w:r>
    </w:p>
    <w:p w14:paraId="310667C6"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Legal Proceedings</w:t>
      </w:r>
    </w:p>
    <w:p w14:paraId="5DC7DEC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We are routinely involved in a number of legal actions and proceedings, including reviews, audits and inquiries by various regulatory entities, as well as litigation and other disputes arising in the ordinary course of our business. These proceedings could result in adverse judgments, settlements, fines, injunctions, restitutions or other relief that could require significant expenditures or have other effects on our business. Management believes, based on current knowledge and after consultation with counsel, that the outcome of such actions will not have a material adverse effect on our consolidated financial condition. The outcome of litigation and other legal and regulatory matters and proceedings is inherently uncertain, and it is possible that one or </w:t>
      </w:r>
      <w:r>
        <w:rPr>
          <w:rFonts w:ascii="Arial" w:eastAsia="Arial" w:hAnsi="Arial" w:cs="Arial"/>
          <w:sz w:val="18"/>
        </w:rPr>
        <w:lastRenderedPageBreak/>
        <w:t>more of the matters currently pending or threatened could have an adverse effect on our liquidity, financial condition or results of operations for any particular period. In accordance with applicable accounting standards and guidance, we establish accruals only when we determine both that it is probable that a loss has been incurred and the amount of the loss is reasonably estimable. We accrue the amount that represents our best estimate of the probable loss; however, if we can only determine a range of estimated losses, we accrue an amount within the range that, in our judgment, reflects the most likely outcome, and if none of the estimates within the range is more likely, we accrue the minimum amount of the range.</w:t>
      </w:r>
    </w:p>
    <w:p w14:paraId="57BAA64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the course of our regular review of pending legal and regulatory matters, we determine whether it is reasonably possible that a potential loss may have a material impact on our liquidity, results of operations or financial condition. If we determine such a loss is reasonably possible, we disclose information relating to such potential loss, including an estimate or range of loss or a statement that such an estimate cannot be made. On a quarterly basis, we review relevant information with respect to loss contingencies and update our accruals, disclosures and estimates of reasonably possible losses or range of losses based on such reviews. We are often unable to estimate the possible loss or range of loss until developments in such matters have provided sufficient information to support an assessment of the range of possible loss, such as quantification of a damage demand from plaintiffs, discovery from other parties and investigation of factual allegations, rulings by the court on motions or appeals, analysis by experts, and the progress of settlement negotiations. In addition, we generally make no disclosures for loss contingencies that are determined to be remote. For matters for which we disclose an estimated loss, the disclosed estimate reflects the reasonably possible loss or range of loss in excess of the amount accrued, if any.</w:t>
      </w:r>
    </w:p>
    <w:p w14:paraId="2E89C2C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Loss estimates are inherently subjective, based on currently available information, and are subject to management’s judgment and various assumptions. Due to the inherently subjective nature of these estimates and the uncertainty and unpredictability surrounding the outcome of legal and other proceedings, actual results may differ materially from any amounts that have been accrued.</w:t>
      </w:r>
    </w:p>
    <w:p w14:paraId="7602A6C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On December 22, 2016, Ocwen Loan Servicing, LLC and Homeward Residential, Inc. (collectively, “Ocwen”) filed a complaint in the U.S. District Court for the Eastern District of Pennsylvania against Radian Guaranty alleging breach of contract and bad faith claims and seeking monetary damages and declaratory relief (the “Litigation”). Ocwen has also initiated similar legal proceedings against several other mortgage insurers. On December 17, 2016, Ocwen separately filed a parallel arbitration petition against Radian Guaranty before the American Arbitration Association (“AAA”) asserting substantially the same allegations (the “Arbitration”). Ocwen’s filings together listed 9,420 mortgage insurance certificates issued under multiple insurance policies, including Pool Mortgage Insurance policies, as subject to the dispute. On June 5, 2017, Ocwen filed an amended complaint and an amended petition (collectively, the “Amended Filings”) with the court and the AAA, respectively, together listing 8,870 certificates as subject to the dispute. On April 11, 2018, the parties entered into a confidential agreement with respect to all certificates subject to the dispute. The confidential agreement resolved certain categories of claims involved in the dispute and, on April 12, 2018, the parties filed a stipulation of voluntary dismissal of the Litigation and the trial judge issued an order dismissing all claims and counterclaims in the Litigation. Radian Guaranty was not required to make any payment in connection with this confidential agreement. Pursuant to the confidential agreement, the parties: (i) dismissed the Litigation; (ii) narrowed the scope of the Arbitration to Ocwen’s breach of contract claims seeking payment of insurance benefits on approximately 2,500 certificates that Ocwen was previously pursuing through the Amended Filings; and (iii) agreed to resolve the Arbitration through an alternative dispute resolution process administered by the AAA (the “ADR Process”). Effective June 30, 2020, Radian Guaranty, PHH Mortgage Corporation, on behalf of itself, and as successor by merger to Ocwen (collectively, “PHH”), and Ocwen Financial Corporation entered into a Confidential Settlement Agreement and Release (the “Ocwen Settlement”) to fully resolve, among other things, all claims subject to the ADR Process. Implementation of the Ocwen Settlement, which was subject to the condition precedent that the GSEs consent to the settlement agreement, became effective on November 1, 2020 upon finalization of the consents. Pursuant to the Ocwen Settlement, among other things: (i) Radian made a cash settlement payment on November 6, 2020 and (ii) each party agreed to release the other with respect to all known or unknown claims with respect to the certificates subject to the ADR Process as well as with respect to all other certificates issued on loans serviced by PHH for which Radian decided claims prior to January 1, 2019. On November 13, 2020, the Arbitration and ADR Process was dismissed with prejudice.</w:t>
      </w:r>
    </w:p>
    <w:p w14:paraId="5EC539F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On August 31, 2018, Nationstar Mortgage LLC d/b/a Mr. Cooper (“Nationstar”) filed a complaint in the U.S. District Court for the Eastern District of Pennsylvania against Radian Guaranty (the “Complaint”) alleging breach of contract, bad faith, equitable indemnification, unjust enrichment, and conversion claims and seeking monetary damages and declaratory relief. Exhibit 1 to the Complaint lists 3,014 mortgage insurance certificates issued under multiple insurance policies as subject to disputes involving insurance coverage decisions (the “Coverage Disputed Loans”). Exhibit 2 to the Complaint further lists 2,231 mortgage insurance certificates issued under multiple insurance policies as subject to disputes involving premium refund requests. In December 2018, Radian Guaranty filed a motion to dismiss the Complaint. In March 2019, the trial judge issued an order granting in part, and denying in part, our motion to dismiss, and dismissed Nationstar’s unjust enrichment and conversion claims. In May 2019, Radian Guaranty filed an answer to the Complaint, with affirmative defenses and counterclaims. On September 23, 2019, the trial judge entered as an order a joint stipulation submitted by Nationstar and Radian Guaranty that narrowed the scope of the dispute involving Coverage Disputed Loans to claims relating to 1,704 mortgage insurance certificates. Effective June 26, 2020, Radian Guaranty and Nationstar entered into a Confidential Settlement Agreement and Release (the “Nationstar Settlement”) to fully resolve, among other things, all claims and counterclaims in this litigation. Pursuant to the Nationstar </w:t>
      </w:r>
      <w:r>
        <w:rPr>
          <w:rFonts w:ascii="Arial" w:eastAsia="Arial" w:hAnsi="Arial" w:cs="Arial"/>
          <w:sz w:val="18"/>
        </w:rPr>
        <w:lastRenderedPageBreak/>
        <w:t>Settlement, among other things: (i) Radian agreed to make a cash settlement payment following the implementation of the Nationstar Settlement and (ii) each party agreed to release the other with respect to all known or unknown claims with respect to the certificates subject to this litigation as well as with respect to all other certificates issued under certain policies on loans serviced by Nationstar for which Radian decided claims prior to January 1, 2019. Implementation of the Nationstar Settlement remains subject to the condition precedent that the GSEs consent to the settlement agreement. On July 9, 2020, the trial judge granted the parties’ joint motion requesting to stay this litigation pending receipt of required consents. On January 5, 2021, counsel for Radian and Nationstar submitted a joint status report to the trial judge reporting that the parties anticipate receiving the GSE consents, and that the case will be dismissed in the near future.</w:t>
      </w:r>
    </w:p>
    <w:p w14:paraId="4F4DCDE9" w14:textId="77777777" w:rsidR="006D4A4A" w:rsidRDefault="00BC25B3">
      <w:pPr>
        <w:spacing w:before="100" w:after="100" w:line="288" w:lineRule="auto"/>
        <w:ind w:firstLine="450"/>
        <w:rPr>
          <w:rFonts w:ascii="Arial" w:eastAsia="Arial" w:hAnsi="Arial" w:cs="Arial"/>
          <w:color w:val="0E32E1"/>
          <w:sz w:val="18"/>
        </w:rPr>
      </w:pPr>
      <w:r>
        <w:rPr>
          <w:rFonts w:ascii="Arial" w:eastAsia="Arial" w:hAnsi="Arial" w:cs="Arial"/>
          <w:sz w:val="18"/>
        </w:rPr>
        <w:t>As previously disclosed, based on developments in the Ocwen and Nationstar legal proceedings discussed above, the Company’s IBNR reserve was increased in 2019 to reflect our best estimate as of that time of our probable loss in connection with these legal proceedings. The settlement agreements are materially consistent with these estimates, and as a result, the implementation of the Ocwen Settlement, which became effective as of November 1, 2020, and the execution and expected implementation of the Nationstar Settlement, do not have a material impact on our mortgage insurance reserves for these legal proceedings. A failure to receive the required consents of the GSEs to the Nationstar Settlement could restart the applicable legal proceeding, the outcome of which could have an adverse effect on our future results of operations, liquidity or financial condition.</w:t>
      </w:r>
    </w:p>
    <w:p w14:paraId="76E15648" w14:textId="77777777" w:rsidR="006D4A4A" w:rsidRDefault="00BC25B3">
      <w:pPr>
        <w:spacing w:before="100" w:after="100" w:line="288" w:lineRule="auto"/>
        <w:ind w:firstLine="450"/>
        <w:rPr>
          <w:rFonts w:ascii="Arial" w:eastAsia="Arial" w:hAnsi="Arial" w:cs="Arial"/>
          <w:color w:val="0E32E1"/>
          <w:sz w:val="18"/>
        </w:rPr>
      </w:pPr>
      <w:r>
        <w:rPr>
          <w:rFonts w:ascii="Arial" w:eastAsia="Arial" w:hAnsi="Arial" w:cs="Arial"/>
          <w:sz w:val="18"/>
        </w:rPr>
        <w:t xml:space="preserve">We also are periodically subject to reviews and audits, as well as inquiries, information-gathering requests and investigations. In connection with these matters, from time to time we receive requests and subpoenas seeking information and documents related to aspects of our business. </w:t>
      </w:r>
    </w:p>
    <w:p w14:paraId="3DB804E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Master Policies establish the timeline within which any suit or action arising from any right of an insured under the policy generally must be commenced. In general, any suit or action arising from any right of an insured under the policy must be commenced within two years after such right first arose for primary insurance and within three years for certain other policies, including certain Pool Mortgage Insurance policies. Although we believe that our Loss Mitigation Activities are justified under our policies, from time to time we face challenges from certain lender and servicer customers regarding our Loss Mitigation Activities. These challenges could result in additional arbitration or judicial proceedings and we may need to reassume the risk on, and increase loss reserves for, the associated policies or pay additional claims.</w:t>
      </w:r>
    </w:p>
    <w:p w14:paraId="57A1491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legal and regulatory matters and proceedings discussed above could result in adverse judgments, settlements, fines, injunctions, restitutions or other relief that could require significant expenditures or have other effects on our business. </w:t>
      </w:r>
    </w:p>
    <w:p w14:paraId="617EE20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Lease Liability</w:t>
      </w:r>
    </w:p>
    <w:p w14:paraId="5BB145F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lease liability represents the present value of future lease payments over the lease term. Our leases do not provide a readily determinable implicit rate. Therefore, we must estimate our incremental borrowing rate, on a collateralized basis, to discount the lease payments based on information available at lease commencement. Our leases expire periodically through August 2032, and contain provisions for scheduled periodic rent increases. We estimate the incremental borrowing rate based on the yields of Radian Group corporate bonds, as adjusted to reflect a collateralized borrowing rate, resulting in discount rates ranging from 4.22% to 7.08%. While the majority of our lease population expires within one year of one of the Radian Group corporate bonds, our more significant leases do not. For those leases, we adjust the corporate bond rate for both U.S. Department of the Treasury rate yields and a corporate spread adjustment determined from recent market data.</w:t>
      </w:r>
    </w:p>
    <w:p w14:paraId="3AD5C309" w14:textId="77777777" w:rsidR="006D4A4A" w:rsidRDefault="00BC25B3">
      <w:pPr>
        <w:keepNext/>
        <w:spacing w:before="100" w:after="200" w:line="288" w:lineRule="auto"/>
        <w:ind w:firstLine="450"/>
        <w:rPr>
          <w:rFonts w:ascii="Arial" w:eastAsia="Arial" w:hAnsi="Arial" w:cs="Arial"/>
          <w:sz w:val="18"/>
        </w:rPr>
      </w:pPr>
      <w:r>
        <w:rPr>
          <w:rFonts w:ascii="Arial" w:eastAsia="Arial" w:hAnsi="Arial" w:cs="Arial"/>
          <w:sz w:val="18"/>
        </w:rPr>
        <w:t>The following tables provide additional information related to our leases, including: (i) the components of our total lease cost; (ii) the cash flows arising from our lease transactions; (iii) supplemental balance sheet information; (iv) the weighted-average remaining lease term; (v) the weighted-average discount rate used for our leases; and (vi) the remaining maturities of our lease liabilities, as of and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gridCol w:w="107"/>
        <w:gridCol w:w="163"/>
        <w:gridCol w:w="958"/>
        <w:gridCol w:w="102"/>
        <w:gridCol w:w="114"/>
        <w:gridCol w:w="163"/>
        <w:gridCol w:w="958"/>
        <w:gridCol w:w="102"/>
      </w:tblGrid>
      <w:tr w:rsidR="006D4A4A" w14:paraId="7C300881" w14:textId="77777777">
        <w:trPr>
          <w:cantSplit/>
          <w:trHeight w:hRule="exact" w:val="285"/>
        </w:trPr>
        <w:tc>
          <w:tcPr>
            <w:tcW w:w="7650" w:type="dxa"/>
            <w:tcBorders>
              <w:top w:val="nil"/>
              <w:left w:val="nil"/>
              <w:bottom w:val="nil"/>
              <w:right w:val="nil"/>
            </w:tcBorders>
            <w:tcMar>
              <w:top w:w="0" w:type="dxa"/>
              <w:left w:w="0" w:type="dxa"/>
              <w:bottom w:w="0" w:type="dxa"/>
              <w:right w:w="0" w:type="dxa"/>
            </w:tcMar>
            <w:vAlign w:val="bottom"/>
          </w:tcPr>
          <w:p w14:paraId="35A813D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C0E5509" w14:textId="77777777" w:rsidR="006D4A4A" w:rsidRDefault="006D4A4A">
            <w:pPr>
              <w:keepNext/>
            </w:pPr>
          </w:p>
        </w:tc>
        <w:tc>
          <w:tcPr>
            <w:tcW w:w="2505" w:type="dxa"/>
            <w:gridSpan w:val="7"/>
            <w:tcBorders>
              <w:top w:val="nil"/>
              <w:left w:val="nil"/>
              <w:bottom w:val="nil"/>
              <w:right w:val="nil"/>
            </w:tcBorders>
            <w:tcMar>
              <w:top w:w="0" w:type="dxa"/>
              <w:left w:w="53" w:type="dxa"/>
              <w:bottom w:w="0" w:type="dxa"/>
              <w:right w:w="53" w:type="dxa"/>
            </w:tcMar>
            <w:vAlign w:val="bottom"/>
          </w:tcPr>
          <w:p w14:paraId="1CE0EEA6"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239EA886" w14:textId="77777777">
        <w:trPr>
          <w:cantSplit/>
          <w:trHeight w:hRule="exact" w:val="285"/>
        </w:trPr>
        <w:tc>
          <w:tcPr>
            <w:tcW w:w="7650" w:type="dxa"/>
            <w:tcBorders>
              <w:top w:val="nil"/>
              <w:left w:val="nil"/>
              <w:bottom w:val="single" w:sz="8" w:space="0" w:color="C7C9C7"/>
              <w:right w:val="nil"/>
            </w:tcBorders>
            <w:tcMar>
              <w:top w:w="0" w:type="dxa"/>
              <w:left w:w="53" w:type="dxa"/>
              <w:bottom w:w="0" w:type="dxa"/>
              <w:right w:w="53" w:type="dxa"/>
            </w:tcMar>
            <w:vAlign w:val="bottom"/>
          </w:tcPr>
          <w:p w14:paraId="59C33186" w14:textId="77777777" w:rsidR="006D4A4A" w:rsidRDefault="00BC25B3">
            <w:pPr>
              <w:keepNext/>
              <w:spacing w:before="75" w:after="30" w:line="288" w:lineRule="auto"/>
            </w:pPr>
            <w:r>
              <w:rPr>
                <w:rFonts w:ascii="Arial" w:eastAsia="Arial" w:hAnsi="Arial" w:cs="Arial"/>
                <w:color w:val="8B8886"/>
                <w:sz w:val="16"/>
              </w:rPr>
              <w:t>($ 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04FDAD7" w14:textId="77777777" w:rsidR="006D4A4A" w:rsidRDefault="006D4A4A">
            <w:pPr>
              <w:keepNext/>
            </w:pPr>
          </w:p>
        </w:tc>
        <w:tc>
          <w:tcPr>
            <w:tcW w:w="12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28B38E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3213DF99" w14:textId="77777777" w:rsidR="006D4A4A" w:rsidRDefault="006D4A4A">
            <w:pPr>
              <w:keepNext/>
              <w:spacing w:before="75" w:after="30" w:line="288" w:lineRule="auto"/>
              <w:jc w:val="center"/>
            </w:pPr>
          </w:p>
        </w:tc>
        <w:tc>
          <w:tcPr>
            <w:tcW w:w="12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F75C1F5"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58BEF0FE" w14:textId="77777777">
        <w:trPr>
          <w:cantSplit/>
          <w:trHeight w:hRule="exact" w:val="285"/>
        </w:trPr>
        <w:tc>
          <w:tcPr>
            <w:tcW w:w="76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8B3F253" w14:textId="77777777" w:rsidR="006D4A4A" w:rsidRDefault="00BC25B3">
            <w:pPr>
              <w:keepNext/>
              <w:spacing w:before="55" w:after="30" w:line="288" w:lineRule="auto"/>
            </w:pPr>
            <w:r>
              <w:rPr>
                <w:rFonts w:ascii="Arial" w:eastAsia="Arial" w:hAnsi="Arial" w:cs="Arial"/>
                <w:color w:val="000000"/>
                <w:sz w:val="18"/>
              </w:rPr>
              <w:t>Operating lease cost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A64253B"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EF5226B"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D3668D8" w14:textId="77777777" w:rsidR="006D4A4A" w:rsidRDefault="00BC25B3">
            <w:pPr>
              <w:keepNext/>
              <w:spacing w:before="55" w:after="30" w:line="288" w:lineRule="auto"/>
              <w:jc w:val="right"/>
            </w:pPr>
            <w:r>
              <w:rPr>
                <w:rFonts w:ascii="Arial" w:eastAsia="Arial" w:hAnsi="Arial" w:cs="Arial"/>
                <w:color w:val="000000"/>
                <w:sz w:val="18"/>
              </w:rPr>
              <w:t>8,798 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B60F79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208375F"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0412295"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single" w:sz="8" w:space="0" w:color="E9E9E9"/>
              <w:right w:val="nil"/>
            </w:tcBorders>
            <w:tcMar>
              <w:top w:w="0" w:type="dxa"/>
              <w:left w:w="0" w:type="dxa"/>
              <w:bottom w:w="0" w:type="dxa"/>
              <w:right w:w="0" w:type="dxa"/>
            </w:tcMar>
            <w:vAlign w:val="bottom"/>
          </w:tcPr>
          <w:p w14:paraId="0DD89DA0" w14:textId="77777777" w:rsidR="006D4A4A" w:rsidRDefault="00BC25B3">
            <w:pPr>
              <w:keepNext/>
              <w:spacing w:before="55" w:after="30" w:line="288" w:lineRule="auto"/>
              <w:jc w:val="right"/>
            </w:pPr>
            <w:r>
              <w:rPr>
                <w:rFonts w:ascii="Arial" w:eastAsia="Arial" w:hAnsi="Arial" w:cs="Arial"/>
                <w:color w:val="000000"/>
                <w:sz w:val="18"/>
              </w:rPr>
              <w:t>9,332 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A23C164" w14:textId="77777777" w:rsidR="006D4A4A" w:rsidRDefault="006D4A4A">
            <w:pPr>
              <w:keepNext/>
              <w:spacing w:before="55" w:after="30" w:line="288" w:lineRule="auto"/>
              <w:jc w:val="right"/>
            </w:pPr>
          </w:p>
        </w:tc>
      </w:tr>
      <w:tr w:rsidR="006D4A4A" w14:paraId="57BAF254" w14:textId="77777777">
        <w:trPr>
          <w:cantSplit/>
          <w:trHeight w:hRule="exact" w:val="285"/>
        </w:trPr>
        <w:tc>
          <w:tcPr>
            <w:tcW w:w="76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30302E0B" w14:textId="77777777" w:rsidR="006D4A4A" w:rsidRDefault="00BC25B3">
            <w:pPr>
              <w:keepNext/>
              <w:spacing w:before="55" w:after="30" w:line="288" w:lineRule="auto"/>
            </w:pPr>
            <w:r>
              <w:rPr>
                <w:rFonts w:ascii="Arial" w:eastAsia="Arial" w:hAnsi="Arial" w:cs="Arial"/>
                <w:color w:val="000000"/>
                <w:sz w:val="18"/>
              </w:rPr>
              <w:t>Short-term lease cost</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36339CE"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0AD7D8F" w14:textId="77777777" w:rsidR="006D4A4A" w:rsidRDefault="00BC25B3">
            <w:pPr>
              <w:keepNext/>
              <w:spacing w:before="55" w:after="30" w:line="288" w:lineRule="auto"/>
              <w:jc w:val="right"/>
            </w:pPr>
            <w:r>
              <w:rPr>
                <w:rFonts w:ascii="Arial" w:eastAsia="Arial" w:hAnsi="Arial" w:cs="Arial"/>
                <w:color w:val="000000"/>
                <w:sz w:val="18"/>
              </w:rPr>
              <w:t>13 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AB6BC1B"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F5B1387" w14:textId="77777777" w:rsidR="006D4A4A" w:rsidRDefault="006D4A4A">
            <w:pPr>
              <w:keepNext/>
            </w:pPr>
          </w:p>
        </w:tc>
        <w:tc>
          <w:tcPr>
            <w:tcW w:w="11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408F2F8" w14:textId="77777777" w:rsidR="006D4A4A" w:rsidRDefault="00BC25B3">
            <w:pPr>
              <w:keepNext/>
              <w:spacing w:before="55" w:after="30" w:line="288" w:lineRule="auto"/>
              <w:jc w:val="right"/>
            </w:pPr>
            <w:r>
              <w:rPr>
                <w:rFonts w:ascii="Arial" w:eastAsia="Arial" w:hAnsi="Arial" w:cs="Arial"/>
                <w:color w:val="000000"/>
                <w:sz w:val="18"/>
              </w:rPr>
              <w:t>140 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5DCE2B" w14:textId="77777777" w:rsidR="006D4A4A" w:rsidRDefault="006D4A4A">
            <w:pPr>
              <w:keepNext/>
              <w:spacing w:before="55" w:after="30" w:line="288" w:lineRule="auto"/>
              <w:jc w:val="right"/>
            </w:pPr>
          </w:p>
        </w:tc>
      </w:tr>
      <w:tr w:rsidR="006D4A4A" w14:paraId="6013151D" w14:textId="77777777">
        <w:trPr>
          <w:cantSplit/>
          <w:trHeight w:hRule="exact" w:val="285"/>
        </w:trPr>
        <w:tc>
          <w:tcPr>
            <w:tcW w:w="76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9EF6EE3" w14:textId="77777777" w:rsidR="006D4A4A" w:rsidRDefault="00BC25B3">
            <w:pPr>
              <w:keepNext/>
              <w:spacing w:before="55" w:after="30" w:line="288" w:lineRule="auto"/>
            </w:pPr>
            <w:r>
              <w:rPr>
                <w:rFonts w:ascii="Arial" w:eastAsia="Arial" w:hAnsi="Arial" w:cs="Arial"/>
                <w:color w:val="000000"/>
                <w:sz w:val="18"/>
              </w:rPr>
              <w:t>Total lease cost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7DC34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0BA035D"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B1FEEF0" w14:textId="77777777" w:rsidR="006D4A4A" w:rsidRDefault="00BC25B3">
            <w:pPr>
              <w:keepNext/>
              <w:spacing w:before="55" w:after="30" w:line="288" w:lineRule="auto"/>
              <w:jc w:val="right"/>
            </w:pPr>
            <w:r>
              <w:rPr>
                <w:rFonts w:ascii="Arial" w:eastAsia="Arial" w:hAnsi="Arial" w:cs="Arial"/>
                <w:color w:val="000000"/>
                <w:sz w:val="18"/>
              </w:rPr>
              <w:t>8,811 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31E331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89B0B9E"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197573" w14:textId="77777777" w:rsidR="006D4A4A" w:rsidRDefault="00BC25B3">
            <w:pPr>
              <w:keepNext/>
              <w:spacing w:before="55" w:after="30" w:line="288" w:lineRule="auto"/>
            </w:pPr>
            <w:r>
              <w:rPr>
                <w:rFonts w:ascii="Arial" w:eastAsia="Arial" w:hAnsi="Arial" w:cs="Arial"/>
                <w:color w:val="000000"/>
                <w:sz w:val="18"/>
              </w:rPr>
              <w:t>$</w:t>
            </w:r>
          </w:p>
        </w:tc>
        <w:tc>
          <w:tcPr>
            <w:tcW w:w="9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EBBC0CE" w14:textId="77777777" w:rsidR="006D4A4A" w:rsidRDefault="00BC25B3">
            <w:pPr>
              <w:keepNext/>
              <w:spacing w:before="55" w:after="30" w:line="288" w:lineRule="auto"/>
              <w:jc w:val="right"/>
            </w:pPr>
            <w:r>
              <w:rPr>
                <w:rFonts w:ascii="Arial" w:eastAsia="Arial" w:hAnsi="Arial" w:cs="Arial"/>
                <w:color w:val="000000"/>
                <w:sz w:val="18"/>
              </w:rPr>
              <w:t>9,472 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3E05469" w14:textId="77777777" w:rsidR="006D4A4A" w:rsidRDefault="006D4A4A">
            <w:pPr>
              <w:keepNext/>
              <w:spacing w:before="55" w:after="30" w:line="288" w:lineRule="auto"/>
              <w:jc w:val="right"/>
            </w:pPr>
          </w:p>
        </w:tc>
      </w:tr>
      <w:tr w:rsidR="006D4A4A" w14:paraId="227487E4" w14:textId="77777777">
        <w:trPr>
          <w:cantSplit/>
          <w:trHeight w:hRule="exact" w:val="285"/>
        </w:trPr>
        <w:tc>
          <w:tcPr>
            <w:tcW w:w="765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571DD2A0" w14:textId="77777777" w:rsidR="006D4A4A" w:rsidRDefault="00BC25B3">
            <w:pPr>
              <w:keepNext/>
              <w:spacing w:before="55" w:after="30" w:line="288" w:lineRule="auto"/>
            </w:pPr>
            <w:r>
              <w:rPr>
                <w:rFonts w:ascii="Arial" w:eastAsia="Arial" w:hAnsi="Arial" w:cs="Arial"/>
                <w:color w:val="000000"/>
                <w:sz w:val="18"/>
              </w:rPr>
              <w:t xml:space="preserve"> </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E261CD7" w14:textId="77777777" w:rsidR="006D4A4A" w:rsidRDefault="006D4A4A">
            <w:pPr>
              <w:keepNext/>
            </w:pPr>
          </w:p>
        </w:tc>
        <w:tc>
          <w:tcPr>
            <w:tcW w:w="1200" w:type="dxa"/>
            <w:gridSpan w:val="3"/>
            <w:tcBorders>
              <w:top w:val="double" w:sz="8" w:space="0" w:color="C7C9C7"/>
              <w:left w:val="nil"/>
              <w:bottom w:val="single" w:sz="8" w:space="0" w:color="FFFFFF"/>
              <w:right w:val="nil"/>
            </w:tcBorders>
            <w:tcMar>
              <w:top w:w="0" w:type="dxa"/>
              <w:left w:w="0" w:type="dxa"/>
              <w:bottom w:w="0" w:type="dxa"/>
              <w:right w:w="0" w:type="dxa"/>
            </w:tcMar>
            <w:vAlign w:val="bottom"/>
          </w:tcPr>
          <w:p w14:paraId="072D4059"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E0A3A72" w14:textId="77777777" w:rsidR="006D4A4A" w:rsidRDefault="006D4A4A">
            <w:pPr>
              <w:keepNext/>
            </w:pPr>
          </w:p>
        </w:tc>
        <w:tc>
          <w:tcPr>
            <w:tcW w:w="1200" w:type="dxa"/>
            <w:gridSpan w:val="3"/>
            <w:tcBorders>
              <w:top w:val="double" w:sz="8" w:space="0" w:color="C7C9C7"/>
              <w:left w:val="nil"/>
              <w:bottom w:val="single" w:sz="8" w:space="0" w:color="FFFFFF"/>
              <w:right w:val="nil"/>
            </w:tcBorders>
            <w:tcMar>
              <w:top w:w="0" w:type="dxa"/>
              <w:left w:w="0" w:type="dxa"/>
              <w:bottom w:w="0" w:type="dxa"/>
              <w:right w:w="0" w:type="dxa"/>
            </w:tcMar>
            <w:vAlign w:val="bottom"/>
          </w:tcPr>
          <w:p w14:paraId="19711663" w14:textId="77777777" w:rsidR="006D4A4A" w:rsidRDefault="006D4A4A">
            <w:pPr>
              <w:keepNext/>
            </w:pPr>
          </w:p>
        </w:tc>
      </w:tr>
      <w:tr w:rsidR="006D4A4A" w14:paraId="06BDE36A" w14:textId="77777777">
        <w:trPr>
          <w:cantSplit/>
          <w:trHeight w:hRule="exact" w:val="285"/>
        </w:trPr>
        <w:tc>
          <w:tcPr>
            <w:tcW w:w="765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6B8E0AF2" w14:textId="77777777" w:rsidR="006D4A4A" w:rsidRDefault="00BC25B3">
            <w:pPr>
              <w:keepNext/>
              <w:spacing w:before="55" w:after="30" w:line="288" w:lineRule="auto"/>
            </w:pPr>
            <w:r>
              <w:rPr>
                <w:rFonts w:ascii="Arial" w:eastAsia="Arial" w:hAnsi="Arial" w:cs="Arial"/>
                <w:color w:val="000000"/>
                <w:sz w:val="18"/>
              </w:rPr>
              <w:t>Cash paid for amounts included in the measurement of lease liabilities: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346CCF1" w14:textId="77777777" w:rsidR="006D4A4A" w:rsidRDefault="006D4A4A">
            <w:pPr>
              <w:keepNext/>
            </w:pPr>
          </w:p>
        </w:tc>
        <w:tc>
          <w:tcPr>
            <w:tcW w:w="1200" w:type="dxa"/>
            <w:gridSpan w:val="3"/>
            <w:tcBorders>
              <w:top w:val="single" w:sz="8" w:space="0" w:color="FFFFFF"/>
              <w:left w:val="nil"/>
              <w:bottom w:val="single" w:sz="8" w:space="0" w:color="E9E9E9"/>
              <w:right w:val="nil"/>
            </w:tcBorders>
            <w:tcMar>
              <w:top w:w="0" w:type="dxa"/>
              <w:left w:w="0" w:type="dxa"/>
              <w:bottom w:w="0" w:type="dxa"/>
              <w:right w:w="0" w:type="dxa"/>
            </w:tcMar>
            <w:vAlign w:val="bottom"/>
          </w:tcPr>
          <w:p w14:paraId="0E310A1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A5D450A" w14:textId="77777777" w:rsidR="006D4A4A" w:rsidRDefault="006D4A4A">
            <w:pPr>
              <w:keepNext/>
            </w:pPr>
          </w:p>
        </w:tc>
        <w:tc>
          <w:tcPr>
            <w:tcW w:w="1200" w:type="dxa"/>
            <w:gridSpan w:val="3"/>
            <w:tcBorders>
              <w:top w:val="single" w:sz="8" w:space="0" w:color="FFFFFF"/>
              <w:left w:val="nil"/>
              <w:bottom w:val="single" w:sz="8" w:space="0" w:color="E9E9E9"/>
              <w:right w:val="nil"/>
            </w:tcBorders>
            <w:tcMar>
              <w:top w:w="0" w:type="dxa"/>
              <w:left w:w="0" w:type="dxa"/>
              <w:bottom w:w="0" w:type="dxa"/>
              <w:right w:w="0" w:type="dxa"/>
            </w:tcMar>
            <w:vAlign w:val="bottom"/>
          </w:tcPr>
          <w:p w14:paraId="372E4FF3" w14:textId="77777777" w:rsidR="006D4A4A" w:rsidRDefault="006D4A4A">
            <w:pPr>
              <w:keepNext/>
            </w:pPr>
          </w:p>
        </w:tc>
      </w:tr>
      <w:tr w:rsidR="006D4A4A" w14:paraId="582EAF9A" w14:textId="77777777">
        <w:trPr>
          <w:cantSplit/>
          <w:trHeight w:hRule="exact" w:val="285"/>
        </w:trPr>
        <w:tc>
          <w:tcPr>
            <w:tcW w:w="76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CA0D95" w14:textId="77777777" w:rsidR="006D4A4A" w:rsidRDefault="00BC25B3">
            <w:pPr>
              <w:spacing w:before="55" w:after="30" w:line="288" w:lineRule="auto"/>
              <w:ind w:left="240"/>
            </w:pPr>
            <w:r>
              <w:rPr>
                <w:rFonts w:ascii="Arial" w:eastAsia="Arial" w:hAnsi="Arial" w:cs="Arial"/>
                <w:color w:val="000000"/>
                <w:sz w:val="18"/>
              </w:rPr>
              <w:t>Operating cash flows from operating leases</w:t>
            </w:r>
          </w:p>
        </w:tc>
        <w:tc>
          <w:tcPr>
            <w:tcW w:w="105" w:type="dxa"/>
            <w:tcBorders>
              <w:top w:val="nil"/>
              <w:left w:val="nil"/>
              <w:bottom w:val="nil"/>
              <w:right w:val="nil"/>
            </w:tcBorders>
            <w:tcMar>
              <w:top w:w="0" w:type="dxa"/>
              <w:left w:w="0" w:type="dxa"/>
              <w:bottom w:w="0" w:type="dxa"/>
              <w:right w:w="0" w:type="dxa"/>
            </w:tcMar>
            <w:vAlign w:val="bottom"/>
          </w:tcPr>
          <w:p w14:paraId="0B77F030"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34619DD"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35ADE26" w14:textId="77777777" w:rsidR="006D4A4A" w:rsidRDefault="00BC25B3">
            <w:pPr>
              <w:spacing w:before="55" w:after="30" w:line="288" w:lineRule="auto"/>
              <w:jc w:val="right"/>
            </w:pPr>
            <w:r>
              <w:rPr>
                <w:rFonts w:ascii="Arial" w:eastAsia="Arial" w:hAnsi="Arial" w:cs="Arial"/>
                <w:color w:val="000000"/>
                <w:sz w:val="18"/>
              </w:rPr>
              <w:t>(9,595)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09076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6D218F" w14:textId="77777777" w:rsidR="006D4A4A" w:rsidRDefault="006D4A4A"/>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AD0E17" w14:textId="77777777" w:rsidR="006D4A4A" w:rsidRDefault="00BC25B3">
            <w:pPr>
              <w:spacing w:before="55" w:after="30" w:line="288" w:lineRule="auto"/>
            </w:pPr>
            <w:r>
              <w:rPr>
                <w:rFonts w:ascii="Arial" w:eastAsia="Arial" w:hAnsi="Arial" w:cs="Arial"/>
                <w:color w:val="000000"/>
                <w:sz w:val="18"/>
              </w:rPr>
              <w:t>$</w:t>
            </w:r>
          </w:p>
        </w:tc>
        <w:tc>
          <w:tcPr>
            <w:tcW w:w="940" w:type="dxa"/>
            <w:tcBorders>
              <w:top w:val="single" w:sz="8" w:space="0" w:color="E9E9E9"/>
              <w:left w:val="nil"/>
              <w:bottom w:val="single" w:sz="8" w:space="0" w:color="E9E9E9"/>
              <w:right w:val="nil"/>
            </w:tcBorders>
            <w:tcMar>
              <w:top w:w="0" w:type="dxa"/>
              <w:left w:w="0" w:type="dxa"/>
              <w:bottom w:w="0" w:type="dxa"/>
              <w:right w:w="0" w:type="dxa"/>
            </w:tcMar>
            <w:vAlign w:val="bottom"/>
          </w:tcPr>
          <w:p w14:paraId="78026976" w14:textId="77777777" w:rsidR="006D4A4A" w:rsidRDefault="00BC25B3">
            <w:pPr>
              <w:spacing w:before="55" w:after="30" w:line="288" w:lineRule="auto"/>
              <w:jc w:val="right"/>
            </w:pPr>
            <w:r>
              <w:rPr>
                <w:rFonts w:ascii="Arial" w:eastAsia="Arial" w:hAnsi="Arial" w:cs="Arial"/>
                <w:color w:val="000000"/>
                <w:sz w:val="18"/>
              </w:rPr>
              <w:t>(10,615)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94BD4B" w14:textId="77777777" w:rsidR="006D4A4A" w:rsidRDefault="006D4A4A">
            <w:pPr>
              <w:spacing w:before="55" w:after="30" w:line="288" w:lineRule="auto"/>
              <w:jc w:val="right"/>
            </w:pPr>
          </w:p>
        </w:tc>
      </w:tr>
    </w:tbl>
    <w:p w14:paraId="12137A1E" w14:textId="77777777" w:rsidR="006D4A4A" w:rsidRDefault="006D4A4A">
      <w:pPr>
        <w:keepNext/>
        <w:spacing w:after="200" w:line="288" w:lineRule="auto"/>
        <w:ind w:firstLine="450"/>
        <w:rPr>
          <w:sz w:val="1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105"/>
        <w:gridCol w:w="161"/>
        <w:gridCol w:w="1547"/>
        <w:gridCol w:w="177"/>
        <w:gridCol w:w="112"/>
        <w:gridCol w:w="161"/>
        <w:gridCol w:w="1547"/>
        <w:gridCol w:w="177"/>
      </w:tblGrid>
      <w:tr w:rsidR="006D4A4A" w14:paraId="42C671F4" w14:textId="77777777">
        <w:trPr>
          <w:cantSplit/>
          <w:trHeight w:hRule="exact" w:val="285"/>
        </w:trPr>
        <w:tc>
          <w:tcPr>
            <w:tcW w:w="6450" w:type="dxa"/>
            <w:tcBorders>
              <w:top w:val="nil"/>
              <w:left w:val="nil"/>
              <w:bottom w:val="nil"/>
              <w:right w:val="nil"/>
            </w:tcBorders>
            <w:tcMar>
              <w:top w:w="0" w:type="dxa"/>
              <w:left w:w="0" w:type="dxa"/>
              <w:bottom w:w="0" w:type="dxa"/>
              <w:right w:w="0" w:type="dxa"/>
            </w:tcMar>
            <w:vAlign w:val="bottom"/>
          </w:tcPr>
          <w:p w14:paraId="10409C3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9B53F6D" w14:textId="77777777" w:rsidR="006D4A4A" w:rsidRDefault="006D4A4A">
            <w:pPr>
              <w:keepNext/>
            </w:pPr>
          </w:p>
        </w:tc>
        <w:tc>
          <w:tcPr>
            <w:tcW w:w="3705" w:type="dxa"/>
            <w:gridSpan w:val="7"/>
            <w:tcBorders>
              <w:top w:val="nil"/>
              <w:left w:val="nil"/>
              <w:bottom w:val="nil"/>
              <w:right w:val="nil"/>
            </w:tcBorders>
            <w:tcMar>
              <w:top w:w="0" w:type="dxa"/>
              <w:left w:w="53" w:type="dxa"/>
              <w:bottom w:w="0" w:type="dxa"/>
              <w:right w:w="53" w:type="dxa"/>
            </w:tcMar>
            <w:vAlign w:val="bottom"/>
          </w:tcPr>
          <w:p w14:paraId="594EE57A"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4F5FF6BB" w14:textId="77777777">
        <w:trPr>
          <w:cantSplit/>
          <w:trHeight w:hRule="exact" w:val="285"/>
        </w:trPr>
        <w:tc>
          <w:tcPr>
            <w:tcW w:w="6450" w:type="dxa"/>
            <w:tcBorders>
              <w:top w:val="nil"/>
              <w:left w:val="nil"/>
              <w:bottom w:val="single" w:sz="8" w:space="0" w:color="C7C9C7"/>
              <w:right w:val="nil"/>
            </w:tcBorders>
            <w:tcMar>
              <w:top w:w="0" w:type="dxa"/>
              <w:left w:w="53" w:type="dxa"/>
              <w:bottom w:w="0" w:type="dxa"/>
              <w:right w:w="53" w:type="dxa"/>
            </w:tcMar>
            <w:vAlign w:val="bottom"/>
          </w:tcPr>
          <w:p w14:paraId="520E886A" w14:textId="77777777" w:rsidR="006D4A4A" w:rsidRDefault="00BC25B3">
            <w:pPr>
              <w:keepNext/>
              <w:spacing w:before="75" w:after="30" w:line="288" w:lineRule="auto"/>
            </w:pPr>
            <w:r>
              <w:rPr>
                <w:rFonts w:ascii="Arial" w:eastAsia="Arial" w:hAnsi="Arial" w:cs="Arial"/>
                <w:color w:val="8B8886"/>
                <w:sz w:val="16"/>
              </w:rPr>
              <w:t>($ 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2941E22" w14:textId="77777777" w:rsidR="006D4A4A" w:rsidRDefault="006D4A4A">
            <w:pPr>
              <w:keepNext/>
            </w:pPr>
          </w:p>
        </w:tc>
        <w:tc>
          <w:tcPr>
            <w:tcW w:w="18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754A6BD"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658D76D3" w14:textId="77777777" w:rsidR="006D4A4A" w:rsidRDefault="006D4A4A">
            <w:pPr>
              <w:keepNext/>
              <w:spacing w:before="75" w:after="30" w:line="288" w:lineRule="auto"/>
              <w:jc w:val="center"/>
            </w:pPr>
          </w:p>
        </w:tc>
        <w:tc>
          <w:tcPr>
            <w:tcW w:w="18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147881" w14:textId="77777777" w:rsidR="006D4A4A" w:rsidRDefault="00BC25B3">
            <w:pPr>
              <w:keepNext/>
              <w:spacing w:before="75" w:after="30" w:line="288" w:lineRule="auto"/>
              <w:jc w:val="center"/>
            </w:pPr>
            <w:r>
              <w:rPr>
                <w:rFonts w:ascii="Arial" w:eastAsia="Arial" w:hAnsi="Arial" w:cs="Arial"/>
                <w:b/>
                <w:color w:val="00BAB3"/>
                <w:sz w:val="18"/>
              </w:rPr>
              <w:t>2019</w:t>
            </w:r>
          </w:p>
        </w:tc>
      </w:tr>
      <w:tr w:rsidR="006D4A4A" w14:paraId="1818D2D5" w14:textId="77777777">
        <w:trPr>
          <w:cantSplit/>
          <w:trHeight w:hRule="exact" w:val="285"/>
        </w:trPr>
        <w:tc>
          <w:tcPr>
            <w:tcW w:w="64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F89462A" w14:textId="77777777" w:rsidR="006D4A4A" w:rsidRDefault="00BC25B3">
            <w:pPr>
              <w:keepNext/>
              <w:spacing w:before="55" w:after="30" w:line="288" w:lineRule="auto"/>
            </w:pPr>
            <w:r>
              <w:rPr>
                <w:rFonts w:ascii="Arial" w:eastAsia="Arial" w:hAnsi="Arial" w:cs="Arial"/>
                <w:color w:val="000000"/>
                <w:sz w:val="18"/>
              </w:rPr>
              <w:t>Operating leases: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055981E" w14:textId="77777777" w:rsidR="006D4A4A" w:rsidRDefault="006D4A4A">
            <w:pPr>
              <w:keepNext/>
            </w:pPr>
          </w:p>
        </w:tc>
        <w:tc>
          <w:tcPr>
            <w:tcW w:w="18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EB98F17"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B3372E" w14:textId="77777777" w:rsidR="006D4A4A" w:rsidRDefault="006D4A4A">
            <w:pPr>
              <w:keepNext/>
            </w:pPr>
          </w:p>
        </w:tc>
        <w:tc>
          <w:tcPr>
            <w:tcW w:w="18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958A0AD" w14:textId="77777777" w:rsidR="006D4A4A" w:rsidRDefault="006D4A4A">
            <w:pPr>
              <w:keepNext/>
            </w:pPr>
          </w:p>
        </w:tc>
      </w:tr>
      <w:tr w:rsidR="006D4A4A" w14:paraId="0472404B"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B5D01E2"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Operating lease right-of-use assets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0A1E000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BF4374E" w14:textId="77777777" w:rsidR="006D4A4A" w:rsidRDefault="00BC25B3">
            <w:pPr>
              <w:keepNext/>
              <w:spacing w:before="55" w:after="30" w:line="288" w:lineRule="auto"/>
            </w:pPr>
            <w:r>
              <w:rPr>
                <w:rFonts w:ascii="Arial" w:eastAsia="Arial" w:hAnsi="Arial" w:cs="Arial"/>
                <w:color w:val="000000"/>
                <w:sz w:val="18"/>
              </w:rPr>
              <w:t>$</w:t>
            </w:r>
          </w:p>
        </w:tc>
        <w:tc>
          <w:tcPr>
            <w:tcW w:w="15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2FA839B" w14:textId="77777777" w:rsidR="006D4A4A" w:rsidRDefault="00BC25B3">
            <w:pPr>
              <w:keepNext/>
              <w:spacing w:before="55" w:after="30" w:line="288" w:lineRule="auto"/>
              <w:jc w:val="right"/>
            </w:pPr>
            <w:r>
              <w:rPr>
                <w:rFonts w:ascii="Arial" w:eastAsia="Arial" w:hAnsi="Arial" w:cs="Arial"/>
                <w:color w:val="000000"/>
                <w:sz w:val="18"/>
              </w:rPr>
              <w:t>32,985 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9783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A5A680"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7F16938" w14:textId="77777777" w:rsidR="006D4A4A" w:rsidRDefault="00BC25B3">
            <w:pPr>
              <w:keepNext/>
              <w:spacing w:before="55" w:after="30" w:line="288" w:lineRule="auto"/>
            </w:pPr>
            <w:r>
              <w:rPr>
                <w:rFonts w:ascii="Arial" w:eastAsia="Arial" w:hAnsi="Arial" w:cs="Arial"/>
                <w:color w:val="000000"/>
                <w:sz w:val="18"/>
              </w:rPr>
              <w:t>$</w:t>
            </w:r>
          </w:p>
        </w:tc>
        <w:tc>
          <w:tcPr>
            <w:tcW w:w="1540" w:type="dxa"/>
            <w:tcBorders>
              <w:top w:val="single" w:sz="8" w:space="0" w:color="E9E9E9"/>
              <w:left w:val="nil"/>
              <w:bottom w:val="single" w:sz="8" w:space="0" w:color="E9E9E9"/>
              <w:right w:val="nil"/>
            </w:tcBorders>
            <w:tcMar>
              <w:top w:w="0" w:type="dxa"/>
              <w:left w:w="0" w:type="dxa"/>
              <w:bottom w:w="0" w:type="dxa"/>
              <w:right w:w="0" w:type="dxa"/>
            </w:tcMar>
            <w:vAlign w:val="bottom"/>
          </w:tcPr>
          <w:p w14:paraId="635E78C3" w14:textId="77777777" w:rsidR="006D4A4A" w:rsidRDefault="00BC25B3">
            <w:pPr>
              <w:keepNext/>
              <w:spacing w:before="55" w:after="30" w:line="288" w:lineRule="auto"/>
              <w:jc w:val="right"/>
            </w:pPr>
            <w:r>
              <w:rPr>
                <w:rFonts w:ascii="Arial" w:eastAsia="Arial" w:hAnsi="Arial" w:cs="Arial"/>
                <w:color w:val="000000"/>
                <w:sz w:val="18"/>
              </w:rPr>
              <w:t>37,866 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4BAE80" w14:textId="77777777" w:rsidR="006D4A4A" w:rsidRDefault="006D4A4A">
            <w:pPr>
              <w:keepNext/>
              <w:spacing w:before="55" w:after="30" w:line="288" w:lineRule="auto"/>
              <w:jc w:val="right"/>
            </w:pPr>
          </w:p>
        </w:tc>
      </w:tr>
      <w:tr w:rsidR="006D4A4A" w14:paraId="50780816"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191DEB"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 xml:space="preserve">Operating lease liabilities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149D7B58"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919091" w14:textId="77777777" w:rsidR="006D4A4A" w:rsidRDefault="00BC25B3">
            <w:pPr>
              <w:keepNext/>
              <w:spacing w:before="55" w:after="30" w:line="288" w:lineRule="auto"/>
              <w:jc w:val="right"/>
            </w:pPr>
            <w:r>
              <w:rPr>
                <w:rFonts w:ascii="Arial" w:eastAsia="Arial" w:hAnsi="Arial" w:cs="Arial"/>
                <w:color w:val="000000"/>
                <w:sz w:val="18"/>
              </w:rPr>
              <w:t>53,399 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64145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6C5B31"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F332A1" w14:textId="77777777" w:rsidR="006D4A4A" w:rsidRDefault="00BC25B3">
            <w:pPr>
              <w:keepNext/>
              <w:spacing w:before="55" w:after="30" w:line="288" w:lineRule="auto"/>
              <w:jc w:val="right"/>
            </w:pPr>
            <w:r>
              <w:rPr>
                <w:rFonts w:ascii="Arial" w:eastAsia="Arial" w:hAnsi="Arial" w:cs="Arial"/>
                <w:color w:val="000000"/>
                <w:sz w:val="18"/>
              </w:rPr>
              <w:t>59,452 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EA1D70" w14:textId="77777777" w:rsidR="006D4A4A" w:rsidRDefault="006D4A4A">
            <w:pPr>
              <w:keepNext/>
              <w:spacing w:before="55" w:after="30" w:line="288" w:lineRule="auto"/>
              <w:jc w:val="right"/>
            </w:pPr>
          </w:p>
        </w:tc>
      </w:tr>
      <w:tr w:rsidR="006D4A4A" w14:paraId="72B8EF5E"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DB08E3" w14:textId="77777777" w:rsidR="006D4A4A" w:rsidRDefault="00BC25B3">
            <w:pPr>
              <w:keepNext/>
              <w:spacing w:before="55" w:after="30" w:line="288" w:lineRule="auto"/>
            </w:pPr>
            <w:r>
              <w:rPr>
                <w:rFonts w:ascii="Arial" w:eastAsia="Arial" w:hAnsi="Arial" w:cs="Arial"/>
                <w:color w:val="000000"/>
                <w:sz w:val="18"/>
              </w:rPr>
              <w:t>Weighted-average remaining lease term - operating leases (in years)</w:t>
            </w:r>
          </w:p>
        </w:tc>
        <w:tc>
          <w:tcPr>
            <w:tcW w:w="105" w:type="dxa"/>
            <w:tcBorders>
              <w:top w:val="nil"/>
              <w:left w:val="nil"/>
              <w:bottom w:val="nil"/>
              <w:right w:val="nil"/>
            </w:tcBorders>
            <w:tcMar>
              <w:top w:w="0" w:type="dxa"/>
              <w:left w:w="0" w:type="dxa"/>
              <w:bottom w:w="0" w:type="dxa"/>
              <w:right w:w="0" w:type="dxa"/>
            </w:tcMar>
            <w:vAlign w:val="bottom"/>
          </w:tcPr>
          <w:p w14:paraId="18F0BE97" w14:textId="77777777" w:rsidR="006D4A4A" w:rsidRDefault="006D4A4A">
            <w:pPr>
              <w:keepNext/>
            </w:pPr>
          </w:p>
        </w:tc>
        <w:tc>
          <w:tcPr>
            <w:tcW w:w="180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6CC5D54" w14:textId="77777777" w:rsidR="006D4A4A" w:rsidRDefault="00BC25B3">
            <w:pPr>
              <w:keepNext/>
              <w:spacing w:before="55" w:after="30" w:line="288" w:lineRule="auto"/>
              <w:jc w:val="right"/>
            </w:pPr>
            <w:r>
              <w:rPr>
                <w:rFonts w:ascii="Arial" w:eastAsia="Arial" w:hAnsi="Arial" w:cs="Arial"/>
                <w:color w:val="000000"/>
                <w:sz w:val="18"/>
              </w:rPr>
              <w:t>9.3 years</w:t>
            </w:r>
          </w:p>
        </w:tc>
        <w:tc>
          <w:tcPr>
            <w:tcW w:w="105" w:type="dxa"/>
            <w:tcBorders>
              <w:top w:val="nil"/>
              <w:left w:val="nil"/>
              <w:bottom w:val="nil"/>
              <w:right w:val="nil"/>
            </w:tcBorders>
            <w:tcMar>
              <w:top w:w="0" w:type="dxa"/>
              <w:left w:w="0" w:type="dxa"/>
              <w:bottom w:w="0" w:type="dxa"/>
              <w:right w:w="0" w:type="dxa"/>
            </w:tcMar>
            <w:vAlign w:val="bottom"/>
          </w:tcPr>
          <w:p w14:paraId="49253B61" w14:textId="77777777" w:rsidR="006D4A4A" w:rsidRDefault="006D4A4A">
            <w:pPr>
              <w:keepNext/>
            </w:pPr>
          </w:p>
        </w:tc>
        <w:tc>
          <w:tcPr>
            <w:tcW w:w="180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3463C63D" w14:textId="77777777" w:rsidR="006D4A4A" w:rsidRDefault="00BC25B3">
            <w:pPr>
              <w:keepNext/>
              <w:spacing w:before="55" w:after="30" w:line="288" w:lineRule="auto"/>
              <w:jc w:val="right"/>
            </w:pPr>
            <w:r>
              <w:rPr>
                <w:rFonts w:ascii="Arial" w:eastAsia="Arial" w:hAnsi="Arial" w:cs="Arial"/>
                <w:color w:val="000000"/>
                <w:sz w:val="18"/>
              </w:rPr>
              <w:t>10.2 years</w:t>
            </w:r>
          </w:p>
        </w:tc>
      </w:tr>
      <w:tr w:rsidR="006D4A4A" w14:paraId="6AE0557B"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BC3E7DA" w14:textId="77777777" w:rsidR="006D4A4A" w:rsidRDefault="00BC25B3">
            <w:pPr>
              <w:keepNext/>
              <w:spacing w:before="55" w:after="30" w:line="288" w:lineRule="auto"/>
            </w:pPr>
            <w:r>
              <w:rPr>
                <w:rFonts w:ascii="Arial" w:eastAsia="Arial" w:hAnsi="Arial" w:cs="Arial"/>
                <w:color w:val="000000"/>
                <w:sz w:val="18"/>
              </w:rPr>
              <w:t>Weighted-average discount rate - operating leases</w:t>
            </w:r>
          </w:p>
        </w:tc>
        <w:tc>
          <w:tcPr>
            <w:tcW w:w="105" w:type="dxa"/>
            <w:tcBorders>
              <w:top w:val="nil"/>
              <w:left w:val="nil"/>
              <w:bottom w:val="nil"/>
              <w:right w:val="nil"/>
            </w:tcBorders>
            <w:tcMar>
              <w:top w:w="0" w:type="dxa"/>
              <w:left w:w="0" w:type="dxa"/>
              <w:bottom w:w="0" w:type="dxa"/>
              <w:right w:w="0" w:type="dxa"/>
            </w:tcMar>
            <w:vAlign w:val="bottom"/>
          </w:tcPr>
          <w:p w14:paraId="65A27607"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96D099" w14:textId="77777777" w:rsidR="006D4A4A" w:rsidRDefault="00BC25B3">
            <w:pPr>
              <w:keepNext/>
              <w:spacing w:before="55" w:after="30" w:line="288" w:lineRule="auto"/>
              <w:jc w:val="right"/>
            </w:pPr>
            <w:r>
              <w:rPr>
                <w:rFonts w:ascii="Arial" w:eastAsia="Arial" w:hAnsi="Arial" w:cs="Arial"/>
                <w:color w:val="000000"/>
                <w:sz w:val="18"/>
              </w:rPr>
              <w:t>6.72 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CD4031" w14:textId="77777777" w:rsidR="006D4A4A" w:rsidRDefault="00BC25B3">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5248400"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E8B290" w14:textId="77777777" w:rsidR="006D4A4A" w:rsidRDefault="00BC25B3">
            <w:pPr>
              <w:keepNext/>
              <w:spacing w:before="55" w:after="30" w:line="288" w:lineRule="auto"/>
              <w:jc w:val="right"/>
            </w:pPr>
            <w:r>
              <w:rPr>
                <w:rFonts w:ascii="Arial" w:eastAsia="Arial" w:hAnsi="Arial" w:cs="Arial"/>
                <w:color w:val="000000"/>
                <w:sz w:val="18"/>
              </w:rPr>
              <w:t>6.80 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1731DA"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6C9E23B"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B3C2EFE" w14:textId="77777777" w:rsidR="006D4A4A" w:rsidRDefault="00BC25B3">
            <w:pPr>
              <w:keepNext/>
              <w:spacing w:before="55" w:after="30" w:line="288" w:lineRule="auto"/>
            </w:pPr>
            <w:r>
              <w:rPr>
                <w:rFonts w:ascii="Arial" w:eastAsia="Arial" w:hAnsi="Arial" w:cs="Arial"/>
                <w:color w:val="000000"/>
                <w:sz w:val="18"/>
              </w:rPr>
              <w:t>Remaining maturities of lease liabilities for future years is as follows:</w:t>
            </w:r>
          </w:p>
        </w:tc>
        <w:tc>
          <w:tcPr>
            <w:tcW w:w="105" w:type="dxa"/>
            <w:tcBorders>
              <w:top w:val="nil"/>
              <w:left w:val="nil"/>
              <w:bottom w:val="nil"/>
              <w:right w:val="nil"/>
            </w:tcBorders>
            <w:tcMar>
              <w:top w:w="0" w:type="dxa"/>
              <w:left w:w="0" w:type="dxa"/>
              <w:bottom w:w="0" w:type="dxa"/>
              <w:right w:w="0" w:type="dxa"/>
            </w:tcMar>
            <w:vAlign w:val="bottom"/>
          </w:tcPr>
          <w:p w14:paraId="0EE3A1EA" w14:textId="77777777" w:rsidR="006D4A4A" w:rsidRDefault="006D4A4A">
            <w:pPr>
              <w:keepNext/>
            </w:pPr>
          </w:p>
        </w:tc>
        <w:tc>
          <w:tcPr>
            <w:tcW w:w="18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DC7471A"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0FF9A04" w14:textId="77777777" w:rsidR="006D4A4A" w:rsidRDefault="006D4A4A">
            <w:pPr>
              <w:keepNext/>
            </w:pPr>
          </w:p>
        </w:tc>
        <w:tc>
          <w:tcPr>
            <w:tcW w:w="1800" w:type="dxa"/>
            <w:gridSpan w:val="3"/>
            <w:tcBorders>
              <w:top w:val="single" w:sz="8" w:space="0" w:color="E9E9E9"/>
              <w:left w:val="nil"/>
              <w:bottom w:val="single" w:sz="8" w:space="0" w:color="FFFFFF"/>
              <w:right w:val="nil"/>
            </w:tcBorders>
            <w:tcMar>
              <w:top w:w="0" w:type="dxa"/>
              <w:left w:w="53" w:type="dxa"/>
              <w:bottom w:w="0" w:type="dxa"/>
              <w:right w:w="53" w:type="dxa"/>
            </w:tcMar>
            <w:vAlign w:val="bottom"/>
          </w:tcPr>
          <w:p w14:paraId="18C48909" w14:textId="77777777" w:rsidR="006D4A4A" w:rsidRDefault="006D4A4A">
            <w:pPr>
              <w:keepNext/>
              <w:spacing w:before="55" w:after="30" w:line="288" w:lineRule="auto"/>
            </w:pPr>
          </w:p>
        </w:tc>
      </w:tr>
      <w:tr w:rsidR="006D4A4A" w14:paraId="382D5112"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9F8C19B" w14:textId="77777777" w:rsidR="006D4A4A" w:rsidRDefault="00BC25B3">
            <w:pPr>
              <w:keepNext/>
              <w:spacing w:before="55" w:after="30" w:line="288" w:lineRule="auto"/>
              <w:ind w:left="240"/>
            </w:pPr>
            <w:r>
              <w:rPr>
                <w:rFonts w:ascii="Arial" w:eastAsia="Arial" w:hAnsi="Arial" w:cs="Arial"/>
                <w:color w:val="000000"/>
                <w:sz w:val="18"/>
              </w:rPr>
              <w:t>2021</w:t>
            </w:r>
          </w:p>
        </w:tc>
        <w:tc>
          <w:tcPr>
            <w:tcW w:w="105" w:type="dxa"/>
            <w:tcBorders>
              <w:top w:val="nil"/>
              <w:left w:val="nil"/>
              <w:bottom w:val="nil"/>
              <w:right w:val="nil"/>
            </w:tcBorders>
            <w:tcMar>
              <w:top w:w="0" w:type="dxa"/>
              <w:left w:w="0" w:type="dxa"/>
              <w:bottom w:w="0" w:type="dxa"/>
              <w:right w:w="0" w:type="dxa"/>
            </w:tcMar>
            <w:vAlign w:val="bottom"/>
          </w:tcPr>
          <w:p w14:paraId="67283EC8"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DFD78F1" w14:textId="77777777" w:rsidR="006D4A4A" w:rsidRDefault="00BC25B3">
            <w:pPr>
              <w:keepNext/>
              <w:spacing w:before="55" w:after="30" w:line="288" w:lineRule="auto"/>
            </w:pPr>
            <w:r>
              <w:rPr>
                <w:rFonts w:ascii="Arial" w:eastAsia="Arial" w:hAnsi="Arial" w:cs="Arial"/>
                <w:color w:val="000000"/>
                <w:sz w:val="18"/>
              </w:rPr>
              <w:t>$</w:t>
            </w:r>
          </w:p>
        </w:tc>
        <w:tc>
          <w:tcPr>
            <w:tcW w:w="1540" w:type="dxa"/>
            <w:tcBorders>
              <w:top w:val="single" w:sz="8" w:space="0" w:color="E9E9E9"/>
              <w:left w:val="nil"/>
              <w:bottom w:val="single" w:sz="8" w:space="0" w:color="E9E9E9"/>
              <w:right w:val="nil"/>
            </w:tcBorders>
            <w:tcMar>
              <w:top w:w="0" w:type="dxa"/>
              <w:left w:w="0" w:type="dxa"/>
              <w:bottom w:w="0" w:type="dxa"/>
              <w:right w:w="0" w:type="dxa"/>
            </w:tcMar>
            <w:vAlign w:val="bottom"/>
          </w:tcPr>
          <w:p w14:paraId="501579CF" w14:textId="77777777" w:rsidR="006D4A4A" w:rsidRDefault="00BC25B3">
            <w:pPr>
              <w:keepNext/>
              <w:spacing w:before="55" w:after="30" w:line="288" w:lineRule="auto"/>
              <w:jc w:val="right"/>
            </w:pPr>
            <w:r>
              <w:rPr>
                <w:rFonts w:ascii="Arial" w:eastAsia="Arial" w:hAnsi="Arial" w:cs="Arial"/>
                <w:color w:val="000000"/>
                <w:sz w:val="18"/>
              </w:rPr>
              <w:t>8,330 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EEE63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203D5E2"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53" w:type="dxa"/>
              <w:bottom w:w="0" w:type="dxa"/>
              <w:right w:w="15" w:type="dxa"/>
            </w:tcMar>
            <w:vAlign w:val="bottom"/>
          </w:tcPr>
          <w:p w14:paraId="6830EE28" w14:textId="77777777" w:rsidR="006D4A4A" w:rsidRDefault="006D4A4A">
            <w:pPr>
              <w:keepNext/>
              <w:spacing w:before="55" w:after="30" w:line="288" w:lineRule="auto"/>
              <w:jc w:val="right"/>
            </w:pPr>
          </w:p>
        </w:tc>
      </w:tr>
      <w:tr w:rsidR="006D4A4A" w14:paraId="7F708CB7"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8BF688" w14:textId="77777777" w:rsidR="006D4A4A" w:rsidRDefault="00BC25B3">
            <w:pPr>
              <w:keepNext/>
              <w:spacing w:before="55" w:after="30" w:line="288" w:lineRule="auto"/>
              <w:ind w:left="240"/>
            </w:pPr>
            <w:r>
              <w:rPr>
                <w:rFonts w:ascii="Arial" w:eastAsia="Arial" w:hAnsi="Arial" w:cs="Arial"/>
                <w:color w:val="000000"/>
                <w:sz w:val="18"/>
              </w:rPr>
              <w:t>2022</w:t>
            </w:r>
          </w:p>
        </w:tc>
        <w:tc>
          <w:tcPr>
            <w:tcW w:w="105" w:type="dxa"/>
            <w:tcBorders>
              <w:top w:val="nil"/>
              <w:left w:val="nil"/>
              <w:bottom w:val="nil"/>
              <w:right w:val="nil"/>
            </w:tcBorders>
            <w:tcMar>
              <w:top w:w="0" w:type="dxa"/>
              <w:left w:w="0" w:type="dxa"/>
              <w:bottom w:w="0" w:type="dxa"/>
              <w:right w:w="0" w:type="dxa"/>
            </w:tcMar>
            <w:vAlign w:val="bottom"/>
          </w:tcPr>
          <w:p w14:paraId="3D7D94D3"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C33F31" w14:textId="77777777" w:rsidR="006D4A4A" w:rsidRDefault="00BC25B3">
            <w:pPr>
              <w:keepNext/>
              <w:spacing w:before="55" w:after="30" w:line="288" w:lineRule="auto"/>
              <w:jc w:val="right"/>
            </w:pPr>
            <w:r>
              <w:rPr>
                <w:rFonts w:ascii="Arial" w:eastAsia="Arial" w:hAnsi="Arial" w:cs="Arial"/>
                <w:color w:val="000000"/>
                <w:sz w:val="18"/>
              </w:rPr>
              <w:t>10,040 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5BFAC9"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29B0F5DE"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04D52171" w14:textId="77777777" w:rsidR="006D4A4A" w:rsidRDefault="006D4A4A">
            <w:pPr>
              <w:keepNext/>
            </w:pPr>
          </w:p>
        </w:tc>
      </w:tr>
      <w:tr w:rsidR="006D4A4A" w14:paraId="21EFA3B1"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BD3502E" w14:textId="77777777" w:rsidR="006D4A4A" w:rsidRDefault="00BC25B3">
            <w:pPr>
              <w:keepNext/>
              <w:spacing w:before="55" w:after="30" w:line="288" w:lineRule="auto"/>
              <w:ind w:left="240"/>
            </w:pPr>
            <w:r>
              <w:rPr>
                <w:rFonts w:ascii="Arial" w:eastAsia="Arial" w:hAnsi="Arial" w:cs="Arial"/>
                <w:color w:val="000000"/>
                <w:sz w:val="18"/>
              </w:rPr>
              <w:t>2023</w:t>
            </w:r>
          </w:p>
        </w:tc>
        <w:tc>
          <w:tcPr>
            <w:tcW w:w="105" w:type="dxa"/>
            <w:tcBorders>
              <w:top w:val="nil"/>
              <w:left w:val="nil"/>
              <w:bottom w:val="nil"/>
              <w:right w:val="nil"/>
            </w:tcBorders>
            <w:tcMar>
              <w:top w:w="0" w:type="dxa"/>
              <w:left w:w="0" w:type="dxa"/>
              <w:bottom w:w="0" w:type="dxa"/>
              <w:right w:w="0" w:type="dxa"/>
            </w:tcMar>
            <w:vAlign w:val="bottom"/>
          </w:tcPr>
          <w:p w14:paraId="14B7A664"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770E36" w14:textId="77777777" w:rsidR="006D4A4A" w:rsidRDefault="00BC25B3">
            <w:pPr>
              <w:keepNext/>
              <w:spacing w:before="55" w:after="30" w:line="288" w:lineRule="auto"/>
              <w:jc w:val="right"/>
            </w:pPr>
            <w:r>
              <w:rPr>
                <w:rFonts w:ascii="Arial" w:eastAsia="Arial" w:hAnsi="Arial" w:cs="Arial"/>
                <w:color w:val="000000"/>
                <w:sz w:val="18"/>
              </w:rPr>
              <w:t>10,170 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691D2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9917FAC"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6DDBBD07" w14:textId="77777777" w:rsidR="006D4A4A" w:rsidRDefault="006D4A4A">
            <w:pPr>
              <w:keepNext/>
            </w:pPr>
          </w:p>
        </w:tc>
      </w:tr>
      <w:tr w:rsidR="006D4A4A" w14:paraId="5DCC4C58"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677161" w14:textId="77777777" w:rsidR="006D4A4A" w:rsidRDefault="00BC25B3">
            <w:pPr>
              <w:keepNext/>
              <w:spacing w:before="55" w:after="30" w:line="288" w:lineRule="auto"/>
              <w:ind w:left="240"/>
            </w:pPr>
            <w:r>
              <w:rPr>
                <w:rFonts w:ascii="Arial" w:eastAsia="Arial" w:hAnsi="Arial" w:cs="Arial"/>
                <w:color w:val="000000"/>
                <w:sz w:val="18"/>
              </w:rPr>
              <w:t>2024</w:t>
            </w:r>
          </w:p>
        </w:tc>
        <w:tc>
          <w:tcPr>
            <w:tcW w:w="105" w:type="dxa"/>
            <w:tcBorders>
              <w:top w:val="nil"/>
              <w:left w:val="nil"/>
              <w:bottom w:val="nil"/>
              <w:right w:val="nil"/>
            </w:tcBorders>
            <w:tcMar>
              <w:top w:w="0" w:type="dxa"/>
              <w:left w:w="0" w:type="dxa"/>
              <w:bottom w:w="0" w:type="dxa"/>
              <w:right w:w="0" w:type="dxa"/>
            </w:tcMar>
            <w:vAlign w:val="bottom"/>
          </w:tcPr>
          <w:p w14:paraId="787552ED"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FB533F" w14:textId="77777777" w:rsidR="006D4A4A" w:rsidRDefault="00BC25B3">
            <w:pPr>
              <w:keepNext/>
              <w:spacing w:before="55" w:after="30" w:line="288" w:lineRule="auto"/>
              <w:jc w:val="right"/>
            </w:pPr>
            <w:r>
              <w:rPr>
                <w:rFonts w:ascii="Arial" w:eastAsia="Arial" w:hAnsi="Arial" w:cs="Arial"/>
                <w:color w:val="000000"/>
                <w:sz w:val="18"/>
              </w:rPr>
              <w:t>9,904 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B574BA"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F4BB912"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5707B58A" w14:textId="77777777" w:rsidR="006D4A4A" w:rsidRDefault="006D4A4A">
            <w:pPr>
              <w:keepNext/>
            </w:pPr>
          </w:p>
        </w:tc>
      </w:tr>
      <w:tr w:rsidR="006D4A4A" w14:paraId="24ACF5CD" w14:textId="77777777">
        <w:trPr>
          <w:cantSplit/>
          <w:trHeight w:hRule="exact" w:val="285"/>
        </w:trPr>
        <w:tc>
          <w:tcPr>
            <w:tcW w:w="64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99A450" w14:textId="77777777" w:rsidR="006D4A4A" w:rsidRDefault="00BC25B3">
            <w:pPr>
              <w:keepNext/>
              <w:spacing w:before="55" w:after="30" w:line="288" w:lineRule="auto"/>
              <w:ind w:left="240"/>
            </w:pPr>
            <w:r>
              <w:rPr>
                <w:rFonts w:ascii="Arial" w:eastAsia="Arial" w:hAnsi="Arial" w:cs="Arial"/>
                <w:color w:val="000000"/>
                <w:sz w:val="18"/>
              </w:rPr>
              <w:t>2025</w:t>
            </w:r>
          </w:p>
        </w:tc>
        <w:tc>
          <w:tcPr>
            <w:tcW w:w="105" w:type="dxa"/>
            <w:tcBorders>
              <w:top w:val="nil"/>
              <w:left w:val="nil"/>
              <w:bottom w:val="nil"/>
              <w:right w:val="nil"/>
            </w:tcBorders>
            <w:tcMar>
              <w:top w:w="0" w:type="dxa"/>
              <w:left w:w="0" w:type="dxa"/>
              <w:bottom w:w="0" w:type="dxa"/>
              <w:right w:w="0" w:type="dxa"/>
            </w:tcMar>
            <w:vAlign w:val="bottom"/>
          </w:tcPr>
          <w:p w14:paraId="7E414A74" w14:textId="77777777" w:rsidR="006D4A4A" w:rsidRDefault="006D4A4A">
            <w:pPr>
              <w:keepNext/>
            </w:pPr>
          </w:p>
        </w:tc>
        <w:tc>
          <w:tcPr>
            <w:tcW w:w="17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D24997" w14:textId="77777777" w:rsidR="006D4A4A" w:rsidRDefault="00BC25B3">
            <w:pPr>
              <w:keepNext/>
              <w:spacing w:before="55" w:after="30" w:line="288" w:lineRule="auto"/>
              <w:jc w:val="right"/>
            </w:pPr>
            <w:r>
              <w:rPr>
                <w:rFonts w:ascii="Arial" w:eastAsia="Arial" w:hAnsi="Arial" w:cs="Arial"/>
                <w:color w:val="000000"/>
                <w:sz w:val="18"/>
              </w:rPr>
              <w:t>7,976 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5DF835"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707AE45"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0CB55C92" w14:textId="77777777" w:rsidR="006D4A4A" w:rsidRDefault="006D4A4A">
            <w:pPr>
              <w:keepNext/>
            </w:pPr>
          </w:p>
        </w:tc>
      </w:tr>
      <w:tr w:rsidR="006D4A4A" w14:paraId="37885C3B" w14:textId="77777777">
        <w:trPr>
          <w:cantSplit/>
          <w:trHeight w:hRule="exact" w:val="285"/>
        </w:trPr>
        <w:tc>
          <w:tcPr>
            <w:tcW w:w="64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1A5E8C1F" w14:textId="77777777" w:rsidR="006D4A4A" w:rsidRDefault="00BC25B3">
            <w:pPr>
              <w:keepNext/>
              <w:spacing w:before="55" w:after="30" w:line="288" w:lineRule="auto"/>
              <w:ind w:left="240"/>
            </w:pPr>
            <w:r>
              <w:rPr>
                <w:rFonts w:ascii="Arial" w:eastAsia="Arial" w:hAnsi="Arial" w:cs="Arial"/>
                <w:color w:val="000000"/>
                <w:sz w:val="18"/>
              </w:rPr>
              <w:t>2026 and thereafter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8324227" w14:textId="77777777" w:rsidR="006D4A4A" w:rsidRDefault="006D4A4A">
            <w:pPr>
              <w:keepNext/>
            </w:pPr>
          </w:p>
        </w:tc>
        <w:tc>
          <w:tcPr>
            <w:tcW w:w="17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20912E" w14:textId="77777777" w:rsidR="006D4A4A" w:rsidRDefault="00BC25B3">
            <w:pPr>
              <w:keepNext/>
              <w:spacing w:before="55" w:after="30" w:line="288" w:lineRule="auto"/>
              <w:jc w:val="right"/>
            </w:pPr>
            <w:r>
              <w:rPr>
                <w:rFonts w:ascii="Arial" w:eastAsia="Arial" w:hAnsi="Arial" w:cs="Arial"/>
                <w:color w:val="000000"/>
                <w:sz w:val="18"/>
              </w:rPr>
              <w:t>39,870 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6E88B3"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4A7EFF96"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051FFF0E" w14:textId="77777777" w:rsidR="006D4A4A" w:rsidRDefault="006D4A4A">
            <w:pPr>
              <w:keepNext/>
            </w:pPr>
          </w:p>
        </w:tc>
      </w:tr>
      <w:tr w:rsidR="006D4A4A" w14:paraId="34C27E0F" w14:textId="77777777">
        <w:trPr>
          <w:cantSplit/>
          <w:trHeight w:hRule="exact" w:val="285"/>
        </w:trPr>
        <w:tc>
          <w:tcPr>
            <w:tcW w:w="64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5471A5B" w14:textId="77777777" w:rsidR="006D4A4A" w:rsidRDefault="00BC25B3">
            <w:pPr>
              <w:keepNext/>
              <w:spacing w:before="55" w:after="30" w:line="288" w:lineRule="auto"/>
              <w:ind w:left="240"/>
            </w:pPr>
            <w:r>
              <w:rPr>
                <w:rFonts w:ascii="Arial" w:eastAsia="Arial" w:hAnsi="Arial" w:cs="Arial"/>
                <w:color w:val="000000"/>
                <w:sz w:val="18"/>
              </w:rPr>
              <w:t>Total lease payments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CABD26" w14:textId="77777777" w:rsidR="006D4A4A" w:rsidRDefault="006D4A4A">
            <w:pPr>
              <w:keepNext/>
            </w:pPr>
          </w:p>
        </w:tc>
        <w:tc>
          <w:tcPr>
            <w:tcW w:w="1700" w:type="dxa"/>
            <w:gridSpan w:val="2"/>
            <w:tcBorders>
              <w:top w:val="single" w:sz="8" w:space="0" w:color="C7C9C7"/>
              <w:left w:val="nil"/>
              <w:bottom w:val="single" w:sz="8" w:space="0" w:color="E9E9E9"/>
              <w:right w:val="nil"/>
            </w:tcBorders>
            <w:shd w:val="clear" w:color="auto" w:fill="F4F4F4"/>
            <w:tcMar>
              <w:top w:w="0" w:type="dxa"/>
              <w:left w:w="53" w:type="dxa"/>
              <w:bottom w:w="0" w:type="dxa"/>
              <w:right w:w="0" w:type="dxa"/>
            </w:tcMar>
            <w:vAlign w:val="bottom"/>
          </w:tcPr>
          <w:p w14:paraId="63C71519" w14:textId="77777777" w:rsidR="006D4A4A" w:rsidRDefault="00BC25B3">
            <w:pPr>
              <w:keepNext/>
              <w:spacing w:before="55" w:after="30" w:line="288" w:lineRule="auto"/>
              <w:jc w:val="right"/>
            </w:pPr>
            <w:r>
              <w:rPr>
                <w:rFonts w:ascii="Arial" w:eastAsia="Arial" w:hAnsi="Arial" w:cs="Arial"/>
                <w:color w:val="000000"/>
                <w:sz w:val="18"/>
              </w:rPr>
              <w:t>86,290 </w:t>
            </w:r>
          </w:p>
        </w:tc>
        <w:tc>
          <w:tcPr>
            <w:tcW w:w="100" w:type="dxa"/>
            <w:tcBorders>
              <w:top w:val="single" w:sz="8" w:space="0" w:color="C7C9C7"/>
              <w:left w:val="nil"/>
              <w:bottom w:val="single" w:sz="8" w:space="0" w:color="E9E9E9"/>
              <w:right w:val="nil"/>
            </w:tcBorders>
            <w:shd w:val="clear" w:color="auto" w:fill="F4F4F4"/>
            <w:tcMar>
              <w:top w:w="0" w:type="dxa"/>
              <w:left w:w="0" w:type="dxa"/>
              <w:bottom w:w="0" w:type="dxa"/>
              <w:right w:w="15" w:type="dxa"/>
            </w:tcMar>
            <w:vAlign w:val="bottom"/>
          </w:tcPr>
          <w:p w14:paraId="6781460F"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65698F74"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1DB14576" w14:textId="77777777" w:rsidR="006D4A4A" w:rsidRDefault="006D4A4A">
            <w:pPr>
              <w:keepNext/>
            </w:pPr>
          </w:p>
        </w:tc>
      </w:tr>
      <w:tr w:rsidR="006D4A4A" w14:paraId="6140437F" w14:textId="77777777">
        <w:trPr>
          <w:cantSplit/>
          <w:trHeight w:hRule="exact" w:val="285"/>
        </w:trPr>
        <w:tc>
          <w:tcPr>
            <w:tcW w:w="645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46AD626" w14:textId="77777777" w:rsidR="006D4A4A" w:rsidRDefault="00BC25B3">
            <w:pPr>
              <w:keepNext/>
              <w:spacing w:before="55" w:after="30" w:line="288" w:lineRule="auto"/>
            </w:pPr>
            <w:r>
              <w:rPr>
                <w:rFonts w:ascii="Arial" w:eastAsia="Arial" w:hAnsi="Arial" w:cs="Arial"/>
                <w:color w:val="000000"/>
                <w:sz w:val="18"/>
              </w:rPr>
              <w:t>Less: Imputed interest</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1A63B55" w14:textId="77777777" w:rsidR="006D4A4A" w:rsidRDefault="006D4A4A">
            <w:pPr>
              <w:keepNext/>
            </w:pPr>
          </w:p>
        </w:tc>
        <w:tc>
          <w:tcPr>
            <w:tcW w:w="17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13F0950" w14:textId="77777777" w:rsidR="006D4A4A" w:rsidRDefault="00BC25B3">
            <w:pPr>
              <w:keepNext/>
              <w:spacing w:before="55" w:after="30" w:line="288" w:lineRule="auto"/>
              <w:jc w:val="right"/>
            </w:pPr>
            <w:r>
              <w:rPr>
                <w:rFonts w:ascii="Arial" w:eastAsia="Arial" w:hAnsi="Arial" w:cs="Arial"/>
                <w:color w:val="000000"/>
                <w:sz w:val="18"/>
              </w:rPr>
              <w:t>(32,891)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A552F4E" w14:textId="77777777" w:rsidR="006D4A4A" w:rsidRDefault="006D4A4A">
            <w:pPr>
              <w:keepNext/>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3104BD18" w14:textId="77777777" w:rsidR="006D4A4A" w:rsidRDefault="006D4A4A">
            <w:pPr>
              <w:keepNext/>
            </w:pPr>
          </w:p>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1DD72201" w14:textId="77777777" w:rsidR="006D4A4A" w:rsidRDefault="006D4A4A">
            <w:pPr>
              <w:keepNext/>
            </w:pPr>
          </w:p>
        </w:tc>
      </w:tr>
      <w:tr w:rsidR="006D4A4A" w14:paraId="4D2CBF91" w14:textId="77777777">
        <w:trPr>
          <w:cantSplit/>
          <w:trHeight w:hRule="exact" w:val="285"/>
        </w:trPr>
        <w:tc>
          <w:tcPr>
            <w:tcW w:w="64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96A55BF"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Present value of lease liabilities </w:t>
            </w:r>
            <w:r>
              <w:rPr>
                <w:rFonts w:ascii="Arial" w:eastAsia="Arial" w:hAnsi="Arial" w:cs="Arial"/>
                <w:sz w:val="18"/>
                <w:vertAlign w:val="superscript"/>
              </w:rPr>
              <w:t xml:space="preserve">(2)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F686ED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70B153" w14:textId="77777777" w:rsidR="006D4A4A" w:rsidRDefault="00BC25B3">
            <w:pPr>
              <w:spacing w:before="55" w:after="30" w:line="288" w:lineRule="auto"/>
            </w:pPr>
            <w:r>
              <w:rPr>
                <w:rFonts w:ascii="Arial" w:eastAsia="Arial" w:hAnsi="Arial" w:cs="Arial"/>
                <w:color w:val="000000"/>
                <w:sz w:val="18"/>
              </w:rPr>
              <w:t>$</w:t>
            </w:r>
          </w:p>
        </w:tc>
        <w:tc>
          <w:tcPr>
            <w:tcW w:w="15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24FB629" w14:textId="77777777" w:rsidR="006D4A4A" w:rsidRDefault="00BC25B3">
            <w:pPr>
              <w:spacing w:before="55" w:after="30" w:line="288" w:lineRule="auto"/>
              <w:jc w:val="right"/>
            </w:pPr>
            <w:r>
              <w:rPr>
                <w:rFonts w:ascii="Arial" w:eastAsia="Arial" w:hAnsi="Arial" w:cs="Arial"/>
                <w:color w:val="000000"/>
                <w:sz w:val="18"/>
              </w:rPr>
              <w:t>53,399 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70C2A25" w14:textId="77777777" w:rsidR="006D4A4A" w:rsidRDefault="006D4A4A">
            <w:pPr>
              <w:spacing w:before="55" w:after="30" w:line="288" w:lineRule="auto"/>
              <w:jc w:val="right"/>
            </w:pPr>
          </w:p>
        </w:tc>
        <w:tc>
          <w:tcPr>
            <w:tcW w:w="105" w:type="dxa"/>
            <w:tcBorders>
              <w:top w:val="single" w:sz="8" w:space="0" w:color="FFFFFF"/>
              <w:left w:val="single" w:sz="8" w:space="0" w:color="FFFFFF"/>
              <w:bottom w:val="single" w:sz="8" w:space="0" w:color="FFFFFF"/>
              <w:right w:val="nil"/>
            </w:tcBorders>
            <w:tcMar>
              <w:top w:w="0" w:type="dxa"/>
              <w:left w:w="0" w:type="dxa"/>
              <w:bottom w:w="0" w:type="dxa"/>
              <w:right w:w="0" w:type="dxa"/>
            </w:tcMar>
            <w:vAlign w:val="bottom"/>
          </w:tcPr>
          <w:p w14:paraId="08B9B2D3" w14:textId="77777777" w:rsidR="006D4A4A" w:rsidRDefault="006D4A4A"/>
        </w:tc>
        <w:tc>
          <w:tcPr>
            <w:tcW w:w="18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bottom"/>
          </w:tcPr>
          <w:p w14:paraId="570DF2E9" w14:textId="77777777" w:rsidR="006D4A4A" w:rsidRDefault="006D4A4A"/>
        </w:tc>
      </w:tr>
    </w:tbl>
    <w:p w14:paraId="48BDFF3B" w14:textId="77777777" w:rsidR="006D4A4A" w:rsidRDefault="00BC25B3" w:rsidP="000A1222">
      <w:pPr>
        <w:numPr>
          <w:ilvl w:val="0"/>
          <w:numId w:val="119"/>
        </w:numPr>
        <w:spacing w:before="100" w:line="288" w:lineRule="auto"/>
        <w:ind w:left="360"/>
        <w:rPr>
          <w:rFonts w:ascii="Arial" w:eastAsia="Arial" w:hAnsi="Arial" w:cs="Arial"/>
          <w:color w:val="64615D"/>
          <w:sz w:val="16"/>
        </w:rPr>
      </w:pPr>
      <w:r>
        <w:rPr>
          <w:rFonts w:ascii="Arial" w:eastAsia="Arial" w:hAnsi="Arial" w:cs="Arial"/>
          <w:color w:val="64615D"/>
          <w:sz w:val="16"/>
        </w:rPr>
        <w:t>Classified in other assets in our consolidated balance sheets. See Note 9.</w:t>
      </w:r>
    </w:p>
    <w:p w14:paraId="3BF5674E" w14:textId="77777777" w:rsidR="006D4A4A" w:rsidRDefault="00BC25B3" w:rsidP="000A1222">
      <w:pPr>
        <w:numPr>
          <w:ilvl w:val="0"/>
          <w:numId w:val="119"/>
        </w:numPr>
        <w:spacing w:line="288" w:lineRule="auto"/>
        <w:ind w:left="360"/>
        <w:rPr>
          <w:rFonts w:ascii="Arial" w:eastAsia="Arial" w:hAnsi="Arial" w:cs="Arial"/>
          <w:color w:val="64615D"/>
          <w:sz w:val="16"/>
        </w:rPr>
      </w:pPr>
      <w:r>
        <w:rPr>
          <w:rFonts w:ascii="Arial" w:eastAsia="Arial" w:hAnsi="Arial" w:cs="Arial"/>
          <w:color w:val="64615D"/>
          <w:sz w:val="16"/>
        </w:rPr>
        <w:t>Classified in other liabilities in our consolidated balance sheets.</w:t>
      </w:r>
    </w:p>
    <w:p w14:paraId="5088F241" w14:textId="77777777" w:rsidR="006D4A4A" w:rsidRDefault="00BC25B3">
      <w:pPr>
        <w:keepLines/>
        <w:widowControl w:val="0"/>
        <w:spacing w:before="100" w:after="100" w:line="288" w:lineRule="auto"/>
        <w:ind w:firstLine="450"/>
        <w:rPr>
          <w:rFonts w:ascii="Arial" w:eastAsia="Arial" w:hAnsi="Arial" w:cs="Arial"/>
          <w:sz w:val="18"/>
        </w:rPr>
      </w:pPr>
      <w:r>
        <w:rPr>
          <w:rFonts w:ascii="Arial" w:eastAsia="Arial" w:hAnsi="Arial" w:cs="Arial"/>
          <w:sz w:val="18"/>
        </w:rPr>
        <w:t>Pursuant to the previous lease accounting standard, rent expense for the year ended December 31, 2018 was $9.7 million. At December 31, 2020 and 2019, there were no future minimum receipts expected from sublease rental payments.</w:t>
      </w:r>
    </w:p>
    <w:p w14:paraId="30C2761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w:t>
      </w:r>
    </w:p>
    <w:p w14:paraId="2F382479"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We provide contract underwriting to our mortgage insurance customers. Generally, under our current contract underwriting program the remedy we offer is limited indemnification. In 2020, payments for losses related to contract underwriting remedies were de minimis. In 2020, our provision for contract underwriting expenses was also de minimis. We monitor this risk and negotiate our underwriting fee structure and recourse agreements on a client-by-client basis. We also routinely audit the performance of our contract underwriters.</w:t>
      </w:r>
    </w:p>
    <w:p w14:paraId="17DBF593"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6C68C40B"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3" w:name="Section64"/>
      <w:bookmarkEnd w:id="63"/>
      <w:r>
        <w:rPr>
          <w:rFonts w:ascii="Arial" w:eastAsia="Arial" w:hAnsi="Arial" w:cs="Arial"/>
          <w:b/>
          <w:color w:val="4D6B80"/>
          <w:sz w:val="30"/>
        </w:rPr>
        <w:t>14. Capital Stock</w:t>
      </w:r>
    </w:p>
    <w:p w14:paraId="0A35CA5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Share Repurchase Activity</w:t>
      </w:r>
    </w:p>
    <w:p w14:paraId="4C9F43B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On August 9, 2017, Radian Group’s board of directors authorized a share repurchase program to spend up to $50 million to repurchase Radian Group common stock in the open market or in privately negotiated transactions, based on market and business conditions, stock price and other factors. Radian established a trading plan under Rule 10b5-1 of the Exchange Act to implement the program. The Company completed this program during the first half of 2018 by purchasing 3,022,856 shares of Radian Group common stock at an average price of $16.56 per share, including commissions.</w:t>
      </w:r>
    </w:p>
    <w:p w14:paraId="14F4B4F8"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On August 16, 2018, Radian Group’s board of directors approved a share repurchase program that authorized the Company to repurchase up to $100 million of its common stock in the open market or in privately negotiated transactions, based on market and business conditions, stock price and other factors. On March 20, 2019, Radian Group’s board of directors approved a $150 million increase in authorization for this program, bringing the total authorization to repurchase shares up to $250 million, excluding commissions. Radian operated this program pursuant to a trading plan under Rule 10b5-1 of the Exchange Act to implement this program. During 2019, the Company completed this program by purchasing 11,258,574 shares, which represents 5.3% of the shares outstanding at the beginning of the program, at an average price of $22.22 per share including commissions, at which time no further purchase authority remained under this program. </w:t>
      </w:r>
    </w:p>
    <w:p w14:paraId="0ACF558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On August 14, 2019, Radian Group’s board of directors approved a share repurchase program that authorized the Company to spend up to $200 million, excluding commissions, to repurchase Radian Group common stock in the open market or in privately negotiated transactions, based on market and business conditions, stock price and other factors. Radian operated this program pursuant to a trading plan under Rule 10b5-1 of the Exchange Act. Under this program during 2019, the Company </w:t>
      </w:r>
      <w:r>
        <w:rPr>
          <w:rFonts w:ascii="Arial" w:eastAsia="Arial" w:hAnsi="Arial" w:cs="Arial"/>
          <w:sz w:val="18"/>
        </w:rPr>
        <w:lastRenderedPageBreak/>
        <w:t xml:space="preserve">purchased 2,195,661 shares at an average price of $22.79 per share, including commissions. As of December 31, 2019, purchase authority of up to $150.0 million remained available under this program. </w:t>
      </w:r>
    </w:p>
    <w:p w14:paraId="4F0FED4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On February 13, 2020, Radian Group’s board of directors authorized a $275 million increase in this program, bringing the total authorization to repurchase shares up to $475 million, excluding commissions, and extended the expiration of this program extension from July 31, 2020 to August 31, 2021. During the year ended December 31, 2020, the Company purchased 11,036,248 shares at an average price of $20.51, including commissions.</w:t>
      </w:r>
    </w:p>
    <w:p w14:paraId="310FD96D"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sz w:val="18"/>
        </w:rPr>
        <w:t>Effective March 19, 2020, the Company temporarily suspended purchases under its share repurchase program and canceled its then current 10b5-1 plan in response to uncertainty resulting from the COVID-19 pandemic. Radian may initiate a new 10b5-1 plan at its discretion in the future. As of December 31, 2020, purchase authority of up to $198.9 million remained available under this program. The expiration date of the current share repurchase authorization remains August 31, 2021.</w:t>
      </w:r>
    </w:p>
    <w:p w14:paraId="4814E96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 Purchases</w:t>
      </w:r>
    </w:p>
    <w:p w14:paraId="654A5D0B"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may purchase shares on the open market to settle stock options exercised by employees and purchases under our Employee Stock Purchase Plan. In addition, upon the vesting of certain restricted stock awards under our equity compensation plans, we may withhold from such vested awards shares of our common stock to satisfy the tax liability of the award recipients.</w:t>
      </w:r>
    </w:p>
    <w:p w14:paraId="70E06647"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Dividends and Dividend Equivalents</w:t>
      </w:r>
    </w:p>
    <w:p w14:paraId="6BC0B89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In each of the quarters during 2019 and 2018, we declared quarterly cash dividends on our common stock equal to $0.0025 per share. On February 13, 2020, Radian Group’s board of directors authorized an increase to the Company’s quarterly cash dividend from $0.0025 to $0.125 per share, which was declared and paid during each of the quarters in 2020.</w:t>
      </w:r>
    </w:p>
    <w:p w14:paraId="5B764A00"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Also beginning in first quarter of 2020, dividend equivalents are accrued on RSUs when dividends are declared on the Company’s common stock, subject to certain exclusions. See Note 17 for information about our dividend equivalents on RSU awards.</w:t>
      </w:r>
    </w:p>
    <w:p w14:paraId="6401D769"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35B1C930"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4" w:name="Section65"/>
      <w:bookmarkEnd w:id="64"/>
      <w:r>
        <w:rPr>
          <w:rFonts w:ascii="Arial" w:eastAsia="Arial" w:hAnsi="Arial" w:cs="Arial"/>
          <w:b/>
          <w:color w:val="4D6B80"/>
          <w:sz w:val="30"/>
        </w:rPr>
        <w:t>15. Accumulated Other Comprehensive Income (Loss)</w:t>
      </w:r>
    </w:p>
    <w:p w14:paraId="007FFB73" w14:textId="77777777" w:rsidR="006D4A4A" w:rsidRDefault="00BC25B3">
      <w:pPr>
        <w:keepNext/>
        <w:spacing w:before="100" w:after="100" w:line="288" w:lineRule="auto"/>
        <w:ind w:firstLine="450"/>
        <w:rPr>
          <w:rFonts w:ascii="Arial" w:eastAsia="Arial" w:hAnsi="Arial" w:cs="Arial"/>
          <w:sz w:val="18"/>
        </w:rPr>
      </w:pPr>
      <w:r>
        <w:rPr>
          <w:rFonts w:ascii="Arial" w:eastAsia="Arial" w:hAnsi="Arial" w:cs="Arial"/>
          <w:sz w:val="18"/>
        </w:rPr>
        <w:t>The following tables show the rollforward of accumulated other comprehensive income (loss) as of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07"/>
        <w:gridCol w:w="163"/>
        <w:gridCol w:w="1034"/>
        <w:gridCol w:w="102"/>
        <w:gridCol w:w="114"/>
        <w:gridCol w:w="163"/>
        <w:gridCol w:w="1034"/>
        <w:gridCol w:w="102"/>
        <w:gridCol w:w="114"/>
        <w:gridCol w:w="163"/>
        <w:gridCol w:w="1034"/>
        <w:gridCol w:w="102"/>
      </w:tblGrid>
      <w:tr w:rsidR="006D4A4A" w14:paraId="32DC154C" w14:textId="77777777">
        <w:trPr>
          <w:cantSplit/>
          <w:trHeight w:hRule="exact" w:val="285"/>
        </w:trPr>
        <w:tc>
          <w:tcPr>
            <w:tcW w:w="6120" w:type="dxa"/>
            <w:tcBorders>
              <w:top w:val="nil"/>
              <w:left w:val="nil"/>
              <w:bottom w:val="nil"/>
              <w:right w:val="nil"/>
            </w:tcBorders>
            <w:tcMar>
              <w:top w:w="0" w:type="dxa"/>
              <w:left w:w="0" w:type="dxa"/>
              <w:bottom w:w="0" w:type="dxa"/>
              <w:right w:w="0" w:type="dxa"/>
            </w:tcMar>
            <w:vAlign w:val="bottom"/>
          </w:tcPr>
          <w:p w14:paraId="48DE296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DE7C205" w14:textId="77777777" w:rsidR="006D4A4A" w:rsidRDefault="006D4A4A">
            <w:pPr>
              <w:keepNext/>
            </w:pPr>
          </w:p>
        </w:tc>
        <w:tc>
          <w:tcPr>
            <w:tcW w:w="4035" w:type="dxa"/>
            <w:gridSpan w:val="11"/>
            <w:tcBorders>
              <w:top w:val="nil"/>
              <w:left w:val="nil"/>
              <w:bottom w:val="nil"/>
              <w:right w:val="nil"/>
            </w:tcBorders>
            <w:shd w:val="clear" w:color="auto" w:fill="E6F8F8"/>
            <w:tcMar>
              <w:top w:w="0" w:type="dxa"/>
              <w:left w:w="53" w:type="dxa"/>
              <w:bottom w:w="0" w:type="dxa"/>
              <w:right w:w="53" w:type="dxa"/>
            </w:tcMar>
            <w:vAlign w:val="bottom"/>
          </w:tcPr>
          <w:p w14:paraId="0F0AF816" w14:textId="77777777" w:rsidR="006D4A4A" w:rsidRDefault="00BC25B3">
            <w:pPr>
              <w:keepNext/>
              <w:spacing w:before="75" w:after="30" w:line="288" w:lineRule="auto"/>
              <w:jc w:val="center"/>
            </w:pPr>
            <w:r>
              <w:rPr>
                <w:rFonts w:ascii="Arial" w:eastAsia="Arial" w:hAnsi="Arial" w:cs="Arial"/>
                <w:b/>
                <w:color w:val="00BAB3"/>
                <w:sz w:val="18"/>
              </w:rPr>
              <w:t>Year Ended December 31, 2020</w:t>
            </w:r>
          </w:p>
        </w:tc>
      </w:tr>
      <w:tr w:rsidR="006D4A4A" w14:paraId="0C74BEC2" w14:textId="77777777">
        <w:trPr>
          <w:cantSplit/>
          <w:trHeight w:hRule="exact" w:val="285"/>
        </w:trPr>
        <w:tc>
          <w:tcPr>
            <w:tcW w:w="6120" w:type="dxa"/>
            <w:tcBorders>
              <w:top w:val="nil"/>
              <w:left w:val="nil"/>
              <w:bottom w:val="single" w:sz="8" w:space="0" w:color="C7C9C7"/>
              <w:right w:val="nil"/>
            </w:tcBorders>
            <w:tcMar>
              <w:top w:w="0" w:type="dxa"/>
              <w:left w:w="53" w:type="dxa"/>
              <w:bottom w:w="0" w:type="dxa"/>
              <w:right w:w="53" w:type="dxa"/>
            </w:tcMar>
            <w:vAlign w:val="bottom"/>
          </w:tcPr>
          <w:p w14:paraId="4029CC04"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E849344" w14:textId="77777777" w:rsidR="006D4A4A" w:rsidRDefault="006D4A4A">
            <w:pPr>
              <w:keepNext/>
            </w:pPr>
          </w:p>
        </w:tc>
        <w:tc>
          <w:tcPr>
            <w:tcW w:w="1275" w:type="dxa"/>
            <w:gridSpan w:val="3"/>
            <w:tcBorders>
              <w:top w:val="nil"/>
              <w:left w:val="nil"/>
              <w:bottom w:val="single" w:sz="8" w:space="0" w:color="C7C9C7"/>
              <w:right w:val="nil"/>
            </w:tcBorders>
            <w:tcMar>
              <w:top w:w="0" w:type="dxa"/>
              <w:left w:w="53" w:type="dxa"/>
              <w:bottom w:w="0" w:type="dxa"/>
              <w:right w:w="53" w:type="dxa"/>
            </w:tcMar>
            <w:vAlign w:val="bottom"/>
          </w:tcPr>
          <w:p w14:paraId="5F125B10" w14:textId="77777777" w:rsidR="006D4A4A" w:rsidRDefault="00BC25B3">
            <w:pPr>
              <w:keepNext/>
              <w:spacing w:before="75" w:after="30" w:line="288" w:lineRule="auto"/>
              <w:jc w:val="center"/>
            </w:pPr>
            <w:r>
              <w:rPr>
                <w:rFonts w:ascii="Arial" w:eastAsia="Arial" w:hAnsi="Arial" w:cs="Arial"/>
                <w:b/>
                <w:color w:val="000000"/>
                <w:sz w:val="18"/>
              </w:rPr>
              <w:t>Before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E3C59F7" w14:textId="77777777" w:rsidR="006D4A4A" w:rsidRDefault="006D4A4A">
            <w:pPr>
              <w:keepNext/>
            </w:pPr>
          </w:p>
        </w:tc>
        <w:tc>
          <w:tcPr>
            <w:tcW w:w="1275" w:type="dxa"/>
            <w:gridSpan w:val="3"/>
            <w:tcBorders>
              <w:top w:val="nil"/>
              <w:left w:val="nil"/>
              <w:bottom w:val="single" w:sz="8" w:space="0" w:color="C7C9C7"/>
              <w:right w:val="nil"/>
            </w:tcBorders>
            <w:tcMar>
              <w:top w:w="0" w:type="dxa"/>
              <w:left w:w="53" w:type="dxa"/>
              <w:bottom w:w="0" w:type="dxa"/>
              <w:right w:w="53" w:type="dxa"/>
            </w:tcMar>
            <w:vAlign w:val="bottom"/>
          </w:tcPr>
          <w:p w14:paraId="4C543AD0" w14:textId="77777777" w:rsidR="006D4A4A" w:rsidRDefault="00BC25B3">
            <w:pPr>
              <w:keepNext/>
              <w:spacing w:before="75" w:after="30" w:line="288" w:lineRule="auto"/>
              <w:jc w:val="center"/>
            </w:pPr>
            <w:r>
              <w:rPr>
                <w:rFonts w:ascii="Arial" w:eastAsia="Arial" w:hAnsi="Arial" w:cs="Arial"/>
                <w:b/>
                <w:color w:val="000000"/>
                <w:sz w:val="18"/>
              </w:rPr>
              <w:t>Tax Effect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6610E7C" w14:textId="77777777" w:rsidR="006D4A4A" w:rsidRDefault="006D4A4A">
            <w:pPr>
              <w:keepNext/>
            </w:pPr>
          </w:p>
        </w:tc>
        <w:tc>
          <w:tcPr>
            <w:tcW w:w="1275" w:type="dxa"/>
            <w:gridSpan w:val="3"/>
            <w:tcBorders>
              <w:top w:val="nil"/>
              <w:left w:val="nil"/>
              <w:bottom w:val="single" w:sz="8" w:space="0" w:color="C7C9C7"/>
              <w:right w:val="nil"/>
            </w:tcBorders>
            <w:tcMar>
              <w:top w:w="0" w:type="dxa"/>
              <w:left w:w="53" w:type="dxa"/>
              <w:bottom w:w="0" w:type="dxa"/>
              <w:right w:w="53" w:type="dxa"/>
            </w:tcMar>
            <w:vAlign w:val="bottom"/>
          </w:tcPr>
          <w:p w14:paraId="64758B7A" w14:textId="77777777" w:rsidR="006D4A4A" w:rsidRDefault="00BC25B3">
            <w:pPr>
              <w:keepNext/>
              <w:spacing w:before="75" w:after="30" w:line="288" w:lineRule="auto"/>
              <w:jc w:val="center"/>
            </w:pPr>
            <w:r>
              <w:rPr>
                <w:rFonts w:ascii="Arial" w:eastAsia="Arial" w:hAnsi="Arial" w:cs="Arial"/>
                <w:b/>
                <w:color w:val="000000"/>
                <w:sz w:val="18"/>
              </w:rPr>
              <w:t>Net of Tax</w:t>
            </w:r>
          </w:p>
        </w:tc>
      </w:tr>
      <w:tr w:rsidR="006D4A4A" w14:paraId="1C3D5A90" w14:textId="77777777">
        <w:trPr>
          <w:cantSplit/>
          <w:trHeight w:hRule="exact" w:val="285"/>
        </w:trPr>
        <w:tc>
          <w:tcPr>
            <w:tcW w:w="61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75C6E07B" w14:textId="77777777" w:rsidR="006D4A4A" w:rsidRDefault="00BC25B3">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99EBDE0"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09E7297F"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042FAEEE" w14:textId="77777777" w:rsidR="006D4A4A" w:rsidRDefault="00BC25B3">
            <w:pPr>
              <w:keepNext/>
              <w:spacing w:before="55" w:after="30" w:line="288" w:lineRule="auto"/>
              <w:jc w:val="right"/>
            </w:pPr>
            <w:r>
              <w:rPr>
                <w:rFonts w:ascii="Arial" w:eastAsia="Arial" w:hAnsi="Arial" w:cs="Arial"/>
                <w:color w:val="000000"/>
                <w:sz w:val="18"/>
              </w:rPr>
              <w:t>139,858 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456800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5799242"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3ECDD65"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40F6496D" w14:textId="77777777" w:rsidR="006D4A4A" w:rsidRDefault="00BC25B3">
            <w:pPr>
              <w:keepNext/>
              <w:spacing w:before="55" w:after="30" w:line="288" w:lineRule="auto"/>
              <w:jc w:val="right"/>
            </w:pPr>
            <w:r>
              <w:rPr>
                <w:rFonts w:ascii="Arial" w:eastAsia="Arial" w:hAnsi="Arial" w:cs="Arial"/>
                <w:color w:val="000000"/>
                <w:sz w:val="18"/>
              </w:rPr>
              <w:t>29,370 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36BBD5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74C0EF9"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BE721CD"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4D0889EB" w14:textId="77777777" w:rsidR="006D4A4A" w:rsidRDefault="00BC25B3">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B9FCB0B" w14:textId="77777777" w:rsidR="006D4A4A" w:rsidRDefault="006D4A4A">
            <w:pPr>
              <w:keepNext/>
              <w:spacing w:before="55" w:after="30" w:line="288" w:lineRule="auto"/>
              <w:jc w:val="right"/>
            </w:pPr>
          </w:p>
        </w:tc>
      </w:tr>
      <w:tr w:rsidR="006D4A4A" w14:paraId="1EA43D1E"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8C7F98F" w14:textId="77777777" w:rsidR="006D4A4A" w:rsidRDefault="00BC25B3">
            <w:pPr>
              <w:keepNext/>
              <w:spacing w:before="55" w:after="30" w:line="288" w:lineRule="auto"/>
            </w:pPr>
            <w:r>
              <w:rPr>
                <w:rFonts w:ascii="Arial" w:eastAsia="Arial" w:hAnsi="Arial" w:cs="Arial"/>
                <w:color w:val="000000"/>
                <w:sz w:val="18"/>
              </w:rPr>
              <w:t>Other comprehensive income (loss):</w:t>
            </w:r>
          </w:p>
        </w:tc>
        <w:tc>
          <w:tcPr>
            <w:tcW w:w="105" w:type="dxa"/>
            <w:tcBorders>
              <w:top w:val="nil"/>
              <w:left w:val="nil"/>
              <w:bottom w:val="nil"/>
              <w:right w:val="nil"/>
            </w:tcBorders>
            <w:tcMar>
              <w:top w:w="0" w:type="dxa"/>
              <w:left w:w="0" w:type="dxa"/>
              <w:bottom w:w="0" w:type="dxa"/>
              <w:right w:w="0" w:type="dxa"/>
            </w:tcMar>
            <w:vAlign w:val="bottom"/>
          </w:tcPr>
          <w:p w14:paraId="2ABDEC72"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32490E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CD6DBCF"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9BB666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554147F"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45A323E1" w14:textId="77777777" w:rsidR="006D4A4A" w:rsidRDefault="006D4A4A">
            <w:pPr>
              <w:keepNext/>
            </w:pPr>
          </w:p>
        </w:tc>
      </w:tr>
      <w:tr w:rsidR="006D4A4A" w14:paraId="6887F26F"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C95B3A" w14:textId="77777777" w:rsidR="006D4A4A" w:rsidRDefault="00BC25B3">
            <w:pPr>
              <w:keepNext/>
              <w:spacing w:before="55" w:after="30" w:line="288" w:lineRule="auto"/>
              <w:ind w:left="240"/>
            </w:pPr>
            <w:r>
              <w:rPr>
                <w:rFonts w:ascii="Arial" w:eastAsia="Arial" w:hAnsi="Arial" w:cs="Arial"/>
                <w:color w:val="000000"/>
                <w:sz w:val="18"/>
              </w:rPr>
              <w:t>Unrealized gains (losses) on investments:</w:t>
            </w:r>
          </w:p>
        </w:tc>
        <w:tc>
          <w:tcPr>
            <w:tcW w:w="105" w:type="dxa"/>
            <w:tcBorders>
              <w:top w:val="nil"/>
              <w:left w:val="nil"/>
              <w:bottom w:val="nil"/>
              <w:right w:val="nil"/>
            </w:tcBorders>
            <w:tcMar>
              <w:top w:w="0" w:type="dxa"/>
              <w:left w:w="0" w:type="dxa"/>
              <w:bottom w:w="0" w:type="dxa"/>
              <w:right w:w="0" w:type="dxa"/>
            </w:tcMar>
            <w:vAlign w:val="bottom"/>
          </w:tcPr>
          <w:p w14:paraId="50BD83CE"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176577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4066413"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439D95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A538711"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1717450" w14:textId="77777777" w:rsidR="006D4A4A" w:rsidRDefault="006D4A4A">
            <w:pPr>
              <w:keepNext/>
            </w:pPr>
          </w:p>
        </w:tc>
      </w:tr>
      <w:tr w:rsidR="006D4A4A" w14:paraId="372FF717" w14:textId="77777777">
        <w:trPr>
          <w:cantSplit/>
          <w:trHeight w:hRule="exact" w:val="49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26C7034" w14:textId="77777777" w:rsidR="006D4A4A" w:rsidRDefault="00BC25B3">
            <w:pPr>
              <w:keepNext/>
              <w:spacing w:before="55" w:after="30" w:line="288" w:lineRule="auto"/>
              <w:ind w:left="480"/>
            </w:pPr>
            <w:r>
              <w:rPr>
                <w:rFonts w:ascii="Arial" w:eastAsia="Arial" w:hAnsi="Arial" w:cs="Arial"/>
                <w:color w:val="000000"/>
                <w:sz w:val="18"/>
              </w:rPr>
              <w:t>Unrealized holding gains (losses) arising during the period for which an allowance for expected credit losses has not been recognized</w:t>
            </w:r>
          </w:p>
        </w:tc>
        <w:tc>
          <w:tcPr>
            <w:tcW w:w="105" w:type="dxa"/>
            <w:tcBorders>
              <w:top w:val="nil"/>
              <w:left w:val="nil"/>
              <w:bottom w:val="nil"/>
              <w:right w:val="nil"/>
            </w:tcBorders>
            <w:tcMar>
              <w:top w:w="0" w:type="dxa"/>
              <w:left w:w="0" w:type="dxa"/>
              <w:bottom w:w="0" w:type="dxa"/>
              <w:right w:w="0" w:type="dxa"/>
            </w:tcMar>
            <w:vAlign w:val="bottom"/>
          </w:tcPr>
          <w:p w14:paraId="55195999"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8F3333" w14:textId="77777777" w:rsidR="006D4A4A" w:rsidRDefault="00BC25B3">
            <w:pPr>
              <w:keepNext/>
              <w:spacing w:before="55" w:after="30" w:line="288" w:lineRule="auto"/>
              <w:jc w:val="right"/>
            </w:pPr>
            <w:r>
              <w:rPr>
                <w:rFonts w:ascii="Arial" w:eastAsia="Arial" w:hAnsi="Arial" w:cs="Arial"/>
                <w:color w:val="000000"/>
                <w:sz w:val="18"/>
              </w:rPr>
              <w:t>226,280 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AC059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5F586F"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D06759" w14:textId="77777777" w:rsidR="006D4A4A" w:rsidRDefault="00BC25B3">
            <w:pPr>
              <w:keepNext/>
              <w:spacing w:before="55" w:after="30" w:line="288" w:lineRule="auto"/>
              <w:jc w:val="right"/>
            </w:pPr>
            <w:r>
              <w:rPr>
                <w:rFonts w:ascii="Arial" w:eastAsia="Arial" w:hAnsi="Arial" w:cs="Arial"/>
                <w:color w:val="000000"/>
                <w:sz w:val="18"/>
              </w:rPr>
              <w:t>47,519 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19B70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90089F"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A79D9F" w14:textId="77777777" w:rsidR="006D4A4A" w:rsidRDefault="00BC25B3">
            <w:pPr>
              <w:keepNext/>
              <w:spacing w:before="55" w:after="30" w:line="288" w:lineRule="auto"/>
              <w:jc w:val="right"/>
            </w:pPr>
            <w:r>
              <w:rPr>
                <w:rFonts w:ascii="Arial" w:eastAsia="Arial" w:hAnsi="Arial" w:cs="Arial"/>
                <w:color w:val="000000"/>
                <w:sz w:val="18"/>
              </w:rPr>
              <w:t>178,761 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5698C8" w14:textId="77777777" w:rsidR="006D4A4A" w:rsidRDefault="006D4A4A">
            <w:pPr>
              <w:keepNext/>
              <w:spacing w:before="55" w:after="30" w:line="288" w:lineRule="auto"/>
              <w:jc w:val="right"/>
            </w:pPr>
          </w:p>
        </w:tc>
      </w:tr>
      <w:tr w:rsidR="006D4A4A" w14:paraId="0D4708A9" w14:textId="77777777">
        <w:trPr>
          <w:cantSplit/>
          <w:trHeight w:hRule="exact" w:val="49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626FD4E"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Less: Reclassification adjustment for net gains (losses) included in net income (loss):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60D06BE8"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53" w:type="dxa"/>
              <w:bottom w:w="0" w:type="dxa"/>
              <w:right w:w="53" w:type="dxa"/>
            </w:tcMar>
            <w:vAlign w:val="bottom"/>
          </w:tcPr>
          <w:p w14:paraId="36C88391" w14:textId="77777777" w:rsidR="006D4A4A" w:rsidRDefault="006D4A4A">
            <w:pPr>
              <w:keepNext/>
              <w:spacing w:before="5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456C14D0" w14:textId="77777777" w:rsidR="006D4A4A" w:rsidRDefault="006D4A4A">
            <w:pPr>
              <w:keepNext/>
              <w:spacing w:before="75" w:after="30" w:line="288" w:lineRule="auto"/>
            </w:pPr>
          </w:p>
        </w:tc>
        <w:tc>
          <w:tcPr>
            <w:tcW w:w="1275" w:type="dxa"/>
            <w:gridSpan w:val="3"/>
            <w:tcBorders>
              <w:top w:val="single" w:sz="8" w:space="0" w:color="F4F4F4"/>
              <w:left w:val="nil"/>
              <w:bottom w:val="single" w:sz="8" w:space="0" w:color="F4F4F4"/>
              <w:right w:val="nil"/>
            </w:tcBorders>
            <w:tcMar>
              <w:top w:w="0" w:type="dxa"/>
              <w:left w:w="53" w:type="dxa"/>
              <w:bottom w:w="0" w:type="dxa"/>
              <w:right w:w="53" w:type="dxa"/>
            </w:tcMar>
            <w:vAlign w:val="bottom"/>
          </w:tcPr>
          <w:p w14:paraId="5E673FCF" w14:textId="77777777" w:rsidR="006D4A4A" w:rsidRDefault="006D4A4A">
            <w:pPr>
              <w:keepNext/>
              <w:spacing w:before="5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3A07D6A5" w14:textId="77777777" w:rsidR="006D4A4A" w:rsidRDefault="006D4A4A">
            <w:pPr>
              <w:keepNext/>
              <w:spacing w:before="75" w:after="30" w:line="288" w:lineRule="auto"/>
            </w:pPr>
          </w:p>
        </w:tc>
        <w:tc>
          <w:tcPr>
            <w:tcW w:w="1275" w:type="dxa"/>
            <w:gridSpan w:val="3"/>
            <w:tcBorders>
              <w:top w:val="single" w:sz="8" w:space="0" w:color="F4F4F4"/>
              <w:left w:val="nil"/>
              <w:bottom w:val="single" w:sz="8" w:space="0" w:color="F4F4F4"/>
              <w:right w:val="nil"/>
            </w:tcBorders>
            <w:tcMar>
              <w:top w:w="0" w:type="dxa"/>
              <w:left w:w="53" w:type="dxa"/>
              <w:bottom w:w="0" w:type="dxa"/>
              <w:right w:w="53" w:type="dxa"/>
            </w:tcMar>
            <w:vAlign w:val="bottom"/>
          </w:tcPr>
          <w:p w14:paraId="59C247BD" w14:textId="77777777" w:rsidR="006D4A4A" w:rsidRDefault="006D4A4A">
            <w:pPr>
              <w:keepNext/>
              <w:spacing w:before="55" w:after="30" w:line="288" w:lineRule="auto"/>
            </w:pPr>
          </w:p>
        </w:tc>
      </w:tr>
      <w:tr w:rsidR="006D4A4A" w14:paraId="5FB44F2D" w14:textId="77777777">
        <w:trPr>
          <w:cantSplit/>
          <w:trHeight w:hRule="exact" w:val="49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923FD8E" w14:textId="77777777" w:rsidR="006D4A4A" w:rsidRDefault="00BC25B3">
            <w:pPr>
              <w:keepNext/>
              <w:spacing w:before="55" w:after="30" w:line="288" w:lineRule="auto"/>
              <w:ind w:left="720"/>
            </w:pPr>
            <w:r>
              <w:rPr>
                <w:rFonts w:ascii="Arial" w:eastAsia="Arial" w:hAnsi="Arial" w:cs="Arial"/>
                <w:color w:val="000000"/>
                <w:sz w:val="18"/>
              </w:rPr>
              <w:t>Net realized gains (losses) on disposals and non-credit related impairment losses</w:t>
            </w:r>
          </w:p>
        </w:tc>
        <w:tc>
          <w:tcPr>
            <w:tcW w:w="105" w:type="dxa"/>
            <w:tcBorders>
              <w:top w:val="nil"/>
              <w:left w:val="nil"/>
              <w:bottom w:val="nil"/>
              <w:right w:val="nil"/>
            </w:tcBorders>
            <w:tcMar>
              <w:top w:w="0" w:type="dxa"/>
              <w:left w:w="0" w:type="dxa"/>
              <w:bottom w:w="0" w:type="dxa"/>
              <w:right w:w="0" w:type="dxa"/>
            </w:tcMar>
            <w:vAlign w:val="bottom"/>
          </w:tcPr>
          <w:p w14:paraId="74C31955"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AFCFAE" w14:textId="77777777" w:rsidR="006D4A4A" w:rsidRDefault="00BC25B3">
            <w:pPr>
              <w:keepNext/>
              <w:spacing w:before="55" w:after="30" w:line="288" w:lineRule="auto"/>
              <w:jc w:val="right"/>
            </w:pPr>
            <w:r>
              <w:rPr>
                <w:rFonts w:ascii="Arial" w:eastAsia="Arial" w:hAnsi="Arial" w:cs="Arial"/>
                <w:color w:val="000000"/>
                <w:sz w:val="18"/>
              </w:rPr>
              <w:t>33,468 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BF458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DAA3CF"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CB0148" w14:textId="77777777" w:rsidR="006D4A4A" w:rsidRDefault="00BC25B3">
            <w:pPr>
              <w:keepNext/>
              <w:spacing w:before="55" w:after="30" w:line="288" w:lineRule="auto"/>
              <w:jc w:val="right"/>
            </w:pPr>
            <w:r>
              <w:rPr>
                <w:rFonts w:ascii="Arial" w:eastAsia="Arial" w:hAnsi="Arial" w:cs="Arial"/>
                <w:color w:val="000000"/>
                <w:sz w:val="18"/>
              </w:rPr>
              <w:t>7,028 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FD132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D3A904"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07B1A1" w14:textId="77777777" w:rsidR="006D4A4A" w:rsidRDefault="00BC25B3">
            <w:pPr>
              <w:keepNext/>
              <w:spacing w:before="55" w:after="30" w:line="288" w:lineRule="auto"/>
              <w:jc w:val="right"/>
            </w:pPr>
            <w:r>
              <w:rPr>
                <w:rFonts w:ascii="Arial" w:eastAsia="Arial" w:hAnsi="Arial" w:cs="Arial"/>
                <w:color w:val="000000"/>
                <w:sz w:val="18"/>
              </w:rPr>
              <w:t>26,440 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3649A7" w14:textId="77777777" w:rsidR="006D4A4A" w:rsidRDefault="006D4A4A">
            <w:pPr>
              <w:keepNext/>
              <w:spacing w:before="55" w:after="30" w:line="288" w:lineRule="auto"/>
              <w:jc w:val="right"/>
            </w:pPr>
          </w:p>
        </w:tc>
      </w:tr>
      <w:tr w:rsidR="006D4A4A" w14:paraId="3836EAFB" w14:textId="77777777">
        <w:trPr>
          <w:cantSplit/>
          <w:trHeight w:hRule="exact" w:val="285"/>
        </w:trPr>
        <w:tc>
          <w:tcPr>
            <w:tcW w:w="61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234E6471" w14:textId="77777777" w:rsidR="006D4A4A" w:rsidRDefault="00BC25B3">
            <w:pPr>
              <w:keepNext/>
              <w:spacing w:before="55" w:after="30" w:line="288" w:lineRule="auto"/>
              <w:ind w:left="720"/>
            </w:pPr>
            <w:r>
              <w:rPr>
                <w:rFonts w:ascii="Arial" w:eastAsia="Arial" w:hAnsi="Arial" w:cs="Arial"/>
                <w:color w:val="000000"/>
                <w:sz w:val="18"/>
              </w:rPr>
              <w:t>Net decrease (increase) in expected credit losses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16FF688"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F516AB8" w14:textId="77777777" w:rsidR="006D4A4A" w:rsidRDefault="00BC25B3">
            <w:pPr>
              <w:keepNext/>
              <w:spacing w:before="55" w:after="30" w:line="288" w:lineRule="auto"/>
              <w:jc w:val="right"/>
            </w:pPr>
            <w:r>
              <w:rPr>
                <w:rFonts w:ascii="Arial" w:eastAsia="Arial" w:hAnsi="Arial" w:cs="Arial"/>
                <w:color w:val="000000"/>
                <w:sz w:val="18"/>
              </w:rPr>
              <w:t>(1,254)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177C7D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B3B843D"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54CE3EA" w14:textId="77777777" w:rsidR="006D4A4A" w:rsidRDefault="00BC25B3">
            <w:pPr>
              <w:keepNext/>
              <w:spacing w:before="55" w:after="30" w:line="288" w:lineRule="auto"/>
              <w:jc w:val="right"/>
            </w:pPr>
            <w:r>
              <w:rPr>
                <w:rFonts w:ascii="Arial" w:eastAsia="Arial" w:hAnsi="Arial" w:cs="Arial"/>
                <w:color w:val="000000"/>
                <w:sz w:val="18"/>
              </w:rPr>
              <w:t>(263)</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1D053F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032CB6F"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7B30F7B" w14:textId="77777777" w:rsidR="006D4A4A" w:rsidRDefault="00BC25B3">
            <w:pPr>
              <w:keepNext/>
              <w:spacing w:before="55" w:after="30" w:line="288" w:lineRule="auto"/>
              <w:jc w:val="right"/>
            </w:pPr>
            <w:r>
              <w:rPr>
                <w:rFonts w:ascii="Arial" w:eastAsia="Arial" w:hAnsi="Arial" w:cs="Arial"/>
                <w:color w:val="000000"/>
                <w:sz w:val="18"/>
              </w:rPr>
              <w:t>(991)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B65B753" w14:textId="77777777" w:rsidR="006D4A4A" w:rsidRDefault="006D4A4A">
            <w:pPr>
              <w:keepNext/>
              <w:spacing w:before="55" w:after="30" w:line="288" w:lineRule="auto"/>
              <w:jc w:val="right"/>
            </w:pPr>
          </w:p>
        </w:tc>
      </w:tr>
      <w:tr w:rsidR="006D4A4A" w14:paraId="36C772AB"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DE17487" w14:textId="77777777" w:rsidR="006D4A4A" w:rsidRDefault="00BC25B3">
            <w:pPr>
              <w:keepNext/>
              <w:spacing w:before="55" w:after="30" w:line="288" w:lineRule="auto"/>
              <w:ind w:left="480"/>
            </w:pPr>
            <w:r>
              <w:rPr>
                <w:rFonts w:ascii="Arial" w:eastAsia="Arial" w:hAnsi="Arial" w:cs="Arial"/>
                <w:color w:val="000000"/>
                <w:sz w:val="18"/>
              </w:rPr>
              <w:t>Net unrealized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D40349D"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32F2F25" w14:textId="77777777" w:rsidR="006D4A4A" w:rsidRDefault="00BC25B3">
            <w:pPr>
              <w:keepNext/>
              <w:spacing w:before="55" w:after="30" w:line="288" w:lineRule="auto"/>
              <w:jc w:val="right"/>
            </w:pPr>
            <w:r>
              <w:rPr>
                <w:rFonts w:ascii="Arial" w:eastAsia="Arial" w:hAnsi="Arial" w:cs="Arial"/>
                <w:color w:val="000000"/>
                <w:sz w:val="18"/>
              </w:rPr>
              <w:t>194,066 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4307C8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3270C74"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C15B92C" w14:textId="77777777" w:rsidR="006D4A4A" w:rsidRDefault="00BC25B3">
            <w:pPr>
              <w:keepNext/>
              <w:spacing w:before="55" w:after="30" w:line="288" w:lineRule="auto"/>
              <w:jc w:val="right"/>
            </w:pPr>
            <w:r>
              <w:rPr>
                <w:rFonts w:ascii="Arial" w:eastAsia="Arial" w:hAnsi="Arial" w:cs="Arial"/>
                <w:color w:val="000000"/>
                <w:sz w:val="18"/>
              </w:rPr>
              <w:t>40,754 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86DB0B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212D42"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AD1E91B" w14:textId="77777777" w:rsidR="006D4A4A" w:rsidRDefault="00BC25B3">
            <w:pPr>
              <w:keepNext/>
              <w:spacing w:before="55" w:after="30" w:line="288" w:lineRule="auto"/>
              <w:jc w:val="right"/>
            </w:pPr>
            <w:r>
              <w:rPr>
                <w:rFonts w:ascii="Arial" w:eastAsia="Arial" w:hAnsi="Arial" w:cs="Arial"/>
                <w:color w:val="000000"/>
                <w:sz w:val="18"/>
              </w:rPr>
              <w:t>153,312 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1E8B07C" w14:textId="77777777" w:rsidR="006D4A4A" w:rsidRDefault="006D4A4A">
            <w:pPr>
              <w:keepNext/>
              <w:spacing w:before="55" w:after="30" w:line="288" w:lineRule="auto"/>
              <w:jc w:val="right"/>
            </w:pPr>
          </w:p>
        </w:tc>
      </w:tr>
      <w:tr w:rsidR="006D4A4A" w14:paraId="018894BC" w14:textId="77777777">
        <w:trPr>
          <w:cantSplit/>
          <w:trHeight w:hRule="exact" w:val="285"/>
        </w:trPr>
        <w:tc>
          <w:tcPr>
            <w:tcW w:w="6120" w:type="dxa"/>
            <w:tcBorders>
              <w:top w:val="single" w:sz="8" w:space="0" w:color="FFFFFF"/>
              <w:left w:val="nil"/>
              <w:bottom w:val="nil"/>
              <w:right w:val="nil"/>
            </w:tcBorders>
            <w:tcMar>
              <w:top w:w="0" w:type="dxa"/>
              <w:left w:w="53" w:type="dxa"/>
              <w:bottom w:w="0" w:type="dxa"/>
              <w:right w:w="53" w:type="dxa"/>
            </w:tcMar>
            <w:vAlign w:val="bottom"/>
          </w:tcPr>
          <w:p w14:paraId="1C86D9FF" w14:textId="77777777" w:rsidR="006D4A4A" w:rsidRDefault="00BC25B3">
            <w:pPr>
              <w:keepNext/>
              <w:spacing w:before="55" w:after="30" w:line="288" w:lineRule="auto"/>
              <w:ind w:left="240"/>
            </w:pPr>
            <w:r>
              <w:rPr>
                <w:rFonts w:ascii="Arial" w:eastAsia="Arial" w:hAnsi="Arial" w:cs="Arial"/>
                <w:color w:val="000000"/>
                <w:sz w:val="18"/>
              </w:rPr>
              <w:t>Other adjustments to comprehensive income, net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C65D73C" w14:textId="77777777" w:rsidR="006D4A4A" w:rsidRDefault="006D4A4A">
            <w:pPr>
              <w:keepNext/>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69FF2390" w14:textId="77777777" w:rsidR="006D4A4A" w:rsidRDefault="00BC25B3">
            <w:pPr>
              <w:keepNext/>
              <w:spacing w:before="75" w:after="30" w:line="288" w:lineRule="auto"/>
              <w:jc w:val="right"/>
            </w:pPr>
            <w:r>
              <w:rPr>
                <w:rFonts w:ascii="Arial" w:eastAsia="Arial" w:hAnsi="Arial" w:cs="Arial"/>
                <w:color w:val="000000"/>
                <w:sz w:val="18"/>
              </w:rPr>
              <w:t>(95)</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7C04346F" w14:textId="77777777" w:rsidR="006D4A4A" w:rsidRDefault="006D4A4A">
            <w:pPr>
              <w:keepNext/>
              <w:spacing w:before="7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85C8075" w14:textId="77777777" w:rsidR="006D4A4A" w:rsidRDefault="006D4A4A">
            <w:pPr>
              <w:keepNext/>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1FB8E558" w14:textId="77777777" w:rsidR="006D4A4A" w:rsidRDefault="00BC25B3">
            <w:pPr>
              <w:keepNext/>
              <w:spacing w:before="75" w:after="30" w:line="288" w:lineRule="auto"/>
              <w:jc w:val="right"/>
            </w:pPr>
            <w:r>
              <w:rPr>
                <w:rFonts w:ascii="Arial" w:eastAsia="Arial" w:hAnsi="Arial" w:cs="Arial"/>
                <w:color w:val="000000"/>
                <w:sz w:val="18"/>
              </w:rPr>
              <w:t>(20)</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13431678" w14:textId="77777777" w:rsidR="006D4A4A" w:rsidRDefault="006D4A4A">
            <w:pPr>
              <w:keepNext/>
              <w:spacing w:before="7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FC1C799" w14:textId="77777777" w:rsidR="006D4A4A" w:rsidRDefault="006D4A4A">
            <w:pPr>
              <w:keepNext/>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1812EF6F" w14:textId="77777777" w:rsidR="006D4A4A" w:rsidRDefault="00BC25B3">
            <w:pPr>
              <w:keepNext/>
              <w:spacing w:before="75" w:after="30" w:line="288" w:lineRule="auto"/>
              <w:jc w:val="right"/>
            </w:pPr>
            <w:r>
              <w:rPr>
                <w:rFonts w:ascii="Arial" w:eastAsia="Arial" w:hAnsi="Arial" w:cs="Arial"/>
                <w:color w:val="000000"/>
                <w:sz w:val="18"/>
              </w:rPr>
              <w:t>(75)</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2978274E" w14:textId="77777777" w:rsidR="006D4A4A" w:rsidRDefault="006D4A4A">
            <w:pPr>
              <w:keepNext/>
              <w:spacing w:before="75" w:after="30" w:line="288" w:lineRule="auto"/>
              <w:jc w:val="right"/>
            </w:pPr>
          </w:p>
        </w:tc>
      </w:tr>
      <w:tr w:rsidR="006D4A4A" w14:paraId="77FEDA68" w14:textId="77777777">
        <w:trPr>
          <w:cantSplit/>
          <w:trHeight w:hRule="exact" w:val="285"/>
        </w:trPr>
        <w:tc>
          <w:tcPr>
            <w:tcW w:w="612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FBEA904" w14:textId="77777777" w:rsidR="006D4A4A" w:rsidRDefault="00BC25B3">
            <w:pPr>
              <w:keepNext/>
              <w:spacing w:before="75" w:after="30" w:line="288" w:lineRule="auto"/>
            </w:pPr>
            <w:r>
              <w:rPr>
                <w:rFonts w:ascii="Arial" w:eastAsia="Arial" w:hAnsi="Arial" w:cs="Arial"/>
                <w:color w:val="000000"/>
                <w:sz w:val="18"/>
              </w:rPr>
              <w:t>Other comprehensive income (loss)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066EB8E"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7675139" w14:textId="77777777" w:rsidR="006D4A4A" w:rsidRDefault="00BC25B3">
            <w:pPr>
              <w:keepNext/>
              <w:spacing w:before="55" w:after="30" w:line="288" w:lineRule="auto"/>
              <w:jc w:val="right"/>
            </w:pPr>
            <w:r>
              <w:rPr>
                <w:rFonts w:ascii="Arial" w:eastAsia="Arial" w:hAnsi="Arial" w:cs="Arial"/>
                <w:color w:val="000000"/>
                <w:sz w:val="18"/>
              </w:rPr>
              <w:t>193,971 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1A3B8C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0F352B8"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1B9112F" w14:textId="77777777" w:rsidR="006D4A4A" w:rsidRDefault="00BC25B3">
            <w:pPr>
              <w:keepNext/>
              <w:spacing w:before="55" w:after="30" w:line="288" w:lineRule="auto"/>
              <w:jc w:val="right"/>
            </w:pPr>
            <w:r>
              <w:rPr>
                <w:rFonts w:ascii="Arial" w:eastAsia="Arial" w:hAnsi="Arial" w:cs="Arial"/>
                <w:color w:val="000000"/>
                <w:sz w:val="18"/>
              </w:rPr>
              <w:t>40,734 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3D4F9F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3C86A900"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50E3789" w14:textId="77777777" w:rsidR="006D4A4A" w:rsidRDefault="00BC25B3">
            <w:pPr>
              <w:keepNext/>
              <w:spacing w:before="55" w:after="30" w:line="288" w:lineRule="auto"/>
              <w:jc w:val="right"/>
            </w:pPr>
            <w:r>
              <w:rPr>
                <w:rFonts w:ascii="Arial" w:eastAsia="Arial" w:hAnsi="Arial" w:cs="Arial"/>
                <w:color w:val="000000"/>
                <w:sz w:val="18"/>
              </w:rPr>
              <w:t>153,237 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D754C59" w14:textId="77777777" w:rsidR="006D4A4A" w:rsidRDefault="006D4A4A">
            <w:pPr>
              <w:keepNext/>
              <w:spacing w:before="55" w:after="30" w:line="288" w:lineRule="auto"/>
              <w:jc w:val="right"/>
            </w:pPr>
          </w:p>
        </w:tc>
      </w:tr>
      <w:tr w:rsidR="006D4A4A" w14:paraId="158E3A0C"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70DAD17" w14:textId="77777777" w:rsidR="006D4A4A" w:rsidRDefault="00BC25B3">
            <w:pPr>
              <w:spacing w:before="55" w:after="30" w:line="288" w:lineRule="auto"/>
            </w:pPr>
            <w:r>
              <w:rPr>
                <w:rFonts w:ascii="Arial" w:eastAsia="Arial" w:hAnsi="Arial" w:cs="Arial"/>
                <w:color w:val="000000"/>
                <w:sz w:val="18"/>
              </w:rPr>
              <w:t>Balance at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2B5EEA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8911EFD"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25E8ABB" w14:textId="77777777" w:rsidR="006D4A4A" w:rsidRDefault="00BC25B3">
            <w:pPr>
              <w:spacing w:before="55" w:after="30" w:line="288" w:lineRule="auto"/>
              <w:jc w:val="right"/>
            </w:pPr>
            <w:r>
              <w:rPr>
                <w:rFonts w:ascii="Arial" w:eastAsia="Arial" w:hAnsi="Arial" w:cs="Arial"/>
                <w:color w:val="000000"/>
                <w:sz w:val="18"/>
              </w:rPr>
              <w:t>333,829 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FFCF1F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5DB55E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A7AD868"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5CCD9AF" w14:textId="77777777" w:rsidR="006D4A4A" w:rsidRDefault="00BC25B3">
            <w:pPr>
              <w:spacing w:before="55" w:after="30" w:line="288" w:lineRule="auto"/>
              <w:jc w:val="right"/>
            </w:pPr>
            <w:r>
              <w:rPr>
                <w:rFonts w:ascii="Arial" w:eastAsia="Arial" w:hAnsi="Arial" w:cs="Arial"/>
                <w:color w:val="000000"/>
                <w:sz w:val="18"/>
              </w:rPr>
              <w:t>70,104 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EC7E87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62EDC0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EBCB3FE"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851E5DF" w14:textId="77777777" w:rsidR="006D4A4A" w:rsidRDefault="00BC25B3">
            <w:pPr>
              <w:spacing w:before="55" w:after="30" w:line="288" w:lineRule="auto"/>
              <w:jc w:val="right"/>
            </w:pPr>
            <w:r>
              <w:rPr>
                <w:rFonts w:ascii="Arial" w:eastAsia="Arial" w:hAnsi="Arial" w:cs="Arial"/>
                <w:color w:val="000000"/>
                <w:sz w:val="18"/>
              </w:rPr>
              <w:t>263,725 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8EC8A9C" w14:textId="77777777" w:rsidR="006D4A4A" w:rsidRDefault="006D4A4A">
            <w:pPr>
              <w:spacing w:before="55" w:after="30" w:line="288" w:lineRule="auto"/>
              <w:jc w:val="right"/>
            </w:pPr>
          </w:p>
        </w:tc>
      </w:tr>
    </w:tbl>
    <w:p w14:paraId="0C559AC1" w14:textId="77777777" w:rsidR="006D4A4A" w:rsidRDefault="006D4A4A">
      <w:pPr>
        <w:spacing w:line="288" w:lineRule="auto"/>
        <w:ind w:firstLine="450"/>
        <w:rPr>
          <w:rFonts w:ascii="Arial" w:eastAsia="Arial" w:hAnsi="Arial" w:cs="Arial"/>
          <w:sz w:val="1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07"/>
        <w:gridCol w:w="163"/>
        <w:gridCol w:w="1035"/>
        <w:gridCol w:w="102"/>
        <w:gridCol w:w="114"/>
        <w:gridCol w:w="163"/>
        <w:gridCol w:w="1035"/>
        <w:gridCol w:w="102"/>
        <w:gridCol w:w="107"/>
        <w:gridCol w:w="163"/>
        <w:gridCol w:w="1035"/>
        <w:gridCol w:w="102"/>
      </w:tblGrid>
      <w:tr w:rsidR="006D4A4A" w14:paraId="6A619564" w14:textId="77777777">
        <w:trPr>
          <w:cantSplit/>
          <w:trHeight w:hRule="exact" w:val="285"/>
        </w:trPr>
        <w:tc>
          <w:tcPr>
            <w:tcW w:w="6120" w:type="dxa"/>
            <w:tcBorders>
              <w:top w:val="nil"/>
              <w:left w:val="nil"/>
              <w:bottom w:val="nil"/>
              <w:right w:val="nil"/>
            </w:tcBorders>
            <w:tcMar>
              <w:top w:w="0" w:type="dxa"/>
              <w:left w:w="0" w:type="dxa"/>
              <w:bottom w:w="0" w:type="dxa"/>
              <w:right w:w="0" w:type="dxa"/>
            </w:tcMar>
            <w:vAlign w:val="bottom"/>
          </w:tcPr>
          <w:p w14:paraId="4B1EA10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11444E2" w14:textId="77777777" w:rsidR="006D4A4A" w:rsidRDefault="006D4A4A">
            <w:pPr>
              <w:keepNext/>
            </w:pPr>
          </w:p>
        </w:tc>
        <w:tc>
          <w:tcPr>
            <w:tcW w:w="4035" w:type="dxa"/>
            <w:gridSpan w:val="11"/>
            <w:tcBorders>
              <w:top w:val="single" w:sz="8" w:space="0" w:color="F4F4F4"/>
              <w:left w:val="nil"/>
              <w:bottom w:val="nil"/>
              <w:right w:val="nil"/>
            </w:tcBorders>
            <w:shd w:val="clear" w:color="auto" w:fill="F4F4F4"/>
            <w:tcMar>
              <w:top w:w="0" w:type="dxa"/>
              <w:left w:w="53" w:type="dxa"/>
              <w:bottom w:w="0" w:type="dxa"/>
              <w:right w:w="53" w:type="dxa"/>
            </w:tcMar>
            <w:vAlign w:val="bottom"/>
          </w:tcPr>
          <w:p w14:paraId="31A38CE9" w14:textId="77777777" w:rsidR="006D4A4A" w:rsidRDefault="00BC25B3">
            <w:pPr>
              <w:keepNext/>
              <w:spacing w:before="55" w:after="30" w:line="288" w:lineRule="auto"/>
              <w:jc w:val="center"/>
            </w:pPr>
            <w:r>
              <w:rPr>
                <w:rFonts w:ascii="Arial" w:eastAsia="Arial" w:hAnsi="Arial" w:cs="Arial"/>
                <w:b/>
                <w:color w:val="00BAB3"/>
                <w:sz w:val="18"/>
              </w:rPr>
              <w:t>Year Ended December 31, 2019</w:t>
            </w:r>
          </w:p>
        </w:tc>
      </w:tr>
      <w:tr w:rsidR="006D4A4A" w14:paraId="6E407854" w14:textId="77777777">
        <w:trPr>
          <w:cantSplit/>
          <w:trHeight w:hRule="exact" w:val="285"/>
        </w:trPr>
        <w:tc>
          <w:tcPr>
            <w:tcW w:w="6120" w:type="dxa"/>
            <w:tcBorders>
              <w:top w:val="nil"/>
              <w:left w:val="nil"/>
              <w:bottom w:val="single" w:sz="8" w:space="0" w:color="C7C9C7"/>
              <w:right w:val="nil"/>
            </w:tcBorders>
            <w:tcMar>
              <w:top w:w="0" w:type="dxa"/>
              <w:left w:w="53" w:type="dxa"/>
              <w:bottom w:w="0" w:type="dxa"/>
              <w:right w:w="53" w:type="dxa"/>
            </w:tcMar>
            <w:vAlign w:val="bottom"/>
          </w:tcPr>
          <w:p w14:paraId="3CAD19DC"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7C5E26A"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5D8BE003" w14:textId="77777777" w:rsidR="006D4A4A" w:rsidRDefault="00BC25B3">
            <w:pPr>
              <w:keepNext/>
              <w:spacing w:before="55" w:after="30" w:line="288" w:lineRule="auto"/>
              <w:jc w:val="center"/>
            </w:pPr>
            <w:r>
              <w:rPr>
                <w:rFonts w:ascii="Arial" w:eastAsia="Arial" w:hAnsi="Arial" w:cs="Arial"/>
                <w:b/>
                <w:color w:val="000000"/>
                <w:sz w:val="18"/>
              </w:rPr>
              <w:t>Before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A1DB552"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40C1E9A6" w14:textId="77777777" w:rsidR="006D4A4A" w:rsidRDefault="00BC25B3">
            <w:pPr>
              <w:keepNext/>
              <w:spacing w:before="55" w:after="30" w:line="288" w:lineRule="auto"/>
              <w:jc w:val="center"/>
            </w:pPr>
            <w:r>
              <w:rPr>
                <w:rFonts w:ascii="Arial" w:eastAsia="Arial" w:hAnsi="Arial" w:cs="Arial"/>
                <w:b/>
                <w:color w:val="000000"/>
                <w:sz w:val="18"/>
              </w:rPr>
              <w:t>Tax Effect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A2D5D7E"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6968A2F5" w14:textId="77777777" w:rsidR="006D4A4A" w:rsidRDefault="00BC25B3">
            <w:pPr>
              <w:keepNext/>
              <w:spacing w:before="55" w:after="30" w:line="288" w:lineRule="auto"/>
              <w:jc w:val="center"/>
            </w:pPr>
            <w:r>
              <w:rPr>
                <w:rFonts w:ascii="Arial" w:eastAsia="Arial" w:hAnsi="Arial" w:cs="Arial"/>
                <w:b/>
                <w:color w:val="000000"/>
                <w:sz w:val="18"/>
              </w:rPr>
              <w:t>Net of Tax</w:t>
            </w:r>
          </w:p>
        </w:tc>
      </w:tr>
      <w:tr w:rsidR="006D4A4A" w14:paraId="1923F213" w14:textId="77777777">
        <w:trPr>
          <w:cantSplit/>
          <w:trHeight w:hRule="exact" w:val="285"/>
        </w:trPr>
        <w:tc>
          <w:tcPr>
            <w:tcW w:w="61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A551ADD" w14:textId="77777777" w:rsidR="006D4A4A" w:rsidRDefault="00BC25B3">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DF45CEF"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29E360F"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1A8CB365" w14:textId="77777777" w:rsidR="006D4A4A" w:rsidRDefault="00BC25B3">
            <w:pPr>
              <w:keepNext/>
              <w:spacing w:before="55" w:after="30" w:line="288" w:lineRule="auto"/>
              <w:jc w:val="right"/>
            </w:pPr>
            <w:r>
              <w:rPr>
                <w:rFonts w:ascii="Arial" w:eastAsia="Arial" w:hAnsi="Arial" w:cs="Arial"/>
                <w:color w:val="000000"/>
                <w:sz w:val="18"/>
              </w:rPr>
              <w:t>(77,114)</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2CAEA4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5D8A95A9" w14:textId="77777777" w:rsidR="006D4A4A" w:rsidRDefault="006D4A4A">
            <w:pPr>
              <w:keepNext/>
              <w:spacing w:before="55" w:after="30" w:line="288" w:lineRule="auto"/>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289C5581"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1088F8ED" w14:textId="77777777" w:rsidR="006D4A4A" w:rsidRDefault="00BC25B3">
            <w:pPr>
              <w:keepNext/>
              <w:spacing w:before="55" w:after="30" w:line="288" w:lineRule="auto"/>
              <w:jc w:val="right"/>
            </w:pPr>
            <w:r>
              <w:rPr>
                <w:rFonts w:ascii="Arial" w:eastAsia="Arial" w:hAnsi="Arial" w:cs="Arial"/>
                <w:color w:val="000000"/>
                <w:sz w:val="18"/>
              </w:rPr>
              <w:t>(16,194)</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1C2656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9B80671"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33DBEC8D"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C7C9C7"/>
              <w:right w:val="nil"/>
            </w:tcBorders>
            <w:tcMar>
              <w:top w:w="0" w:type="dxa"/>
              <w:left w:w="0" w:type="dxa"/>
              <w:bottom w:w="0" w:type="dxa"/>
              <w:right w:w="0" w:type="dxa"/>
            </w:tcMar>
            <w:vAlign w:val="bottom"/>
          </w:tcPr>
          <w:p w14:paraId="170EAC5A" w14:textId="77777777" w:rsidR="006D4A4A" w:rsidRDefault="00BC25B3">
            <w:pPr>
              <w:keepNext/>
              <w:spacing w:before="55" w:after="30" w:line="288" w:lineRule="auto"/>
              <w:jc w:val="right"/>
            </w:pPr>
            <w:r>
              <w:rPr>
                <w:rFonts w:ascii="Arial" w:eastAsia="Arial" w:hAnsi="Arial" w:cs="Arial"/>
                <w:color w:val="000000"/>
                <w:sz w:val="18"/>
              </w:rPr>
              <w:t>(60,920)</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8F6A4FB" w14:textId="77777777" w:rsidR="006D4A4A" w:rsidRDefault="006D4A4A">
            <w:pPr>
              <w:keepNext/>
              <w:spacing w:before="55" w:after="30" w:line="288" w:lineRule="auto"/>
              <w:jc w:val="right"/>
            </w:pPr>
          </w:p>
        </w:tc>
      </w:tr>
      <w:tr w:rsidR="006D4A4A" w14:paraId="738B2247"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30A81EC" w14:textId="77777777" w:rsidR="006D4A4A" w:rsidRDefault="00BC25B3">
            <w:pPr>
              <w:keepNext/>
              <w:spacing w:before="55" w:after="30" w:line="288" w:lineRule="auto"/>
            </w:pPr>
            <w:r>
              <w:rPr>
                <w:rFonts w:ascii="Arial" w:eastAsia="Arial" w:hAnsi="Arial" w:cs="Arial"/>
                <w:color w:val="000000"/>
                <w:sz w:val="18"/>
              </w:rPr>
              <w:t>Other comprehensive income (loss):</w:t>
            </w:r>
          </w:p>
        </w:tc>
        <w:tc>
          <w:tcPr>
            <w:tcW w:w="105" w:type="dxa"/>
            <w:tcBorders>
              <w:top w:val="nil"/>
              <w:left w:val="nil"/>
              <w:bottom w:val="nil"/>
              <w:right w:val="nil"/>
            </w:tcBorders>
            <w:tcMar>
              <w:top w:w="0" w:type="dxa"/>
              <w:left w:w="0" w:type="dxa"/>
              <w:bottom w:w="0" w:type="dxa"/>
              <w:right w:w="0" w:type="dxa"/>
            </w:tcMar>
            <w:vAlign w:val="bottom"/>
          </w:tcPr>
          <w:p w14:paraId="1526E4FF"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53" w:type="dxa"/>
              <w:bottom w:w="0" w:type="dxa"/>
              <w:right w:w="53" w:type="dxa"/>
            </w:tcMar>
            <w:vAlign w:val="bottom"/>
          </w:tcPr>
          <w:p w14:paraId="102BCF33" w14:textId="77777777" w:rsidR="006D4A4A" w:rsidRDefault="006D4A4A">
            <w:pPr>
              <w:keepNext/>
              <w:spacing w:before="5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7BB892B8" w14:textId="77777777" w:rsidR="006D4A4A" w:rsidRDefault="006D4A4A">
            <w:pPr>
              <w:keepNext/>
              <w:spacing w:before="75" w:after="30" w:line="288" w:lineRule="auto"/>
            </w:pPr>
          </w:p>
        </w:tc>
        <w:tc>
          <w:tcPr>
            <w:tcW w:w="1275" w:type="dxa"/>
            <w:gridSpan w:val="3"/>
            <w:tcBorders>
              <w:top w:val="single" w:sz="8" w:space="0" w:color="C7C9C7"/>
              <w:left w:val="nil"/>
              <w:bottom w:val="single" w:sz="8" w:space="0" w:color="F4F4F4"/>
              <w:right w:val="nil"/>
            </w:tcBorders>
            <w:tcMar>
              <w:top w:w="0" w:type="dxa"/>
              <w:left w:w="53" w:type="dxa"/>
              <w:bottom w:w="0" w:type="dxa"/>
              <w:right w:w="53" w:type="dxa"/>
            </w:tcMar>
            <w:vAlign w:val="bottom"/>
          </w:tcPr>
          <w:p w14:paraId="72E189B6" w14:textId="77777777" w:rsidR="006D4A4A" w:rsidRDefault="006D4A4A">
            <w:pPr>
              <w:keepNext/>
              <w:spacing w:before="5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516D0879" w14:textId="77777777" w:rsidR="006D4A4A" w:rsidRDefault="006D4A4A">
            <w:pPr>
              <w:keepNext/>
            </w:pPr>
          </w:p>
        </w:tc>
        <w:tc>
          <w:tcPr>
            <w:tcW w:w="127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EEADF73" w14:textId="77777777" w:rsidR="006D4A4A" w:rsidRDefault="006D4A4A">
            <w:pPr>
              <w:keepNext/>
            </w:pPr>
          </w:p>
        </w:tc>
      </w:tr>
      <w:tr w:rsidR="006D4A4A" w14:paraId="681D1BDD"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BAF0663" w14:textId="77777777" w:rsidR="006D4A4A" w:rsidRDefault="00BC25B3">
            <w:pPr>
              <w:keepNext/>
              <w:spacing w:before="55" w:after="30" w:line="288" w:lineRule="auto"/>
              <w:ind w:left="240"/>
            </w:pPr>
            <w:r>
              <w:rPr>
                <w:rFonts w:ascii="Arial" w:eastAsia="Arial" w:hAnsi="Arial" w:cs="Arial"/>
                <w:color w:val="000000"/>
                <w:sz w:val="18"/>
              </w:rPr>
              <w:t>Unrealized gains (losses) on investments:</w:t>
            </w:r>
          </w:p>
        </w:tc>
        <w:tc>
          <w:tcPr>
            <w:tcW w:w="105" w:type="dxa"/>
            <w:tcBorders>
              <w:top w:val="nil"/>
              <w:left w:val="nil"/>
              <w:bottom w:val="nil"/>
              <w:right w:val="nil"/>
            </w:tcBorders>
            <w:tcMar>
              <w:top w:w="0" w:type="dxa"/>
              <w:left w:w="0" w:type="dxa"/>
              <w:bottom w:w="0" w:type="dxa"/>
              <w:right w:w="0" w:type="dxa"/>
            </w:tcMar>
            <w:vAlign w:val="bottom"/>
          </w:tcPr>
          <w:p w14:paraId="4494E2E6"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53" w:type="dxa"/>
              <w:bottom w:w="0" w:type="dxa"/>
              <w:right w:w="53" w:type="dxa"/>
            </w:tcMar>
            <w:vAlign w:val="bottom"/>
          </w:tcPr>
          <w:p w14:paraId="1ED170B7" w14:textId="77777777" w:rsidR="006D4A4A" w:rsidRDefault="006D4A4A">
            <w:pPr>
              <w:keepNext/>
              <w:spacing w:before="5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63DDEA2E" w14:textId="77777777" w:rsidR="006D4A4A" w:rsidRDefault="006D4A4A">
            <w:pPr>
              <w:keepNext/>
              <w:spacing w:before="75" w:after="30" w:line="288" w:lineRule="auto"/>
            </w:pPr>
          </w:p>
        </w:tc>
        <w:tc>
          <w:tcPr>
            <w:tcW w:w="1275" w:type="dxa"/>
            <w:gridSpan w:val="3"/>
            <w:tcBorders>
              <w:top w:val="single" w:sz="8" w:space="0" w:color="F4F4F4"/>
              <w:left w:val="nil"/>
              <w:bottom w:val="single" w:sz="8" w:space="0" w:color="F4F4F4"/>
              <w:right w:val="nil"/>
            </w:tcBorders>
            <w:tcMar>
              <w:top w:w="0" w:type="dxa"/>
              <w:left w:w="53" w:type="dxa"/>
              <w:bottom w:w="0" w:type="dxa"/>
              <w:right w:w="53" w:type="dxa"/>
            </w:tcMar>
            <w:vAlign w:val="bottom"/>
          </w:tcPr>
          <w:p w14:paraId="536DCE69" w14:textId="77777777" w:rsidR="006D4A4A" w:rsidRDefault="006D4A4A">
            <w:pPr>
              <w:keepNext/>
              <w:spacing w:before="5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36947AF8"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93E5A5A" w14:textId="77777777" w:rsidR="006D4A4A" w:rsidRDefault="006D4A4A">
            <w:pPr>
              <w:keepNext/>
            </w:pPr>
          </w:p>
        </w:tc>
      </w:tr>
      <w:tr w:rsidR="006D4A4A" w14:paraId="26887704"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C2E027" w14:textId="77777777" w:rsidR="006D4A4A" w:rsidRDefault="00BC25B3">
            <w:pPr>
              <w:keepNext/>
              <w:spacing w:before="55" w:after="30" w:line="288" w:lineRule="auto"/>
              <w:ind w:left="480"/>
            </w:pPr>
            <w:r>
              <w:rPr>
                <w:rFonts w:ascii="Arial" w:eastAsia="Arial" w:hAnsi="Arial" w:cs="Arial"/>
                <w:color w:val="000000"/>
                <w:sz w:val="18"/>
              </w:rPr>
              <w:t>Unrealized holding gains (losses) arising during the period</w:t>
            </w:r>
          </w:p>
        </w:tc>
        <w:tc>
          <w:tcPr>
            <w:tcW w:w="105" w:type="dxa"/>
            <w:tcBorders>
              <w:top w:val="nil"/>
              <w:left w:val="nil"/>
              <w:bottom w:val="nil"/>
              <w:right w:val="nil"/>
            </w:tcBorders>
            <w:tcMar>
              <w:top w:w="0" w:type="dxa"/>
              <w:left w:w="0" w:type="dxa"/>
              <w:bottom w:w="0" w:type="dxa"/>
              <w:right w:w="0" w:type="dxa"/>
            </w:tcMar>
            <w:vAlign w:val="bottom"/>
          </w:tcPr>
          <w:p w14:paraId="321DFD1A"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83AC7B" w14:textId="77777777" w:rsidR="006D4A4A" w:rsidRDefault="00BC25B3">
            <w:pPr>
              <w:keepNext/>
              <w:spacing w:before="55" w:after="30" w:line="288" w:lineRule="auto"/>
              <w:jc w:val="right"/>
            </w:pPr>
            <w:r>
              <w:rPr>
                <w:rFonts w:ascii="Arial" w:eastAsia="Arial" w:hAnsi="Arial" w:cs="Arial"/>
                <w:color w:val="000000"/>
                <w:sz w:val="18"/>
              </w:rPr>
              <w:t>228,406 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7CC2F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64FBD12" w14:textId="77777777" w:rsidR="006D4A4A" w:rsidRDefault="006D4A4A">
            <w:pPr>
              <w:keepNext/>
              <w:spacing w:before="75" w:after="30" w:line="288" w:lineRule="auto"/>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C151861" w14:textId="77777777" w:rsidR="006D4A4A" w:rsidRDefault="00BC25B3">
            <w:pPr>
              <w:keepNext/>
              <w:spacing w:before="55" w:after="30" w:line="288" w:lineRule="auto"/>
              <w:jc w:val="right"/>
            </w:pPr>
            <w:r>
              <w:rPr>
                <w:rFonts w:ascii="Arial" w:eastAsia="Arial" w:hAnsi="Arial" w:cs="Arial"/>
                <w:color w:val="000000"/>
                <w:sz w:val="18"/>
              </w:rPr>
              <w:t>47,965 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552D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D0FF59"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2E0D006" w14:textId="77777777" w:rsidR="006D4A4A" w:rsidRDefault="00BC25B3">
            <w:pPr>
              <w:keepNext/>
              <w:spacing w:before="55" w:after="30" w:line="288" w:lineRule="auto"/>
              <w:jc w:val="right"/>
            </w:pPr>
            <w:r>
              <w:rPr>
                <w:rFonts w:ascii="Arial" w:eastAsia="Arial" w:hAnsi="Arial" w:cs="Arial"/>
                <w:color w:val="000000"/>
                <w:sz w:val="18"/>
              </w:rPr>
              <w:t>180,441 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995616" w14:textId="77777777" w:rsidR="006D4A4A" w:rsidRDefault="006D4A4A">
            <w:pPr>
              <w:keepNext/>
              <w:spacing w:before="55" w:after="30" w:line="288" w:lineRule="auto"/>
              <w:jc w:val="right"/>
            </w:pPr>
          </w:p>
        </w:tc>
      </w:tr>
      <w:tr w:rsidR="006D4A4A" w14:paraId="6772F764" w14:textId="77777777">
        <w:trPr>
          <w:cantSplit/>
          <w:trHeight w:hRule="exact" w:val="495"/>
        </w:trPr>
        <w:tc>
          <w:tcPr>
            <w:tcW w:w="61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5C4A92F1"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 xml:space="preserve">Less: Reclassification adjustment for net gains (losses) included in net income </w:t>
            </w:r>
            <w:r>
              <w:rPr>
                <w:rFonts w:ascii="Arial" w:eastAsia="Arial" w:hAnsi="Arial" w:cs="Arial"/>
                <w:sz w:val="18"/>
                <w:vertAlign w:val="superscript"/>
              </w:rPr>
              <w:t xml:space="preserve">(1)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3F4141F"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5B4CAAB" w14:textId="77777777" w:rsidR="006D4A4A" w:rsidRDefault="00BC25B3">
            <w:pPr>
              <w:keepNext/>
              <w:spacing w:before="55" w:after="30" w:line="288" w:lineRule="auto"/>
              <w:jc w:val="right"/>
            </w:pPr>
            <w:r>
              <w:rPr>
                <w:rFonts w:ascii="Arial" w:eastAsia="Arial" w:hAnsi="Arial" w:cs="Arial"/>
                <w:color w:val="000000"/>
                <w:sz w:val="18"/>
              </w:rPr>
              <w:t>11,262 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3CFE10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08F9B540" w14:textId="77777777" w:rsidR="006D4A4A" w:rsidRDefault="006D4A4A">
            <w:pPr>
              <w:keepNext/>
              <w:spacing w:before="75" w:after="30" w:line="288" w:lineRule="auto"/>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EAAFFBC" w14:textId="77777777" w:rsidR="006D4A4A" w:rsidRDefault="00BC25B3">
            <w:pPr>
              <w:keepNext/>
              <w:spacing w:before="55" w:after="30" w:line="288" w:lineRule="auto"/>
              <w:jc w:val="right"/>
            </w:pPr>
            <w:r>
              <w:rPr>
                <w:rFonts w:ascii="Arial" w:eastAsia="Arial" w:hAnsi="Arial" w:cs="Arial"/>
                <w:color w:val="000000"/>
                <w:sz w:val="18"/>
              </w:rPr>
              <w:t>2,365 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121C4E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78CE58E"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34F6587" w14:textId="77777777" w:rsidR="006D4A4A" w:rsidRDefault="00BC25B3">
            <w:pPr>
              <w:keepNext/>
              <w:spacing w:before="55" w:after="30" w:line="288" w:lineRule="auto"/>
              <w:jc w:val="right"/>
            </w:pPr>
            <w:r>
              <w:rPr>
                <w:rFonts w:ascii="Arial" w:eastAsia="Arial" w:hAnsi="Arial" w:cs="Arial"/>
                <w:color w:val="000000"/>
                <w:sz w:val="18"/>
              </w:rPr>
              <w:t>8,897 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7F6F071" w14:textId="77777777" w:rsidR="006D4A4A" w:rsidRDefault="006D4A4A">
            <w:pPr>
              <w:keepNext/>
              <w:spacing w:before="55" w:after="30" w:line="288" w:lineRule="auto"/>
              <w:jc w:val="right"/>
            </w:pPr>
          </w:p>
        </w:tc>
      </w:tr>
      <w:tr w:rsidR="006D4A4A" w14:paraId="77DCF553"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0899716" w14:textId="77777777" w:rsidR="006D4A4A" w:rsidRDefault="00BC25B3">
            <w:pPr>
              <w:keepNext/>
              <w:spacing w:before="55" w:after="30" w:line="288" w:lineRule="auto"/>
              <w:ind w:left="480"/>
            </w:pPr>
            <w:r>
              <w:rPr>
                <w:rFonts w:ascii="Arial" w:eastAsia="Arial" w:hAnsi="Arial" w:cs="Arial"/>
                <w:color w:val="000000"/>
                <w:sz w:val="18"/>
              </w:rPr>
              <w:t>Net unrealized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9760613"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FD3F400" w14:textId="77777777" w:rsidR="006D4A4A" w:rsidRDefault="00BC25B3">
            <w:pPr>
              <w:keepNext/>
              <w:spacing w:before="55" w:after="30" w:line="288" w:lineRule="auto"/>
              <w:jc w:val="right"/>
            </w:pPr>
            <w:r>
              <w:rPr>
                <w:rFonts w:ascii="Arial" w:eastAsia="Arial" w:hAnsi="Arial" w:cs="Arial"/>
                <w:color w:val="000000"/>
                <w:sz w:val="18"/>
              </w:rPr>
              <w:t>217,144 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4144697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88E95F3"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111B936D" w14:textId="77777777" w:rsidR="006D4A4A" w:rsidRDefault="00BC25B3">
            <w:pPr>
              <w:keepNext/>
              <w:spacing w:before="55" w:after="30" w:line="288" w:lineRule="auto"/>
              <w:jc w:val="right"/>
            </w:pPr>
            <w:r>
              <w:rPr>
                <w:rFonts w:ascii="Arial" w:eastAsia="Arial" w:hAnsi="Arial" w:cs="Arial"/>
                <w:color w:val="000000"/>
                <w:sz w:val="18"/>
              </w:rPr>
              <w:t>45,600 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9F371B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B5E97BB" w14:textId="77777777" w:rsidR="006D4A4A" w:rsidRDefault="006D4A4A">
            <w:pPr>
              <w:keepNext/>
            </w:pPr>
          </w:p>
        </w:tc>
        <w:tc>
          <w:tcPr>
            <w:tcW w:w="117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6EFAC63" w14:textId="77777777" w:rsidR="006D4A4A" w:rsidRDefault="00BC25B3">
            <w:pPr>
              <w:keepNext/>
              <w:spacing w:before="55" w:after="30" w:line="288" w:lineRule="auto"/>
              <w:jc w:val="right"/>
            </w:pPr>
            <w:r>
              <w:rPr>
                <w:rFonts w:ascii="Arial" w:eastAsia="Arial" w:hAnsi="Arial" w:cs="Arial"/>
                <w:color w:val="000000"/>
                <w:sz w:val="18"/>
              </w:rPr>
              <w:t>171,544 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3B5286F" w14:textId="77777777" w:rsidR="006D4A4A" w:rsidRDefault="006D4A4A">
            <w:pPr>
              <w:keepNext/>
              <w:spacing w:before="55" w:after="30" w:line="288" w:lineRule="auto"/>
              <w:jc w:val="right"/>
            </w:pPr>
          </w:p>
        </w:tc>
      </w:tr>
      <w:tr w:rsidR="006D4A4A" w14:paraId="4FAB6C66" w14:textId="77777777">
        <w:trPr>
          <w:cantSplit/>
          <w:trHeight w:hRule="exact" w:val="285"/>
        </w:trPr>
        <w:tc>
          <w:tcPr>
            <w:tcW w:w="6120" w:type="dxa"/>
            <w:tcBorders>
              <w:top w:val="single" w:sz="8" w:space="0" w:color="FFFFFF"/>
              <w:left w:val="nil"/>
              <w:bottom w:val="nil"/>
              <w:right w:val="nil"/>
            </w:tcBorders>
            <w:tcMar>
              <w:top w:w="0" w:type="dxa"/>
              <w:left w:w="53" w:type="dxa"/>
              <w:bottom w:w="0" w:type="dxa"/>
              <w:right w:w="53" w:type="dxa"/>
            </w:tcMar>
            <w:vAlign w:val="bottom"/>
          </w:tcPr>
          <w:p w14:paraId="72BC6A89" w14:textId="77777777" w:rsidR="006D4A4A" w:rsidRDefault="00BC25B3">
            <w:pPr>
              <w:keepNext/>
              <w:spacing w:before="55" w:after="30" w:line="288" w:lineRule="auto"/>
              <w:ind w:left="240"/>
            </w:pPr>
            <w:r>
              <w:rPr>
                <w:rFonts w:ascii="Arial" w:eastAsia="Arial" w:hAnsi="Arial" w:cs="Arial"/>
                <w:color w:val="000000"/>
                <w:sz w:val="18"/>
              </w:rPr>
              <w:t>Other adjustments to comprehensive income, net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14FED80" w14:textId="77777777" w:rsidR="006D4A4A" w:rsidRDefault="006D4A4A">
            <w:pPr>
              <w:keepNext/>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32571859" w14:textId="77777777" w:rsidR="006D4A4A" w:rsidRDefault="00BC25B3">
            <w:pPr>
              <w:keepNext/>
              <w:spacing w:before="75" w:after="30" w:line="288" w:lineRule="auto"/>
              <w:jc w:val="right"/>
            </w:pPr>
            <w:r>
              <w:rPr>
                <w:rFonts w:ascii="Arial" w:eastAsia="Arial" w:hAnsi="Arial" w:cs="Arial"/>
                <w:color w:val="000000"/>
                <w:sz w:val="18"/>
              </w:rPr>
              <w:t>(172)</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524DE7CC" w14:textId="77777777" w:rsidR="006D4A4A" w:rsidRDefault="006D4A4A">
            <w:pPr>
              <w:keepNext/>
              <w:spacing w:before="7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11C2524E" w14:textId="77777777" w:rsidR="006D4A4A" w:rsidRDefault="006D4A4A">
            <w:pPr>
              <w:keepNext/>
              <w:spacing w:before="55" w:after="30" w:line="288" w:lineRule="auto"/>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66DC41F7" w14:textId="77777777" w:rsidR="006D4A4A" w:rsidRDefault="00BC25B3">
            <w:pPr>
              <w:keepNext/>
              <w:spacing w:before="75" w:after="30" w:line="288" w:lineRule="auto"/>
              <w:jc w:val="right"/>
            </w:pPr>
            <w:r>
              <w:rPr>
                <w:rFonts w:ascii="Arial" w:eastAsia="Arial" w:hAnsi="Arial" w:cs="Arial"/>
                <w:color w:val="000000"/>
                <w:sz w:val="18"/>
              </w:rPr>
              <w:t>(36)</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2ADB9373" w14:textId="77777777" w:rsidR="006D4A4A" w:rsidRDefault="006D4A4A">
            <w:pPr>
              <w:keepNext/>
              <w:spacing w:before="7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4B459C6" w14:textId="77777777" w:rsidR="006D4A4A" w:rsidRDefault="006D4A4A">
            <w:pPr>
              <w:keepNext/>
            </w:pPr>
          </w:p>
        </w:tc>
        <w:tc>
          <w:tcPr>
            <w:tcW w:w="1175" w:type="dxa"/>
            <w:gridSpan w:val="2"/>
            <w:tcBorders>
              <w:top w:val="nil"/>
              <w:left w:val="nil"/>
              <w:bottom w:val="single" w:sz="8" w:space="0" w:color="C7C9C7"/>
              <w:right w:val="nil"/>
            </w:tcBorders>
            <w:tcMar>
              <w:top w:w="0" w:type="dxa"/>
              <w:left w:w="53" w:type="dxa"/>
              <w:bottom w:w="0" w:type="dxa"/>
              <w:right w:w="0" w:type="dxa"/>
            </w:tcMar>
            <w:vAlign w:val="bottom"/>
          </w:tcPr>
          <w:p w14:paraId="55E4E735" w14:textId="77777777" w:rsidR="006D4A4A" w:rsidRDefault="00BC25B3">
            <w:pPr>
              <w:keepNext/>
              <w:spacing w:before="75" w:after="30" w:line="288" w:lineRule="auto"/>
              <w:jc w:val="right"/>
            </w:pPr>
            <w:r>
              <w:rPr>
                <w:rFonts w:ascii="Arial" w:eastAsia="Arial" w:hAnsi="Arial" w:cs="Arial"/>
                <w:color w:val="000000"/>
                <w:sz w:val="18"/>
              </w:rPr>
              <w:t>(136)</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4986B3C5" w14:textId="77777777" w:rsidR="006D4A4A" w:rsidRDefault="006D4A4A">
            <w:pPr>
              <w:keepNext/>
              <w:spacing w:before="75" w:after="30" w:line="288" w:lineRule="auto"/>
              <w:jc w:val="right"/>
            </w:pPr>
          </w:p>
        </w:tc>
      </w:tr>
      <w:tr w:rsidR="006D4A4A" w14:paraId="0FC46A79" w14:textId="77777777">
        <w:trPr>
          <w:cantSplit/>
          <w:trHeight w:hRule="exact" w:val="285"/>
        </w:trPr>
        <w:tc>
          <w:tcPr>
            <w:tcW w:w="612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E6A6B1B" w14:textId="77777777" w:rsidR="006D4A4A" w:rsidRDefault="00BC25B3">
            <w:pPr>
              <w:keepNext/>
              <w:spacing w:before="75" w:after="30" w:line="288" w:lineRule="auto"/>
            </w:pPr>
            <w:r>
              <w:rPr>
                <w:rFonts w:ascii="Arial" w:eastAsia="Arial" w:hAnsi="Arial" w:cs="Arial"/>
                <w:color w:val="000000"/>
                <w:sz w:val="18"/>
              </w:rPr>
              <w:t>Other comprehensive income (loss)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39BD3C8"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C188BEE" w14:textId="77777777" w:rsidR="006D4A4A" w:rsidRDefault="00BC25B3">
            <w:pPr>
              <w:keepNext/>
              <w:spacing w:before="55" w:after="30" w:line="288" w:lineRule="auto"/>
              <w:jc w:val="right"/>
            </w:pPr>
            <w:r>
              <w:rPr>
                <w:rFonts w:ascii="Arial" w:eastAsia="Arial" w:hAnsi="Arial" w:cs="Arial"/>
                <w:color w:val="000000"/>
                <w:sz w:val="18"/>
              </w:rPr>
              <w:t>216,972 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4BCEEF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F2975B2"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494E509" w14:textId="77777777" w:rsidR="006D4A4A" w:rsidRDefault="00BC25B3">
            <w:pPr>
              <w:keepNext/>
              <w:spacing w:before="55" w:after="30" w:line="288" w:lineRule="auto"/>
              <w:jc w:val="right"/>
            </w:pPr>
            <w:r>
              <w:rPr>
                <w:rFonts w:ascii="Arial" w:eastAsia="Arial" w:hAnsi="Arial" w:cs="Arial"/>
                <w:color w:val="000000"/>
                <w:sz w:val="18"/>
              </w:rPr>
              <w:t>45,564 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F236D0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D1A6875"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9260BD8" w14:textId="77777777" w:rsidR="006D4A4A" w:rsidRDefault="00BC25B3">
            <w:pPr>
              <w:keepNext/>
              <w:spacing w:before="55" w:after="30" w:line="288" w:lineRule="auto"/>
              <w:jc w:val="right"/>
            </w:pPr>
            <w:r>
              <w:rPr>
                <w:rFonts w:ascii="Arial" w:eastAsia="Arial" w:hAnsi="Arial" w:cs="Arial"/>
                <w:color w:val="000000"/>
                <w:sz w:val="18"/>
              </w:rPr>
              <w:t>171,408 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3A15846" w14:textId="77777777" w:rsidR="006D4A4A" w:rsidRDefault="006D4A4A">
            <w:pPr>
              <w:keepNext/>
              <w:spacing w:before="55" w:after="30" w:line="288" w:lineRule="auto"/>
              <w:jc w:val="right"/>
            </w:pPr>
          </w:p>
        </w:tc>
      </w:tr>
      <w:tr w:rsidR="006D4A4A" w14:paraId="314F4785"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D354CF0" w14:textId="77777777" w:rsidR="006D4A4A" w:rsidRDefault="00BC25B3">
            <w:pPr>
              <w:spacing w:before="55" w:after="30" w:line="288" w:lineRule="auto"/>
            </w:pPr>
            <w:r>
              <w:rPr>
                <w:rFonts w:ascii="Arial" w:eastAsia="Arial" w:hAnsi="Arial" w:cs="Arial"/>
                <w:color w:val="000000"/>
                <w:sz w:val="18"/>
              </w:rPr>
              <w:t>Balance at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0D5A11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E923D7C"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B4D8C1F" w14:textId="77777777" w:rsidR="006D4A4A" w:rsidRDefault="00BC25B3">
            <w:pPr>
              <w:spacing w:before="55" w:after="30" w:line="288" w:lineRule="auto"/>
              <w:jc w:val="right"/>
            </w:pPr>
            <w:r>
              <w:rPr>
                <w:rFonts w:ascii="Arial" w:eastAsia="Arial" w:hAnsi="Arial" w:cs="Arial"/>
                <w:color w:val="000000"/>
                <w:sz w:val="18"/>
              </w:rPr>
              <w:t>139,858 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90570F2"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0CAB089"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AE32938"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7B1450C" w14:textId="77777777" w:rsidR="006D4A4A" w:rsidRDefault="00BC25B3">
            <w:pPr>
              <w:spacing w:before="55" w:after="30" w:line="288" w:lineRule="auto"/>
              <w:jc w:val="right"/>
            </w:pPr>
            <w:r>
              <w:rPr>
                <w:rFonts w:ascii="Arial" w:eastAsia="Arial" w:hAnsi="Arial" w:cs="Arial"/>
                <w:color w:val="000000"/>
                <w:sz w:val="18"/>
              </w:rPr>
              <w:t>29,370 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6B2E4E7"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804626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B3F3C17"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3F12D2D" w14:textId="77777777" w:rsidR="006D4A4A" w:rsidRDefault="00BC25B3">
            <w:pPr>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65EE39F" w14:textId="77777777" w:rsidR="006D4A4A" w:rsidRDefault="006D4A4A">
            <w:pPr>
              <w:spacing w:before="55" w:after="30" w:line="288" w:lineRule="auto"/>
              <w:jc w:val="right"/>
            </w:pPr>
          </w:p>
        </w:tc>
      </w:tr>
    </w:tbl>
    <w:p w14:paraId="49777D6D" w14:textId="77777777" w:rsidR="006D4A4A" w:rsidRDefault="006D4A4A">
      <w:pPr>
        <w:keepLines/>
        <w:widowControl w:val="0"/>
        <w:spacing w:after="100" w:line="288" w:lineRule="auto"/>
        <w:ind w:left="360" w:hanging="360"/>
        <w:rPr>
          <w:rFonts w:ascii="Arial" w:eastAsia="Arial" w:hAnsi="Arial" w:cs="Arial"/>
          <w:color w:val="64615D"/>
          <w:sz w:val="16"/>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07"/>
        <w:gridCol w:w="163"/>
        <w:gridCol w:w="1035"/>
        <w:gridCol w:w="102"/>
        <w:gridCol w:w="114"/>
        <w:gridCol w:w="163"/>
        <w:gridCol w:w="1035"/>
        <w:gridCol w:w="102"/>
        <w:gridCol w:w="107"/>
        <w:gridCol w:w="163"/>
        <w:gridCol w:w="1035"/>
        <w:gridCol w:w="102"/>
      </w:tblGrid>
      <w:tr w:rsidR="006D4A4A" w14:paraId="6DF4917E" w14:textId="77777777">
        <w:trPr>
          <w:cantSplit/>
          <w:trHeight w:hRule="exact" w:val="285"/>
        </w:trPr>
        <w:tc>
          <w:tcPr>
            <w:tcW w:w="6120" w:type="dxa"/>
            <w:tcBorders>
              <w:top w:val="nil"/>
              <w:left w:val="nil"/>
              <w:bottom w:val="nil"/>
              <w:right w:val="nil"/>
            </w:tcBorders>
            <w:tcMar>
              <w:top w:w="0" w:type="dxa"/>
              <w:left w:w="53" w:type="dxa"/>
              <w:bottom w:w="0" w:type="dxa"/>
              <w:right w:w="53" w:type="dxa"/>
            </w:tcMar>
            <w:vAlign w:val="bottom"/>
          </w:tcPr>
          <w:p w14:paraId="08139CB6" w14:textId="77777777" w:rsidR="006D4A4A" w:rsidRDefault="006D4A4A">
            <w:pPr>
              <w:keepNext/>
              <w:spacing w:before="7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736FAAFC" w14:textId="77777777" w:rsidR="006D4A4A" w:rsidRDefault="006D4A4A">
            <w:pPr>
              <w:keepNext/>
            </w:pPr>
          </w:p>
        </w:tc>
        <w:tc>
          <w:tcPr>
            <w:tcW w:w="4035" w:type="dxa"/>
            <w:gridSpan w:val="11"/>
            <w:tcBorders>
              <w:top w:val="single" w:sz="8" w:space="0" w:color="F4F4F4"/>
              <w:left w:val="nil"/>
              <w:bottom w:val="nil"/>
              <w:right w:val="nil"/>
            </w:tcBorders>
            <w:shd w:val="clear" w:color="auto" w:fill="F4F4F4"/>
            <w:tcMar>
              <w:top w:w="0" w:type="dxa"/>
              <w:left w:w="53" w:type="dxa"/>
              <w:bottom w:w="0" w:type="dxa"/>
              <w:right w:w="53" w:type="dxa"/>
            </w:tcMar>
            <w:vAlign w:val="bottom"/>
          </w:tcPr>
          <w:p w14:paraId="1DFF8095" w14:textId="77777777" w:rsidR="006D4A4A" w:rsidRDefault="00BC25B3">
            <w:pPr>
              <w:keepNext/>
              <w:spacing w:before="55" w:after="30" w:line="288" w:lineRule="auto"/>
              <w:jc w:val="center"/>
            </w:pPr>
            <w:r>
              <w:rPr>
                <w:rFonts w:ascii="Arial" w:eastAsia="Arial" w:hAnsi="Arial" w:cs="Arial"/>
                <w:b/>
                <w:color w:val="00BAB3"/>
                <w:sz w:val="18"/>
              </w:rPr>
              <w:t>Year Ended December 31, 2018</w:t>
            </w:r>
          </w:p>
        </w:tc>
      </w:tr>
      <w:tr w:rsidR="006D4A4A" w14:paraId="5731D287" w14:textId="77777777">
        <w:trPr>
          <w:cantSplit/>
          <w:trHeight w:hRule="exact" w:val="285"/>
        </w:trPr>
        <w:tc>
          <w:tcPr>
            <w:tcW w:w="6120" w:type="dxa"/>
            <w:tcBorders>
              <w:top w:val="nil"/>
              <w:left w:val="nil"/>
              <w:bottom w:val="single" w:sz="8" w:space="0" w:color="C7C9C7"/>
              <w:right w:val="nil"/>
            </w:tcBorders>
            <w:tcMar>
              <w:top w:w="0" w:type="dxa"/>
              <w:left w:w="53" w:type="dxa"/>
              <w:bottom w:w="0" w:type="dxa"/>
              <w:right w:w="53" w:type="dxa"/>
            </w:tcMar>
            <w:vAlign w:val="bottom"/>
          </w:tcPr>
          <w:p w14:paraId="5A7E85E8"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2E40E4A"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42051422" w14:textId="77777777" w:rsidR="006D4A4A" w:rsidRDefault="00BC25B3">
            <w:pPr>
              <w:keepNext/>
              <w:spacing w:before="55" w:after="30" w:line="288" w:lineRule="auto"/>
              <w:jc w:val="center"/>
            </w:pPr>
            <w:r>
              <w:rPr>
                <w:rFonts w:ascii="Arial" w:eastAsia="Arial" w:hAnsi="Arial" w:cs="Arial"/>
                <w:b/>
                <w:color w:val="000000"/>
                <w:sz w:val="18"/>
              </w:rPr>
              <w:t>Before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7E241BA"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1E00738F" w14:textId="77777777" w:rsidR="006D4A4A" w:rsidRDefault="00BC25B3">
            <w:pPr>
              <w:keepNext/>
              <w:spacing w:before="55" w:after="30" w:line="288" w:lineRule="auto"/>
              <w:jc w:val="center"/>
            </w:pPr>
            <w:r>
              <w:rPr>
                <w:rFonts w:ascii="Arial" w:eastAsia="Arial" w:hAnsi="Arial" w:cs="Arial"/>
                <w:b/>
                <w:color w:val="000000"/>
                <w:sz w:val="18"/>
              </w:rPr>
              <w:t>Tax Effect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25DF983" w14:textId="77777777" w:rsidR="006D4A4A" w:rsidRDefault="006D4A4A">
            <w:pPr>
              <w:keepNext/>
            </w:pPr>
          </w:p>
        </w:tc>
        <w:tc>
          <w:tcPr>
            <w:tcW w:w="1275" w:type="dxa"/>
            <w:gridSpan w:val="3"/>
            <w:tcBorders>
              <w:top w:val="single" w:sz="8" w:space="0" w:color="F4F4F4"/>
              <w:left w:val="nil"/>
              <w:bottom w:val="single" w:sz="8" w:space="0" w:color="C7C9C7"/>
              <w:right w:val="nil"/>
            </w:tcBorders>
            <w:tcMar>
              <w:top w:w="0" w:type="dxa"/>
              <w:left w:w="53" w:type="dxa"/>
              <w:bottom w:w="0" w:type="dxa"/>
              <w:right w:w="53" w:type="dxa"/>
            </w:tcMar>
            <w:vAlign w:val="bottom"/>
          </w:tcPr>
          <w:p w14:paraId="3A39D1C9" w14:textId="77777777" w:rsidR="006D4A4A" w:rsidRDefault="00BC25B3">
            <w:pPr>
              <w:keepNext/>
              <w:spacing w:before="55" w:after="30" w:line="288" w:lineRule="auto"/>
              <w:jc w:val="center"/>
            </w:pPr>
            <w:r>
              <w:rPr>
                <w:rFonts w:ascii="Arial" w:eastAsia="Arial" w:hAnsi="Arial" w:cs="Arial"/>
                <w:b/>
                <w:color w:val="000000"/>
                <w:sz w:val="18"/>
              </w:rPr>
              <w:t>Net of Tax</w:t>
            </w:r>
          </w:p>
        </w:tc>
      </w:tr>
      <w:tr w:rsidR="006D4A4A" w14:paraId="726BE6D2" w14:textId="77777777">
        <w:trPr>
          <w:cantSplit/>
          <w:trHeight w:hRule="exact" w:val="285"/>
        </w:trPr>
        <w:tc>
          <w:tcPr>
            <w:tcW w:w="612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D665BF6" w14:textId="77777777" w:rsidR="006D4A4A" w:rsidRDefault="00BC25B3">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AE2BAD1"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725C495"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7EF36E1A" w14:textId="77777777" w:rsidR="006D4A4A" w:rsidRDefault="00BC25B3">
            <w:pPr>
              <w:keepNext/>
              <w:spacing w:before="55" w:after="30" w:line="288" w:lineRule="auto"/>
              <w:jc w:val="right"/>
            </w:pPr>
            <w:r>
              <w:rPr>
                <w:rFonts w:ascii="Arial" w:eastAsia="Arial" w:hAnsi="Arial" w:cs="Arial"/>
                <w:color w:val="000000"/>
                <w:sz w:val="18"/>
              </w:rPr>
              <w:t>32,669 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BD3E3E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6ADA72D3" w14:textId="77777777" w:rsidR="006D4A4A" w:rsidRDefault="006D4A4A">
            <w:pPr>
              <w:keepNext/>
              <w:spacing w:before="55" w:after="30" w:line="288" w:lineRule="auto"/>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973F00D"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4FCD1609" w14:textId="77777777" w:rsidR="006D4A4A" w:rsidRDefault="00BC25B3">
            <w:pPr>
              <w:keepNext/>
              <w:spacing w:before="55" w:after="30" w:line="288" w:lineRule="auto"/>
              <w:jc w:val="right"/>
            </w:pPr>
            <w:r>
              <w:rPr>
                <w:rFonts w:ascii="Arial" w:eastAsia="Arial" w:hAnsi="Arial" w:cs="Arial"/>
                <w:color w:val="000000"/>
                <w:sz w:val="18"/>
              </w:rPr>
              <w:t>9,584 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9D3460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931CCC4"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6892F5A" w14:textId="77777777" w:rsidR="006D4A4A" w:rsidRDefault="00BC25B3">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F4F4F4"/>
              <w:right w:val="nil"/>
            </w:tcBorders>
            <w:tcMar>
              <w:top w:w="0" w:type="dxa"/>
              <w:left w:w="0" w:type="dxa"/>
              <w:bottom w:w="0" w:type="dxa"/>
              <w:right w:w="0" w:type="dxa"/>
            </w:tcMar>
            <w:vAlign w:val="bottom"/>
          </w:tcPr>
          <w:p w14:paraId="67EA79B7" w14:textId="77777777" w:rsidR="006D4A4A" w:rsidRDefault="00BC25B3">
            <w:pPr>
              <w:keepNext/>
              <w:spacing w:before="55" w:after="30" w:line="288" w:lineRule="auto"/>
              <w:jc w:val="right"/>
            </w:pPr>
            <w:r>
              <w:rPr>
                <w:rFonts w:ascii="Arial" w:eastAsia="Arial" w:hAnsi="Arial" w:cs="Arial"/>
                <w:color w:val="000000"/>
                <w:sz w:val="18"/>
              </w:rPr>
              <w:t>23,085 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94C6282" w14:textId="77777777" w:rsidR="006D4A4A" w:rsidRDefault="006D4A4A">
            <w:pPr>
              <w:keepNext/>
              <w:spacing w:before="55" w:after="30" w:line="288" w:lineRule="auto"/>
              <w:jc w:val="right"/>
            </w:pPr>
          </w:p>
        </w:tc>
      </w:tr>
      <w:tr w:rsidR="006D4A4A" w14:paraId="657F22E8" w14:textId="77777777">
        <w:trPr>
          <w:cantSplit/>
          <w:trHeight w:hRule="exact" w:val="285"/>
        </w:trPr>
        <w:tc>
          <w:tcPr>
            <w:tcW w:w="61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3082FF13" w14:textId="77777777" w:rsidR="006D4A4A" w:rsidRDefault="00BC25B3">
            <w:pPr>
              <w:keepNext/>
              <w:spacing w:before="55" w:after="30" w:line="288" w:lineRule="auto"/>
            </w:pPr>
            <w:r>
              <w:rPr>
                <w:rFonts w:ascii="Arial" w:eastAsia="Arial" w:hAnsi="Arial" w:cs="Arial"/>
                <w:color w:val="000000"/>
                <w:sz w:val="18"/>
              </w:rPr>
              <w:t>Cumulative effect of adopting accounting standard updates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C804E40"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146B8A1" w14:textId="77777777" w:rsidR="006D4A4A" w:rsidRDefault="00BC25B3">
            <w:pPr>
              <w:keepNext/>
              <w:spacing w:before="55" w:after="30" w:line="288" w:lineRule="auto"/>
              <w:jc w:val="right"/>
            </w:pPr>
            <w:r>
              <w:rPr>
                <w:rFonts w:ascii="Arial" w:eastAsia="Arial" w:hAnsi="Arial" w:cs="Arial"/>
                <w:color w:val="000000"/>
                <w:sz w:val="18"/>
              </w:rPr>
              <w:t>284 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125C7F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41760409" w14:textId="77777777" w:rsidR="006D4A4A" w:rsidRDefault="006D4A4A">
            <w:pPr>
              <w:keepNext/>
              <w:spacing w:before="75" w:after="30" w:line="288" w:lineRule="auto"/>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7859FEA" w14:textId="77777777" w:rsidR="006D4A4A" w:rsidRDefault="00BC25B3">
            <w:pPr>
              <w:keepNext/>
              <w:spacing w:before="55" w:after="30" w:line="288" w:lineRule="auto"/>
              <w:jc w:val="right"/>
            </w:pPr>
            <w:r>
              <w:rPr>
                <w:rFonts w:ascii="Arial" w:eastAsia="Arial" w:hAnsi="Arial" w:cs="Arial"/>
                <w:color w:val="000000"/>
                <w:sz w:val="18"/>
              </w:rPr>
              <w:t>(2,664)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C54BB4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9A0B85B"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5CD4BAF" w14:textId="77777777" w:rsidR="006D4A4A" w:rsidRDefault="00BC25B3">
            <w:pPr>
              <w:keepNext/>
              <w:spacing w:before="55" w:after="30" w:line="288" w:lineRule="auto"/>
              <w:jc w:val="right"/>
            </w:pPr>
            <w:r>
              <w:rPr>
                <w:rFonts w:ascii="Arial" w:eastAsia="Arial" w:hAnsi="Arial" w:cs="Arial"/>
                <w:color w:val="000000"/>
                <w:sz w:val="18"/>
              </w:rPr>
              <w:t>2,948 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FDD3D21" w14:textId="77777777" w:rsidR="006D4A4A" w:rsidRDefault="006D4A4A">
            <w:pPr>
              <w:keepNext/>
              <w:spacing w:before="55" w:after="30" w:line="288" w:lineRule="auto"/>
              <w:jc w:val="right"/>
            </w:pPr>
          </w:p>
        </w:tc>
      </w:tr>
      <w:tr w:rsidR="006D4A4A" w14:paraId="0CD92B0D" w14:textId="77777777">
        <w:trPr>
          <w:cantSplit/>
          <w:trHeight w:hRule="exact" w:val="49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96B0B4D" w14:textId="77777777" w:rsidR="006D4A4A" w:rsidRDefault="00BC25B3">
            <w:pPr>
              <w:keepNext/>
              <w:spacing w:before="55" w:after="30" w:line="288" w:lineRule="auto"/>
            </w:pPr>
            <w:r>
              <w:rPr>
                <w:rFonts w:ascii="Arial" w:eastAsia="Arial" w:hAnsi="Arial" w:cs="Arial"/>
                <w:color w:val="000000"/>
                <w:sz w:val="18"/>
              </w:rPr>
              <w:t>Balance adjusted for cumulative effect of adopting accounting standard updates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A9D6DD3"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48B243A" w14:textId="77777777" w:rsidR="006D4A4A" w:rsidRDefault="00BC25B3">
            <w:pPr>
              <w:keepNext/>
              <w:spacing w:before="55" w:after="30" w:line="288" w:lineRule="auto"/>
              <w:jc w:val="right"/>
            </w:pPr>
            <w:r>
              <w:rPr>
                <w:rFonts w:ascii="Arial" w:eastAsia="Arial" w:hAnsi="Arial" w:cs="Arial"/>
                <w:color w:val="000000"/>
                <w:sz w:val="18"/>
              </w:rPr>
              <w:t>32,953 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68F9803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6B79757"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C35BFA6" w14:textId="77777777" w:rsidR="006D4A4A" w:rsidRDefault="00BC25B3">
            <w:pPr>
              <w:keepNext/>
              <w:spacing w:before="55" w:after="30" w:line="288" w:lineRule="auto"/>
              <w:jc w:val="right"/>
            </w:pPr>
            <w:r>
              <w:rPr>
                <w:rFonts w:ascii="Arial" w:eastAsia="Arial" w:hAnsi="Arial" w:cs="Arial"/>
                <w:color w:val="000000"/>
                <w:sz w:val="18"/>
              </w:rPr>
              <w:t>6,920 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0505EB0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F15DCA2"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14BE0713" w14:textId="77777777" w:rsidR="006D4A4A" w:rsidRDefault="00BC25B3">
            <w:pPr>
              <w:keepNext/>
              <w:spacing w:before="55" w:after="30" w:line="288" w:lineRule="auto"/>
              <w:jc w:val="right"/>
            </w:pPr>
            <w:r>
              <w:rPr>
                <w:rFonts w:ascii="Arial" w:eastAsia="Arial" w:hAnsi="Arial" w:cs="Arial"/>
                <w:color w:val="000000"/>
                <w:sz w:val="18"/>
              </w:rPr>
              <w:t>26,033 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9221DAC" w14:textId="77777777" w:rsidR="006D4A4A" w:rsidRDefault="006D4A4A">
            <w:pPr>
              <w:keepNext/>
              <w:spacing w:before="55" w:after="30" w:line="288" w:lineRule="auto"/>
              <w:jc w:val="right"/>
            </w:pPr>
          </w:p>
        </w:tc>
      </w:tr>
      <w:tr w:rsidR="006D4A4A" w14:paraId="4EDE0575" w14:textId="77777777">
        <w:trPr>
          <w:cantSplit/>
          <w:trHeight w:hRule="exact" w:val="285"/>
        </w:trPr>
        <w:tc>
          <w:tcPr>
            <w:tcW w:w="612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025543DB" w14:textId="77777777" w:rsidR="006D4A4A" w:rsidRDefault="00BC25B3">
            <w:pPr>
              <w:keepNext/>
              <w:spacing w:before="55" w:after="30" w:line="288" w:lineRule="auto"/>
            </w:pPr>
            <w:r>
              <w:rPr>
                <w:rFonts w:ascii="Arial" w:eastAsia="Arial" w:hAnsi="Arial" w:cs="Arial"/>
                <w:color w:val="000000"/>
                <w:sz w:val="18"/>
              </w:rPr>
              <w:t>Other comprehensive income (loss):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1C18C988" w14:textId="77777777" w:rsidR="006D4A4A" w:rsidRDefault="006D4A4A">
            <w:pPr>
              <w:keepNext/>
            </w:pPr>
          </w:p>
        </w:tc>
        <w:tc>
          <w:tcPr>
            <w:tcW w:w="127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7DF816E2"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192E0F3" w14:textId="77777777" w:rsidR="006D4A4A" w:rsidRDefault="006D4A4A">
            <w:pPr>
              <w:keepNext/>
            </w:pPr>
          </w:p>
        </w:tc>
        <w:tc>
          <w:tcPr>
            <w:tcW w:w="127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6ACCA610"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80BA135" w14:textId="77777777" w:rsidR="006D4A4A" w:rsidRDefault="006D4A4A">
            <w:pPr>
              <w:keepNext/>
            </w:pPr>
          </w:p>
        </w:tc>
        <w:tc>
          <w:tcPr>
            <w:tcW w:w="1275" w:type="dxa"/>
            <w:gridSpan w:val="3"/>
            <w:tcBorders>
              <w:top w:val="single" w:sz="8" w:space="0" w:color="FFFFFF"/>
              <w:left w:val="nil"/>
              <w:bottom w:val="single" w:sz="8" w:space="0" w:color="F4F4F4"/>
              <w:right w:val="nil"/>
            </w:tcBorders>
            <w:tcMar>
              <w:top w:w="0" w:type="dxa"/>
              <w:left w:w="0" w:type="dxa"/>
              <w:bottom w:w="0" w:type="dxa"/>
              <w:right w:w="0" w:type="dxa"/>
            </w:tcMar>
            <w:vAlign w:val="bottom"/>
          </w:tcPr>
          <w:p w14:paraId="01344F97" w14:textId="77777777" w:rsidR="006D4A4A" w:rsidRDefault="006D4A4A">
            <w:pPr>
              <w:keepNext/>
            </w:pPr>
          </w:p>
        </w:tc>
      </w:tr>
      <w:tr w:rsidR="006D4A4A" w14:paraId="63BE7F91"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6843CC9" w14:textId="77777777" w:rsidR="006D4A4A" w:rsidRDefault="00BC25B3">
            <w:pPr>
              <w:keepNext/>
              <w:spacing w:before="55" w:after="30" w:line="288" w:lineRule="auto"/>
              <w:ind w:left="240"/>
            </w:pPr>
            <w:r>
              <w:rPr>
                <w:rFonts w:ascii="Arial" w:eastAsia="Arial" w:hAnsi="Arial" w:cs="Arial"/>
                <w:color w:val="000000"/>
                <w:sz w:val="18"/>
              </w:rPr>
              <w:t>Unrealized gains (losses) on investments:</w:t>
            </w:r>
          </w:p>
        </w:tc>
        <w:tc>
          <w:tcPr>
            <w:tcW w:w="105" w:type="dxa"/>
            <w:tcBorders>
              <w:top w:val="nil"/>
              <w:left w:val="nil"/>
              <w:bottom w:val="nil"/>
              <w:right w:val="nil"/>
            </w:tcBorders>
            <w:tcMar>
              <w:top w:w="0" w:type="dxa"/>
              <w:left w:w="0" w:type="dxa"/>
              <w:bottom w:w="0" w:type="dxa"/>
              <w:right w:w="0" w:type="dxa"/>
            </w:tcMar>
            <w:vAlign w:val="bottom"/>
          </w:tcPr>
          <w:p w14:paraId="0A1CC3D0"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C90BF6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80BBF24"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5B0910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1B9C324" w14:textId="77777777" w:rsidR="006D4A4A" w:rsidRDefault="006D4A4A">
            <w:pPr>
              <w:keepNext/>
            </w:pPr>
          </w:p>
        </w:tc>
        <w:tc>
          <w:tcPr>
            <w:tcW w:w="127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E801BFD" w14:textId="77777777" w:rsidR="006D4A4A" w:rsidRDefault="006D4A4A">
            <w:pPr>
              <w:keepNext/>
            </w:pPr>
          </w:p>
        </w:tc>
      </w:tr>
      <w:tr w:rsidR="006D4A4A" w14:paraId="51ACF7E1" w14:textId="77777777">
        <w:trPr>
          <w:cantSplit/>
          <w:trHeight w:hRule="exact" w:val="285"/>
        </w:trPr>
        <w:tc>
          <w:tcPr>
            <w:tcW w:w="612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30C288" w14:textId="77777777" w:rsidR="006D4A4A" w:rsidRDefault="00BC25B3">
            <w:pPr>
              <w:keepNext/>
              <w:spacing w:before="55" w:after="30" w:line="288" w:lineRule="auto"/>
              <w:ind w:left="480"/>
            </w:pPr>
            <w:r>
              <w:rPr>
                <w:rFonts w:ascii="Arial" w:eastAsia="Arial" w:hAnsi="Arial" w:cs="Arial"/>
                <w:color w:val="000000"/>
                <w:sz w:val="18"/>
              </w:rPr>
              <w:t>Unrealized holding gains (losses) arising during the period</w:t>
            </w:r>
          </w:p>
        </w:tc>
        <w:tc>
          <w:tcPr>
            <w:tcW w:w="105" w:type="dxa"/>
            <w:tcBorders>
              <w:top w:val="nil"/>
              <w:left w:val="nil"/>
              <w:bottom w:val="nil"/>
              <w:right w:val="nil"/>
            </w:tcBorders>
            <w:tcMar>
              <w:top w:w="0" w:type="dxa"/>
              <w:left w:w="0" w:type="dxa"/>
              <w:bottom w:w="0" w:type="dxa"/>
              <w:right w:w="0" w:type="dxa"/>
            </w:tcMar>
            <w:vAlign w:val="bottom"/>
          </w:tcPr>
          <w:p w14:paraId="4FA3A19D"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7BE571" w14:textId="77777777" w:rsidR="006D4A4A" w:rsidRDefault="00BC25B3">
            <w:pPr>
              <w:keepNext/>
              <w:spacing w:before="55" w:after="30" w:line="288" w:lineRule="auto"/>
              <w:jc w:val="right"/>
            </w:pPr>
            <w:r>
              <w:rPr>
                <w:rFonts w:ascii="Arial" w:eastAsia="Arial" w:hAnsi="Arial" w:cs="Arial"/>
                <w:color w:val="000000"/>
                <w:sz w:val="18"/>
              </w:rPr>
              <w:t>(123,235)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1DFEF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0CBE8B5" w14:textId="77777777" w:rsidR="006D4A4A" w:rsidRDefault="006D4A4A">
            <w:pPr>
              <w:keepNext/>
              <w:spacing w:before="75" w:after="30" w:line="288" w:lineRule="auto"/>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AB3574" w14:textId="77777777" w:rsidR="006D4A4A" w:rsidRDefault="00BC25B3">
            <w:pPr>
              <w:keepNext/>
              <w:spacing w:before="55" w:after="30" w:line="288" w:lineRule="auto"/>
              <w:jc w:val="right"/>
            </w:pPr>
            <w:r>
              <w:rPr>
                <w:rFonts w:ascii="Arial" w:eastAsia="Arial" w:hAnsi="Arial" w:cs="Arial"/>
                <w:color w:val="000000"/>
                <w:sz w:val="18"/>
              </w:rPr>
              <w:t>(25,879)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82E8AD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9142EE" w14:textId="77777777" w:rsidR="006D4A4A" w:rsidRDefault="006D4A4A">
            <w:pPr>
              <w:keepNext/>
            </w:pPr>
          </w:p>
        </w:tc>
        <w:tc>
          <w:tcPr>
            <w:tcW w:w="11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C182B8" w14:textId="77777777" w:rsidR="006D4A4A" w:rsidRDefault="00BC25B3">
            <w:pPr>
              <w:keepNext/>
              <w:spacing w:before="55" w:after="30" w:line="288" w:lineRule="auto"/>
              <w:jc w:val="right"/>
            </w:pPr>
            <w:r>
              <w:rPr>
                <w:rFonts w:ascii="Arial" w:eastAsia="Arial" w:hAnsi="Arial" w:cs="Arial"/>
                <w:color w:val="000000"/>
                <w:sz w:val="18"/>
              </w:rPr>
              <w:t>(97,356)</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C0BA03" w14:textId="77777777" w:rsidR="006D4A4A" w:rsidRDefault="006D4A4A">
            <w:pPr>
              <w:keepNext/>
              <w:spacing w:before="55" w:after="30" w:line="288" w:lineRule="auto"/>
              <w:jc w:val="right"/>
            </w:pPr>
          </w:p>
        </w:tc>
      </w:tr>
      <w:tr w:rsidR="006D4A4A" w14:paraId="4702EEC8" w14:textId="77777777">
        <w:trPr>
          <w:cantSplit/>
          <w:trHeight w:hRule="exact" w:val="495"/>
        </w:trPr>
        <w:tc>
          <w:tcPr>
            <w:tcW w:w="612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3AE5710" w14:textId="77777777" w:rsidR="006D4A4A" w:rsidRDefault="00BC25B3">
            <w:pPr>
              <w:keepNext/>
              <w:spacing w:before="55" w:after="30" w:line="288" w:lineRule="auto"/>
              <w:ind w:left="480"/>
              <w:rPr>
                <w:rFonts w:ascii="Arial" w:eastAsia="Arial" w:hAnsi="Arial" w:cs="Arial"/>
                <w:sz w:val="18"/>
              </w:rPr>
            </w:pPr>
            <w:r>
              <w:rPr>
                <w:rFonts w:ascii="Arial" w:eastAsia="Arial" w:hAnsi="Arial" w:cs="Arial"/>
                <w:sz w:val="18"/>
              </w:rPr>
              <w:t xml:space="preserve">Less: Reclassification adjustment for net gains (losses) included in net income </w:t>
            </w:r>
            <w:r>
              <w:rPr>
                <w:rFonts w:ascii="Arial" w:eastAsia="Arial" w:hAnsi="Arial" w:cs="Arial"/>
                <w:sz w:val="18"/>
                <w:vertAlign w:val="superscript"/>
              </w:rPr>
              <w:t xml:space="preserve">(1)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24F0956"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D25D9EC" w14:textId="77777777" w:rsidR="006D4A4A" w:rsidRDefault="00BC25B3">
            <w:pPr>
              <w:keepNext/>
              <w:spacing w:before="55" w:after="30" w:line="288" w:lineRule="auto"/>
              <w:jc w:val="right"/>
            </w:pPr>
            <w:r>
              <w:rPr>
                <w:rFonts w:ascii="Arial" w:eastAsia="Arial" w:hAnsi="Arial" w:cs="Arial"/>
                <w:color w:val="000000"/>
                <w:sz w:val="18"/>
              </w:rPr>
              <w:t>(13,000)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025F6A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53" w:type="dxa"/>
              <w:bottom w:w="0" w:type="dxa"/>
              <w:right w:w="53" w:type="dxa"/>
            </w:tcMar>
            <w:vAlign w:val="bottom"/>
          </w:tcPr>
          <w:p w14:paraId="6B7311F8" w14:textId="77777777" w:rsidR="006D4A4A" w:rsidRDefault="006D4A4A">
            <w:pPr>
              <w:keepNext/>
              <w:spacing w:before="75" w:after="30" w:line="288" w:lineRule="auto"/>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88539A0" w14:textId="77777777" w:rsidR="006D4A4A" w:rsidRDefault="00BC25B3">
            <w:pPr>
              <w:keepNext/>
              <w:spacing w:before="55" w:after="30" w:line="288" w:lineRule="auto"/>
              <w:jc w:val="right"/>
            </w:pPr>
            <w:r>
              <w:rPr>
                <w:rFonts w:ascii="Arial" w:eastAsia="Arial" w:hAnsi="Arial" w:cs="Arial"/>
                <w:color w:val="000000"/>
                <w:sz w:val="18"/>
              </w:rPr>
              <w:t>(2,730)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A00839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0C446B7" w14:textId="77777777" w:rsidR="006D4A4A" w:rsidRDefault="006D4A4A">
            <w:pPr>
              <w:keepNext/>
            </w:pPr>
          </w:p>
        </w:tc>
        <w:tc>
          <w:tcPr>
            <w:tcW w:w="117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4D9A9AD" w14:textId="77777777" w:rsidR="006D4A4A" w:rsidRDefault="00BC25B3">
            <w:pPr>
              <w:keepNext/>
              <w:spacing w:before="55" w:after="30" w:line="288" w:lineRule="auto"/>
              <w:jc w:val="right"/>
            </w:pPr>
            <w:r>
              <w:rPr>
                <w:rFonts w:ascii="Arial" w:eastAsia="Arial" w:hAnsi="Arial" w:cs="Arial"/>
                <w:color w:val="000000"/>
                <w:sz w:val="18"/>
              </w:rPr>
              <w:t>(10,270)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D4F51D3" w14:textId="77777777" w:rsidR="006D4A4A" w:rsidRDefault="006D4A4A">
            <w:pPr>
              <w:keepNext/>
              <w:spacing w:before="55" w:after="30" w:line="288" w:lineRule="auto"/>
              <w:jc w:val="right"/>
            </w:pPr>
          </w:p>
        </w:tc>
      </w:tr>
      <w:tr w:rsidR="006D4A4A" w14:paraId="0C84DBFB"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68F5468" w14:textId="77777777" w:rsidR="006D4A4A" w:rsidRDefault="00BC25B3">
            <w:pPr>
              <w:keepNext/>
              <w:spacing w:before="55" w:after="30" w:line="288" w:lineRule="auto"/>
              <w:ind w:left="240"/>
            </w:pPr>
            <w:r>
              <w:rPr>
                <w:rFonts w:ascii="Arial" w:eastAsia="Arial" w:hAnsi="Arial" w:cs="Arial"/>
                <w:color w:val="000000"/>
                <w:sz w:val="18"/>
              </w:rPr>
              <w:t>Net unrealized gains (losses) on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3A60D3F"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24570035" w14:textId="77777777" w:rsidR="006D4A4A" w:rsidRDefault="00BC25B3">
            <w:pPr>
              <w:keepNext/>
              <w:spacing w:before="55" w:after="30" w:line="288" w:lineRule="auto"/>
              <w:jc w:val="right"/>
            </w:pPr>
            <w:r>
              <w:rPr>
                <w:rFonts w:ascii="Arial" w:eastAsia="Arial" w:hAnsi="Arial" w:cs="Arial"/>
                <w:color w:val="000000"/>
                <w:sz w:val="18"/>
              </w:rPr>
              <w:t>(110,235)</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38AFAE52"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6BF5B0D"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614E4B4" w14:textId="77777777" w:rsidR="006D4A4A" w:rsidRDefault="00BC25B3">
            <w:pPr>
              <w:keepNext/>
              <w:spacing w:before="55" w:after="30" w:line="288" w:lineRule="auto"/>
              <w:jc w:val="right"/>
            </w:pPr>
            <w:r>
              <w:rPr>
                <w:rFonts w:ascii="Arial" w:eastAsia="Arial" w:hAnsi="Arial" w:cs="Arial"/>
                <w:color w:val="000000"/>
                <w:sz w:val="18"/>
              </w:rPr>
              <w:t>(23,149)</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A96A53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04CB798" w14:textId="77777777" w:rsidR="006D4A4A" w:rsidRDefault="006D4A4A">
            <w:pPr>
              <w:keepNext/>
            </w:pPr>
          </w:p>
        </w:tc>
        <w:tc>
          <w:tcPr>
            <w:tcW w:w="117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7A2C3E26" w14:textId="77777777" w:rsidR="006D4A4A" w:rsidRDefault="00BC25B3">
            <w:pPr>
              <w:keepNext/>
              <w:spacing w:before="55" w:after="30" w:line="288" w:lineRule="auto"/>
              <w:jc w:val="right"/>
            </w:pPr>
            <w:r>
              <w:rPr>
                <w:rFonts w:ascii="Arial" w:eastAsia="Arial" w:hAnsi="Arial" w:cs="Arial"/>
                <w:color w:val="000000"/>
                <w:sz w:val="18"/>
              </w:rPr>
              <w:t>(87,086)</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0E592248" w14:textId="77777777" w:rsidR="006D4A4A" w:rsidRDefault="006D4A4A">
            <w:pPr>
              <w:keepNext/>
              <w:spacing w:before="55" w:after="30" w:line="288" w:lineRule="auto"/>
              <w:jc w:val="right"/>
            </w:pPr>
          </w:p>
        </w:tc>
      </w:tr>
      <w:tr w:rsidR="006D4A4A" w14:paraId="5D209BC9" w14:textId="77777777">
        <w:trPr>
          <w:cantSplit/>
          <w:trHeight w:hRule="exact" w:val="285"/>
        </w:trPr>
        <w:tc>
          <w:tcPr>
            <w:tcW w:w="6120" w:type="dxa"/>
            <w:tcBorders>
              <w:top w:val="single" w:sz="8" w:space="0" w:color="FFFFFF"/>
              <w:left w:val="nil"/>
              <w:bottom w:val="nil"/>
              <w:right w:val="nil"/>
            </w:tcBorders>
            <w:tcMar>
              <w:top w:w="0" w:type="dxa"/>
              <w:left w:w="53" w:type="dxa"/>
              <w:bottom w:w="0" w:type="dxa"/>
              <w:right w:w="53" w:type="dxa"/>
            </w:tcMar>
            <w:vAlign w:val="bottom"/>
          </w:tcPr>
          <w:p w14:paraId="5FF7EC05" w14:textId="77777777" w:rsidR="006D4A4A" w:rsidRDefault="00BC25B3">
            <w:pPr>
              <w:keepNext/>
              <w:spacing w:before="55" w:after="30" w:line="288" w:lineRule="auto"/>
              <w:ind w:left="240"/>
            </w:pPr>
            <w:r>
              <w:rPr>
                <w:rFonts w:ascii="Arial" w:eastAsia="Arial" w:hAnsi="Arial" w:cs="Arial"/>
                <w:color w:val="000000"/>
                <w:sz w:val="18"/>
              </w:rPr>
              <w:t>Other adjustments to comprehensive income, net</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52672BA" w14:textId="77777777" w:rsidR="006D4A4A" w:rsidRDefault="006D4A4A">
            <w:pPr>
              <w:keepNext/>
            </w:pPr>
          </w:p>
        </w:tc>
        <w:tc>
          <w:tcPr>
            <w:tcW w:w="117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F0C2D86" w14:textId="77777777" w:rsidR="006D4A4A" w:rsidRDefault="00BC25B3">
            <w:pPr>
              <w:keepNext/>
              <w:spacing w:before="55" w:after="30" w:line="288" w:lineRule="auto"/>
              <w:jc w:val="right"/>
            </w:pPr>
            <w:r>
              <w:rPr>
                <w:rFonts w:ascii="Arial" w:eastAsia="Arial" w:hAnsi="Arial" w:cs="Arial"/>
                <w:color w:val="000000"/>
                <w:sz w:val="18"/>
              </w:rPr>
              <w:t>168 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413B535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53" w:type="dxa"/>
              <w:bottom w:w="0" w:type="dxa"/>
              <w:right w:w="53" w:type="dxa"/>
            </w:tcMar>
            <w:vAlign w:val="bottom"/>
          </w:tcPr>
          <w:p w14:paraId="1BF9B6A2" w14:textId="77777777" w:rsidR="006D4A4A" w:rsidRDefault="006D4A4A">
            <w:pPr>
              <w:keepNext/>
              <w:spacing w:before="55" w:after="30" w:line="288" w:lineRule="auto"/>
            </w:pPr>
          </w:p>
        </w:tc>
        <w:tc>
          <w:tcPr>
            <w:tcW w:w="117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55E01FE5" w14:textId="77777777" w:rsidR="006D4A4A" w:rsidRDefault="00BC25B3">
            <w:pPr>
              <w:keepNext/>
              <w:spacing w:before="55" w:after="30" w:line="288" w:lineRule="auto"/>
              <w:jc w:val="right"/>
            </w:pPr>
            <w:r>
              <w:rPr>
                <w:rFonts w:ascii="Arial" w:eastAsia="Arial" w:hAnsi="Arial" w:cs="Arial"/>
                <w:color w:val="000000"/>
                <w:sz w:val="18"/>
              </w:rPr>
              <w:t>35 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2347321"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13171CA" w14:textId="77777777" w:rsidR="006D4A4A" w:rsidRDefault="006D4A4A">
            <w:pPr>
              <w:keepNext/>
            </w:pPr>
          </w:p>
        </w:tc>
        <w:tc>
          <w:tcPr>
            <w:tcW w:w="117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0E6F9B8" w14:textId="77777777" w:rsidR="006D4A4A" w:rsidRDefault="00BC25B3">
            <w:pPr>
              <w:keepNext/>
              <w:spacing w:before="55" w:after="30" w:line="288" w:lineRule="auto"/>
              <w:jc w:val="right"/>
            </w:pPr>
            <w:r>
              <w:rPr>
                <w:rFonts w:ascii="Arial" w:eastAsia="Arial" w:hAnsi="Arial" w:cs="Arial"/>
                <w:color w:val="000000"/>
                <w:sz w:val="18"/>
              </w:rPr>
              <w:t>133 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806EF8C" w14:textId="77777777" w:rsidR="006D4A4A" w:rsidRDefault="006D4A4A">
            <w:pPr>
              <w:keepNext/>
              <w:spacing w:before="55" w:after="30" w:line="288" w:lineRule="auto"/>
              <w:jc w:val="right"/>
            </w:pPr>
          </w:p>
        </w:tc>
      </w:tr>
      <w:tr w:rsidR="006D4A4A" w14:paraId="1602E7C7" w14:textId="77777777">
        <w:trPr>
          <w:cantSplit/>
          <w:trHeight w:hRule="exact" w:val="285"/>
        </w:trPr>
        <w:tc>
          <w:tcPr>
            <w:tcW w:w="612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47054443" w14:textId="77777777" w:rsidR="006D4A4A" w:rsidRDefault="00BC25B3">
            <w:pPr>
              <w:keepNext/>
              <w:spacing w:before="75" w:after="30" w:line="288" w:lineRule="auto"/>
            </w:pPr>
            <w:r>
              <w:rPr>
                <w:rFonts w:ascii="Arial" w:eastAsia="Arial" w:hAnsi="Arial" w:cs="Arial"/>
                <w:color w:val="000000"/>
                <w:sz w:val="18"/>
              </w:rPr>
              <w:t>Other comprehensive income (loss)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30189ACD"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AF789DB" w14:textId="77777777" w:rsidR="006D4A4A" w:rsidRDefault="00BC25B3">
            <w:pPr>
              <w:keepNext/>
              <w:spacing w:before="55" w:after="30" w:line="288" w:lineRule="auto"/>
              <w:jc w:val="right"/>
            </w:pPr>
            <w:r>
              <w:rPr>
                <w:rFonts w:ascii="Arial" w:eastAsia="Arial" w:hAnsi="Arial" w:cs="Arial"/>
                <w:color w:val="000000"/>
                <w:sz w:val="18"/>
              </w:rPr>
              <w:t>(110,067)</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570792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6E51B99"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E60802B" w14:textId="77777777" w:rsidR="006D4A4A" w:rsidRDefault="00BC25B3">
            <w:pPr>
              <w:keepNext/>
              <w:spacing w:before="55" w:after="30" w:line="288" w:lineRule="auto"/>
              <w:jc w:val="right"/>
            </w:pPr>
            <w:r>
              <w:rPr>
                <w:rFonts w:ascii="Arial" w:eastAsia="Arial" w:hAnsi="Arial" w:cs="Arial"/>
                <w:color w:val="000000"/>
                <w:sz w:val="18"/>
              </w:rPr>
              <w:t>(23,114)</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721C55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659B8A24" w14:textId="77777777" w:rsidR="006D4A4A" w:rsidRDefault="006D4A4A">
            <w:pPr>
              <w:keepNext/>
            </w:pPr>
          </w:p>
        </w:tc>
        <w:tc>
          <w:tcPr>
            <w:tcW w:w="117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B0F7F7E" w14:textId="77777777" w:rsidR="006D4A4A" w:rsidRDefault="00BC25B3">
            <w:pPr>
              <w:keepNext/>
              <w:spacing w:before="55" w:after="30" w:line="288" w:lineRule="auto"/>
              <w:jc w:val="right"/>
            </w:pPr>
            <w:r>
              <w:rPr>
                <w:rFonts w:ascii="Arial" w:eastAsia="Arial" w:hAnsi="Arial" w:cs="Arial"/>
                <w:color w:val="000000"/>
                <w:sz w:val="18"/>
              </w:rPr>
              <w:t>(86,953)</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C9AB447" w14:textId="77777777" w:rsidR="006D4A4A" w:rsidRDefault="006D4A4A">
            <w:pPr>
              <w:keepNext/>
              <w:spacing w:before="55" w:after="30" w:line="288" w:lineRule="auto"/>
              <w:jc w:val="right"/>
            </w:pPr>
          </w:p>
        </w:tc>
      </w:tr>
      <w:tr w:rsidR="006D4A4A" w14:paraId="058C8197" w14:textId="77777777">
        <w:trPr>
          <w:cantSplit/>
          <w:trHeight w:hRule="exact" w:val="285"/>
        </w:trPr>
        <w:tc>
          <w:tcPr>
            <w:tcW w:w="612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8828AEC" w14:textId="77777777" w:rsidR="006D4A4A" w:rsidRDefault="00BC25B3">
            <w:pPr>
              <w:spacing w:before="55" w:after="30" w:line="288" w:lineRule="auto"/>
            </w:pPr>
            <w:r>
              <w:rPr>
                <w:rFonts w:ascii="Arial" w:eastAsia="Arial" w:hAnsi="Arial" w:cs="Arial"/>
                <w:color w:val="000000"/>
                <w:sz w:val="18"/>
              </w:rPr>
              <w:t>Balance at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183A1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79E465"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63BAE37" w14:textId="77777777" w:rsidR="006D4A4A" w:rsidRDefault="00BC25B3">
            <w:pPr>
              <w:spacing w:before="55" w:after="30" w:line="288" w:lineRule="auto"/>
              <w:jc w:val="right"/>
            </w:pPr>
            <w:r>
              <w:rPr>
                <w:rFonts w:ascii="Arial" w:eastAsia="Arial" w:hAnsi="Arial" w:cs="Arial"/>
                <w:color w:val="000000"/>
                <w:sz w:val="18"/>
              </w:rPr>
              <w:t>(77,114)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A973E5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3E3DB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D31163"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14EF6BB" w14:textId="77777777" w:rsidR="006D4A4A" w:rsidRDefault="00BC25B3">
            <w:pPr>
              <w:spacing w:before="55" w:after="30" w:line="288" w:lineRule="auto"/>
              <w:jc w:val="right"/>
            </w:pPr>
            <w:r>
              <w:rPr>
                <w:rFonts w:ascii="Arial" w:eastAsia="Arial" w:hAnsi="Arial" w:cs="Arial"/>
                <w:color w:val="000000"/>
                <w:sz w:val="18"/>
              </w:rPr>
              <w:t>(16,194)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5C2FC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4A11EC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26E1C7" w14:textId="77777777" w:rsidR="006D4A4A" w:rsidRDefault="00BC25B3">
            <w:pPr>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2B08AB3" w14:textId="77777777" w:rsidR="006D4A4A" w:rsidRDefault="00BC25B3">
            <w:pPr>
              <w:spacing w:before="55" w:after="30" w:line="288" w:lineRule="auto"/>
              <w:jc w:val="right"/>
            </w:pPr>
            <w:r>
              <w:rPr>
                <w:rFonts w:ascii="Arial" w:eastAsia="Arial" w:hAnsi="Arial" w:cs="Arial"/>
                <w:color w:val="000000"/>
                <w:sz w:val="18"/>
              </w:rPr>
              <w:t>(60,920)</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9C5D517" w14:textId="77777777" w:rsidR="006D4A4A" w:rsidRDefault="006D4A4A">
            <w:pPr>
              <w:spacing w:before="55" w:after="30" w:line="288" w:lineRule="auto"/>
              <w:jc w:val="right"/>
            </w:pPr>
          </w:p>
        </w:tc>
      </w:tr>
    </w:tbl>
    <w:p w14:paraId="7A54341A" w14:textId="77777777" w:rsidR="006D4A4A" w:rsidRDefault="00BC25B3" w:rsidP="000A1222">
      <w:pPr>
        <w:numPr>
          <w:ilvl w:val="0"/>
          <w:numId w:val="120"/>
        </w:numPr>
        <w:spacing w:before="120" w:line="288" w:lineRule="auto"/>
        <w:ind w:left="360"/>
        <w:rPr>
          <w:rFonts w:ascii="Arial" w:eastAsia="Arial" w:hAnsi="Arial" w:cs="Arial"/>
          <w:color w:val="64615D"/>
          <w:sz w:val="16"/>
        </w:rPr>
      </w:pPr>
      <w:r>
        <w:rPr>
          <w:rFonts w:ascii="Arial" w:eastAsia="Arial" w:hAnsi="Arial" w:cs="Arial"/>
          <w:color w:val="64615D"/>
          <w:sz w:val="16"/>
        </w:rPr>
        <w:t>Included in net gains (losses) on investments and other financial instruments in our consolidated statements of operations.</w:t>
      </w:r>
    </w:p>
    <w:p w14:paraId="0B5FB6C5" w14:textId="77777777" w:rsidR="006D4A4A" w:rsidRDefault="006D4A4A">
      <w:pPr>
        <w:spacing w:line="288" w:lineRule="auto"/>
        <w:ind w:left="360" w:hanging="360"/>
        <w:rPr>
          <w:rFonts w:ascii="Arial" w:eastAsia="Arial" w:hAnsi="Arial" w:cs="Arial"/>
          <w:color w:val="64615D"/>
          <w:sz w:val="16"/>
          <w:shd w:val="clear" w:color="auto" w:fill="DBDBDB"/>
        </w:rPr>
      </w:pPr>
    </w:p>
    <w:p w14:paraId="71F357A4" w14:textId="77777777" w:rsidR="006D4A4A" w:rsidRDefault="006D4A4A">
      <w:pPr>
        <w:spacing w:line="288" w:lineRule="auto"/>
        <w:ind w:left="360" w:hanging="360"/>
        <w:sectPr w:rsidR="006D4A4A">
          <w:type w:val="continuous"/>
          <w:pgSz w:w="12240" w:h="15840"/>
          <w:pgMar w:top="1440" w:right="990" w:bottom="1080" w:left="990" w:header="270" w:footer="270" w:gutter="0"/>
          <w:cols w:space="708"/>
        </w:sectPr>
      </w:pPr>
    </w:p>
    <w:p w14:paraId="1F7611A3"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5" w:name="Section66"/>
      <w:bookmarkEnd w:id="65"/>
      <w:r>
        <w:rPr>
          <w:rFonts w:ascii="Arial" w:eastAsia="Arial" w:hAnsi="Arial" w:cs="Arial"/>
          <w:b/>
          <w:color w:val="4D6B80"/>
          <w:sz w:val="30"/>
        </w:rPr>
        <w:t>16. Statutory Information</w:t>
      </w:r>
    </w:p>
    <w:p w14:paraId="0F8F52CA"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Radian Group serves as the holding company for our insurance subsidiaries, through which we conduct our mortgage insurance and title insurance businesses. These insurance subsidiaries are subject to comprehensive, detailed regulation by the insurance departments in the various states where our insurance subsidiaries are domiciled or licensed to transact business. Insurance laws vary from state to state, but generally grant broad supervisory powers to state agencies or officials to examine insurance companies and enforce rules or exercise discretion affecting almost every significant aspect of the insurance business, including the power to revoke or restrict an insurance company’s ability to write new business. In addition, in order to be eligible to insure loans purchased by the GSEs, mortgage insurers such as Radian Guaranty must meet the GSEs’ eligibility requirements, or PMIERs. The PMIERs are comprehensive, covering virtually all aspects of the business and operations of a private mortgage insurer, including internal risk management and quality controls, the relationship between the GSEs and the approved insurer, as well as the approved insurer’s financial condition. See “PMIERs” below for additional information.</w:t>
      </w:r>
    </w:p>
    <w:p w14:paraId="0867C82F"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The PMIERs and state insurance regulations include various capital requirements and dividend restrictions based on our insurance subsidiaries’ statutory financial position and results of operations, as described below. Our failure to maintain adequate levels of capital could lead to intervention by the various insurance regulatory authorities, which could materially and adversely affect our business, business prospects and financial condition.</w:t>
      </w:r>
    </w:p>
    <w:p w14:paraId="10775A6A"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Statutory Financial Statements</w:t>
      </w:r>
    </w:p>
    <w:p w14:paraId="4DD455D8"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 xml:space="preserve">We prepare our statutory financial statements in accordance with the accounting practices required or permitted, if applicable, by the insurance departments of the respective states of domicile of our insurance subsidiaries. Required SAP are </w:t>
      </w:r>
      <w:r>
        <w:rPr>
          <w:rFonts w:ascii="Arial" w:eastAsia="Arial" w:hAnsi="Arial" w:cs="Arial"/>
          <w:sz w:val="18"/>
        </w:rPr>
        <w:lastRenderedPageBreak/>
        <w:t>established by the NAIC, as well as state laws, regulations and general administrative rules. In addition, insurance departments have the right to permit other specific practices that may deviate from prescribed practices. As of December 31, 2020, we did not have any prescribed or permitted SAP that resulted in reported statutory surplus or risk-based capital being different from what would have been reported had NAIC statutory accounting practices been followed.</w:t>
      </w:r>
    </w:p>
    <w:p w14:paraId="65EE284B"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 xml:space="preserve">Reflecting the principal differences between SAP and GAAP, statutory financial statements typically do not include unrealized gains or losses on fixed-maturity securities, deferred policy acquisition costs, and certain net deferred tax assets and certain other less readily marketable assets that are designated as non-admitted assets. In addition to these general differences, SAP also requires that mortgage insurance companies establish a special contingency reserve equal to 50% of premiums earned in each year, generally to be maintained for 10 years, to protect policyholders against loss during adverse economic cycles. As a result of the requirement to establish and maintain this statutory liability, contingency reserves affect the ability of a mortgage insurer to pay dividends, as described below. With regulatory approval, a mortgage insurance company may make early withdrawals from this contingency reserve when incurred losses exceed 35% of net premiums in a calendar year. Due to elevated losses in 2020, Radian Guaranty received regulatory approval to release $93.0 million from contingency reserves for the year. Radian Guaranty did not release any amounts from their contingency reserves in 2019 or 2018. Based on the typical 10-year holding requirement, Radian Guaranty is scheduled to release contingency reserves to unassigned surplus in material amounts beginning in 2024. See “—Statutory Dividend Restrictions” below for additional information. </w:t>
      </w:r>
    </w:p>
    <w:p w14:paraId="7C8CA381" w14:textId="77777777" w:rsidR="006D4A4A" w:rsidRDefault="00BC25B3">
      <w:pPr>
        <w:tabs>
          <w:tab w:val="left" w:pos="620"/>
        </w:tabs>
        <w:spacing w:before="100" w:after="100" w:line="288" w:lineRule="auto"/>
        <w:ind w:firstLine="450"/>
        <w:rPr>
          <w:rFonts w:ascii="Calibri" w:eastAsia="Calibri" w:hAnsi="Calibri" w:cs="Calibri"/>
          <w:sz w:val="22"/>
          <w:shd w:val="clear" w:color="auto" w:fill="FFFF00"/>
        </w:rPr>
      </w:pPr>
      <w:r>
        <w:rPr>
          <w:rFonts w:ascii="Arial" w:eastAsia="Arial" w:hAnsi="Arial" w:cs="Arial"/>
          <w:sz w:val="18"/>
        </w:rPr>
        <w:t xml:space="preserve">As a mortgage guaranty insurer, we are eligible for a tax deduction, subject to certain limitations, related to amounts required to be set aside in statutory contingency reserves to the extent we purchase U.S. Mortgage Guaranty Tax and Loss Bonds issued by the U.S. Department of the Treasury. Under SAP, this deduction reduces the tax provision reflected in the statutory financial statements, which in turn increases statutory net income and surplus as well as Available Assets under the PMIERs. As of December 31, 2020, Radian Guaranty held $210.9 million of these bonds, which have a 10-year original maturity but may be redeemed in any tax year prior to maturity. If redeemed, the taxable income in the tax year of the redemption includes the previously deducted amount associated with the redeemed bond, and is subject to tax at the statutory tax rate applicable in the year of the redemption. Accordingly, if corporate income tax rates were to increase in a year subsequent to the tax year in which the deduction was taken, additional amounts of tax above what was paid originally for the bonds must be paid when those amounts are included in income in future years. If Radian Guaranty were to redeem its bonds early in anticipation of future corporate tax rate increases, its statutory surplus and PMIERs Available Assets would decline by the amount of the redemption only, which would be up to $210.9 million based on the amount held as of December 31, 2020. Under that scenario, Radian Guaranty would still remain in compliance with both minimum surplus requirements and the current PMIERs financial requirements, as described below. </w:t>
      </w:r>
    </w:p>
    <w:p w14:paraId="3A697909" w14:textId="77777777" w:rsidR="006D4A4A" w:rsidRDefault="00BC25B3">
      <w:pPr>
        <w:tabs>
          <w:tab w:val="left" w:pos="620"/>
        </w:tabs>
        <w:spacing w:before="100" w:after="100" w:line="288" w:lineRule="auto"/>
        <w:ind w:firstLine="450"/>
        <w:rPr>
          <w:rFonts w:ascii="Arial" w:eastAsia="Arial" w:hAnsi="Arial" w:cs="Arial"/>
          <w:sz w:val="18"/>
          <w:shd w:val="clear" w:color="auto" w:fill="B6B6B6"/>
        </w:rPr>
      </w:pPr>
      <w:r>
        <w:rPr>
          <w:rFonts w:ascii="Arial" w:eastAsia="Arial" w:hAnsi="Arial" w:cs="Arial"/>
          <w:sz w:val="18"/>
        </w:rPr>
        <w:t xml:space="preserve">All of our mortgage insurance subsidiaries are domiciled in Pennsylvania, and we currently write new business using two principal subsidiaries, Radian Guaranty and Radian Reinsurance. Radian Guaranty, our only approved insurer under the PMIERs, is authorized as a monoline insurer to write mortgage guaranty insurance (or in states where there is no specific authorization for mortgage guaranty insurance, the applicable line of insurance under which mortgage guaranty insurance is regulated) in all 50 states, the District of Columbia and Guam. Radian Reinsurance is licensed only in Pennsylvania as a stock casualty insurance company authorized to carry on the business of credit insurance, which includes the authority to write direct mortgage guaranty insurance. We use Radian Reinsurance to participate in the credit risk transfer programs developed by Fannie Mae and Freddie Mac. Prior to the January 2020 actions described below, we also used Radian Reinsurance to provide reinsurance to Radian Guaranty. </w:t>
      </w:r>
    </w:p>
    <w:p w14:paraId="7B551AC5"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In January 2020, in connection with the termination of an intercompany reinsurance agreement between Radian Reinsurance and Radian Guaranty, Radian Reinsurance transferred $6.0 billion in RIF to Radian Guaranty and released substantially all of its contingency reserves to unassigned surplus. In turn, Radian Guaranty established equivalent contingency reserves with a corresponding decrease to its unassigned surplus. As part of these actions, the Pennsylvania Insurance Department approved a $465 million return of capital from Radian Reinsurance to Radian Group as well as the transfer of $200 million of cash and marketable securities from Radian Group to Radian Guaranty in exchange for a surplus note. This intercompany surplus note has a 3% interest rate and a stated maturity of January 31, 2030; however, any principal or interest payments made by Radian Guaranty are subject to approval by the Pennsylvania Insurance Department. To date, no payments have been made related to this surplus note. The surplus note may be redeemed or converted to paid in capital at any time upon 30 days prior notice, subject to a request by Radian Guaranty for the approval of the Pennsylvania Insurance Department. Our mortgage insurance subsidiaries also include Radian Mortgage Assurance, Radian Insurance Inc., Radian Investor Surety Inc. and Radian Mortgage Guaranty Inc.</w:t>
      </w:r>
    </w:p>
    <w:p w14:paraId="0AF0E2DE"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Additionally, as part of our title services, we offer title insurance through Radian Title Insurance, an Ohio domiciled title insurance underwriter and settlement services company that is licensed to issue title insurance policies in 39 states and the District of Columbia.</w:t>
      </w:r>
    </w:p>
    <w:p w14:paraId="563C1652" w14:textId="77777777" w:rsidR="006D4A4A" w:rsidRDefault="00BC25B3">
      <w:pPr>
        <w:keepNext/>
        <w:tabs>
          <w:tab w:val="left" w:pos="620"/>
        </w:tabs>
        <w:spacing w:before="100" w:after="100" w:line="288" w:lineRule="auto"/>
        <w:ind w:firstLine="450"/>
        <w:rPr>
          <w:rFonts w:ascii="Arial" w:eastAsia="Arial" w:hAnsi="Arial" w:cs="Arial"/>
          <w:sz w:val="18"/>
        </w:rPr>
      </w:pPr>
      <w:r>
        <w:rPr>
          <w:rFonts w:ascii="Arial" w:eastAsia="Arial" w:hAnsi="Arial" w:cs="Arial"/>
          <w:sz w:val="18"/>
        </w:rPr>
        <w:lastRenderedPageBreak/>
        <w:t>Our insurance subsidiaries’ statutory net income and statutory policyholders’ surplus for the years ended and as of December 31, 2020, 2019 and 2018 were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13"/>
        <w:gridCol w:w="163"/>
        <w:gridCol w:w="1064"/>
        <w:gridCol w:w="102"/>
        <w:gridCol w:w="114"/>
        <w:gridCol w:w="163"/>
        <w:gridCol w:w="1064"/>
        <w:gridCol w:w="102"/>
        <w:gridCol w:w="114"/>
        <w:gridCol w:w="163"/>
        <w:gridCol w:w="1064"/>
        <w:gridCol w:w="102"/>
      </w:tblGrid>
      <w:tr w:rsidR="006D4A4A" w14:paraId="79D9177C" w14:textId="77777777">
        <w:trPr>
          <w:cantSplit/>
          <w:trHeight w:hRule="exact" w:val="300"/>
        </w:trPr>
        <w:tc>
          <w:tcPr>
            <w:tcW w:w="6030" w:type="dxa"/>
            <w:tcBorders>
              <w:top w:val="nil"/>
              <w:left w:val="nil"/>
              <w:bottom w:val="nil"/>
              <w:right w:val="nil"/>
            </w:tcBorders>
            <w:tcMar>
              <w:top w:w="0" w:type="dxa"/>
              <w:left w:w="0" w:type="dxa"/>
              <w:bottom w:w="0" w:type="dxa"/>
              <w:right w:w="0" w:type="dxa"/>
            </w:tcMar>
            <w:vAlign w:val="bottom"/>
          </w:tcPr>
          <w:p w14:paraId="5A31200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9A791E1"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1C942195" w14:textId="77777777" w:rsidR="006D4A4A" w:rsidRDefault="00BC25B3">
            <w:pPr>
              <w:keepNext/>
              <w:spacing w:before="75" w:after="30" w:line="288" w:lineRule="auto"/>
              <w:jc w:val="center"/>
            </w:pPr>
            <w:r>
              <w:rPr>
                <w:rFonts w:ascii="Arial" w:eastAsia="Arial" w:hAnsi="Arial" w:cs="Arial"/>
                <w:b/>
                <w:color w:val="000000"/>
                <w:sz w:val="18"/>
              </w:rPr>
              <w:t>December 31,</w:t>
            </w:r>
          </w:p>
        </w:tc>
      </w:tr>
      <w:tr w:rsidR="006D4A4A" w14:paraId="7BE82743" w14:textId="77777777">
        <w:trPr>
          <w:cantSplit/>
          <w:trHeight w:hRule="exact" w:val="300"/>
        </w:trPr>
        <w:tc>
          <w:tcPr>
            <w:tcW w:w="6030" w:type="dxa"/>
            <w:tcBorders>
              <w:top w:val="nil"/>
              <w:left w:val="nil"/>
              <w:bottom w:val="single" w:sz="8" w:space="0" w:color="C7C9C7"/>
              <w:right w:val="nil"/>
            </w:tcBorders>
            <w:tcMar>
              <w:top w:w="0" w:type="dxa"/>
              <w:left w:w="53" w:type="dxa"/>
              <w:bottom w:w="0" w:type="dxa"/>
              <w:right w:w="53" w:type="dxa"/>
            </w:tcMar>
            <w:vAlign w:val="bottom"/>
          </w:tcPr>
          <w:p w14:paraId="1866DF65"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D94D62C"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1E91D78"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71C4303"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2438954"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3F8410C"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5E4218E"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668CB1F" w14:textId="77777777">
        <w:trPr>
          <w:cantSplit/>
          <w:trHeight w:hRule="exact" w:val="300"/>
        </w:trPr>
        <w:tc>
          <w:tcPr>
            <w:tcW w:w="60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4373E03" w14:textId="77777777" w:rsidR="006D4A4A" w:rsidRDefault="00BC25B3">
            <w:pPr>
              <w:keepNext/>
              <w:spacing w:before="55" w:after="30" w:line="288" w:lineRule="auto"/>
            </w:pPr>
            <w:r>
              <w:rPr>
                <w:rFonts w:ascii="Arial" w:eastAsia="Arial" w:hAnsi="Arial" w:cs="Arial"/>
                <w:b/>
                <w:color w:val="000000"/>
                <w:sz w:val="18"/>
              </w:rPr>
              <w:t>Statutory net income (loss)</w:t>
            </w:r>
          </w:p>
        </w:tc>
        <w:tc>
          <w:tcPr>
            <w:tcW w:w="105" w:type="dxa"/>
            <w:tcBorders>
              <w:top w:val="single" w:sz="8" w:space="0" w:color="C7C9C7"/>
              <w:left w:val="nil"/>
              <w:bottom w:val="nil"/>
              <w:right w:val="nil"/>
            </w:tcBorders>
            <w:tcMar>
              <w:top w:w="0" w:type="dxa"/>
              <w:left w:w="53" w:type="dxa"/>
              <w:bottom w:w="0" w:type="dxa"/>
              <w:right w:w="53" w:type="dxa"/>
            </w:tcMar>
            <w:vAlign w:val="bottom"/>
          </w:tcPr>
          <w:p w14:paraId="2652B88E" w14:textId="77777777" w:rsidR="006D4A4A" w:rsidRDefault="006D4A4A">
            <w:pPr>
              <w:keepNext/>
              <w:spacing w:before="55" w:after="30" w:line="288" w:lineRule="auto"/>
            </w:pPr>
          </w:p>
        </w:tc>
        <w:tc>
          <w:tcPr>
            <w:tcW w:w="13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4E7EF3A8"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77564639" w14:textId="77777777" w:rsidR="006D4A4A" w:rsidRDefault="006D4A4A">
            <w:pPr>
              <w:keepNext/>
              <w:spacing w:before="55" w:after="30" w:line="288" w:lineRule="auto"/>
            </w:pPr>
          </w:p>
        </w:tc>
        <w:tc>
          <w:tcPr>
            <w:tcW w:w="13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43D102E0" w14:textId="77777777" w:rsidR="006D4A4A" w:rsidRDefault="006D4A4A">
            <w:pPr>
              <w:keepNext/>
              <w:spacing w:before="55" w:after="30" w:line="288" w:lineRule="auto"/>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4468231E" w14:textId="77777777" w:rsidR="006D4A4A" w:rsidRDefault="006D4A4A">
            <w:pPr>
              <w:keepNext/>
              <w:spacing w:before="55" w:after="30" w:line="288" w:lineRule="auto"/>
            </w:pPr>
          </w:p>
        </w:tc>
        <w:tc>
          <w:tcPr>
            <w:tcW w:w="13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6A180445" w14:textId="77777777" w:rsidR="006D4A4A" w:rsidRDefault="006D4A4A">
            <w:pPr>
              <w:keepNext/>
              <w:spacing w:before="55" w:after="30" w:line="288" w:lineRule="auto"/>
            </w:pPr>
          </w:p>
        </w:tc>
      </w:tr>
      <w:tr w:rsidR="006D4A4A" w14:paraId="78A617D9"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4527FF" w14:textId="77777777" w:rsidR="006D4A4A" w:rsidRDefault="00BC25B3">
            <w:pPr>
              <w:keepNext/>
              <w:spacing w:before="55" w:after="30" w:line="288" w:lineRule="auto"/>
              <w:ind w:left="240"/>
            </w:pPr>
            <w:r>
              <w:rPr>
                <w:rFonts w:ascii="Arial" w:eastAsia="Arial" w:hAnsi="Arial" w:cs="Arial"/>
                <w:color w:val="000000"/>
                <w:sz w:val="18"/>
              </w:rPr>
              <w:t>Radian Guaranty</w:t>
            </w:r>
          </w:p>
        </w:tc>
        <w:tc>
          <w:tcPr>
            <w:tcW w:w="105" w:type="dxa"/>
            <w:tcBorders>
              <w:top w:val="nil"/>
              <w:left w:val="nil"/>
              <w:bottom w:val="nil"/>
              <w:right w:val="nil"/>
            </w:tcBorders>
            <w:tcMar>
              <w:top w:w="0" w:type="dxa"/>
              <w:left w:w="53" w:type="dxa"/>
              <w:bottom w:w="0" w:type="dxa"/>
              <w:right w:w="53" w:type="dxa"/>
            </w:tcMar>
            <w:vAlign w:val="bottom"/>
          </w:tcPr>
          <w:p w14:paraId="111C4345"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44D7B9F"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B8C362A" w14:textId="77777777" w:rsidR="006D4A4A" w:rsidRDefault="00BC25B3">
            <w:pPr>
              <w:keepNext/>
              <w:spacing w:before="55" w:after="30" w:line="288" w:lineRule="auto"/>
              <w:jc w:val="right"/>
            </w:pPr>
            <w:r>
              <w:rPr>
                <w:rFonts w:ascii="Arial" w:eastAsia="Arial" w:hAnsi="Arial" w:cs="Arial"/>
                <w:color w:val="000000"/>
                <w:sz w:val="18"/>
              </w:rPr>
              <w:t>441.9 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06B3F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532C1E1"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744A297"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F1E4A22" w14:textId="77777777" w:rsidR="006D4A4A" w:rsidRDefault="00BC25B3">
            <w:pPr>
              <w:keepNext/>
              <w:spacing w:before="55" w:after="30" w:line="288" w:lineRule="auto"/>
              <w:jc w:val="right"/>
            </w:pPr>
            <w:r>
              <w:rPr>
                <w:rFonts w:ascii="Arial" w:eastAsia="Arial" w:hAnsi="Arial" w:cs="Arial"/>
                <w:color w:val="000000"/>
                <w:sz w:val="18"/>
              </w:rPr>
              <w:t>703.4 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0EB49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2732240D"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99DC67D"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4D472FD" w14:textId="77777777" w:rsidR="006D4A4A" w:rsidRDefault="00BC25B3">
            <w:pPr>
              <w:keepNext/>
              <w:spacing w:before="55" w:after="30" w:line="288" w:lineRule="auto"/>
              <w:jc w:val="right"/>
            </w:pPr>
            <w:r>
              <w:rPr>
                <w:rFonts w:ascii="Arial" w:eastAsia="Arial" w:hAnsi="Arial" w:cs="Arial"/>
                <w:color w:val="000000"/>
                <w:sz w:val="18"/>
              </w:rPr>
              <w:t>501.9 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4C3BFD" w14:textId="77777777" w:rsidR="006D4A4A" w:rsidRDefault="006D4A4A">
            <w:pPr>
              <w:keepNext/>
              <w:spacing w:before="55" w:after="30" w:line="288" w:lineRule="auto"/>
              <w:jc w:val="right"/>
            </w:pPr>
          </w:p>
        </w:tc>
      </w:tr>
      <w:tr w:rsidR="006D4A4A" w14:paraId="14BD6CAE"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EDCFDA" w14:textId="77777777" w:rsidR="006D4A4A" w:rsidRDefault="00BC25B3">
            <w:pPr>
              <w:keepNext/>
              <w:spacing w:before="55" w:after="30" w:line="288" w:lineRule="auto"/>
              <w:ind w:left="240"/>
            </w:pPr>
            <w:r>
              <w:rPr>
                <w:rFonts w:ascii="Arial" w:eastAsia="Arial" w:hAnsi="Arial" w:cs="Arial"/>
                <w:color w:val="000000"/>
                <w:sz w:val="18"/>
              </w:rPr>
              <w:t>Radian Reinsurance</w:t>
            </w:r>
          </w:p>
        </w:tc>
        <w:tc>
          <w:tcPr>
            <w:tcW w:w="105" w:type="dxa"/>
            <w:tcBorders>
              <w:top w:val="nil"/>
              <w:left w:val="nil"/>
              <w:bottom w:val="nil"/>
              <w:right w:val="nil"/>
            </w:tcBorders>
            <w:tcMar>
              <w:top w:w="0" w:type="dxa"/>
              <w:left w:w="53" w:type="dxa"/>
              <w:bottom w:w="0" w:type="dxa"/>
              <w:right w:w="53" w:type="dxa"/>
            </w:tcMar>
            <w:vAlign w:val="bottom"/>
          </w:tcPr>
          <w:p w14:paraId="3C4BA6F4"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3D50A06E" w14:textId="77777777" w:rsidR="006D4A4A" w:rsidRDefault="00BC25B3">
            <w:pPr>
              <w:keepNext/>
              <w:spacing w:before="55" w:after="30" w:line="288" w:lineRule="auto"/>
              <w:jc w:val="right"/>
            </w:pPr>
            <w:r>
              <w:rPr>
                <w:rFonts w:ascii="Arial" w:eastAsia="Arial" w:hAnsi="Arial" w:cs="Arial"/>
                <w:color w:val="000000"/>
                <w:sz w:val="18"/>
              </w:rPr>
              <w:t>32.5 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592761D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6E26D8B"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915CEA" w14:textId="77777777" w:rsidR="006D4A4A" w:rsidRDefault="00BC25B3">
            <w:pPr>
              <w:keepNext/>
              <w:spacing w:before="55" w:after="30" w:line="288" w:lineRule="auto"/>
              <w:jc w:val="right"/>
            </w:pPr>
            <w:r>
              <w:rPr>
                <w:rFonts w:ascii="Arial" w:eastAsia="Arial" w:hAnsi="Arial" w:cs="Arial"/>
                <w:color w:val="000000"/>
                <w:sz w:val="18"/>
              </w:rPr>
              <w:t>101.6 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A65A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EF12DE9"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7B0AAD" w14:textId="77777777" w:rsidR="006D4A4A" w:rsidRDefault="00BC25B3">
            <w:pPr>
              <w:keepNext/>
              <w:spacing w:before="55" w:after="30" w:line="288" w:lineRule="auto"/>
              <w:jc w:val="right"/>
            </w:pPr>
            <w:r>
              <w:rPr>
                <w:rFonts w:ascii="Arial" w:eastAsia="Arial" w:hAnsi="Arial" w:cs="Arial"/>
                <w:color w:val="000000"/>
                <w:sz w:val="18"/>
              </w:rPr>
              <w:t>86.1 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55702F" w14:textId="77777777" w:rsidR="006D4A4A" w:rsidRDefault="006D4A4A">
            <w:pPr>
              <w:keepNext/>
              <w:spacing w:before="55" w:after="30" w:line="288" w:lineRule="auto"/>
              <w:jc w:val="right"/>
            </w:pPr>
          </w:p>
        </w:tc>
      </w:tr>
      <w:tr w:rsidR="006D4A4A" w14:paraId="0D6A768A"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1FF0C21" w14:textId="77777777" w:rsidR="006D4A4A" w:rsidRDefault="00BC25B3">
            <w:pPr>
              <w:keepNext/>
              <w:spacing w:before="55" w:after="30" w:line="288" w:lineRule="auto"/>
              <w:ind w:left="240"/>
            </w:pPr>
            <w:r>
              <w:rPr>
                <w:rFonts w:ascii="Arial" w:eastAsia="Arial" w:hAnsi="Arial" w:cs="Arial"/>
                <w:color w:val="000000"/>
                <w:sz w:val="18"/>
              </w:rPr>
              <w:t>Other Mortgage Subsidiaries</w:t>
            </w:r>
          </w:p>
        </w:tc>
        <w:tc>
          <w:tcPr>
            <w:tcW w:w="105" w:type="dxa"/>
            <w:tcBorders>
              <w:top w:val="nil"/>
              <w:left w:val="nil"/>
              <w:bottom w:val="nil"/>
              <w:right w:val="nil"/>
            </w:tcBorders>
            <w:tcMar>
              <w:top w:w="0" w:type="dxa"/>
              <w:left w:w="53" w:type="dxa"/>
              <w:bottom w:w="0" w:type="dxa"/>
              <w:right w:w="53" w:type="dxa"/>
            </w:tcMar>
            <w:vAlign w:val="bottom"/>
          </w:tcPr>
          <w:p w14:paraId="70811B50"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2401B749" w14:textId="77777777" w:rsidR="006D4A4A" w:rsidRDefault="00BC25B3">
            <w:pPr>
              <w:keepNext/>
              <w:spacing w:before="55" w:after="30" w:line="288" w:lineRule="auto"/>
              <w:jc w:val="right"/>
            </w:pPr>
            <w:r>
              <w:rPr>
                <w:rFonts w:ascii="Arial" w:eastAsia="Arial" w:hAnsi="Arial" w:cs="Arial"/>
                <w:color w:val="000000"/>
                <w:sz w:val="18"/>
              </w:rPr>
              <w:t>1.1 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70E142A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0CC730C1"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A60A32" w14:textId="77777777" w:rsidR="006D4A4A" w:rsidRDefault="00BC25B3">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E1EE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2947D4E"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97F2F4" w14:textId="77777777" w:rsidR="006D4A4A" w:rsidRDefault="00BC25B3">
            <w:pPr>
              <w:keepNext/>
              <w:spacing w:before="55" w:after="30" w:line="288" w:lineRule="auto"/>
              <w:jc w:val="right"/>
            </w:pPr>
            <w:r>
              <w:rPr>
                <w:rFonts w:ascii="Arial" w:eastAsia="Arial" w:hAnsi="Arial" w:cs="Arial"/>
                <w:color w:val="000000"/>
                <w:sz w:val="18"/>
              </w:rPr>
              <w:t>(2.8)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503768" w14:textId="77777777" w:rsidR="006D4A4A" w:rsidRDefault="006D4A4A">
            <w:pPr>
              <w:keepNext/>
              <w:spacing w:before="55" w:after="30" w:line="288" w:lineRule="auto"/>
              <w:jc w:val="right"/>
            </w:pPr>
          </w:p>
        </w:tc>
      </w:tr>
      <w:tr w:rsidR="006D4A4A" w14:paraId="5C93AAFA"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85232DF" w14:textId="77777777" w:rsidR="006D4A4A" w:rsidRDefault="00BC25B3">
            <w:pPr>
              <w:keepNext/>
              <w:spacing w:before="55" w:after="30" w:line="288" w:lineRule="auto"/>
              <w:ind w:left="240"/>
            </w:pPr>
            <w:r>
              <w:rPr>
                <w:rFonts w:ascii="Arial" w:eastAsia="Arial" w:hAnsi="Arial" w:cs="Arial"/>
                <w:color w:val="000000"/>
                <w:sz w:val="18"/>
              </w:rPr>
              <w:t>Radian Title Insurance</w:t>
            </w:r>
          </w:p>
        </w:tc>
        <w:tc>
          <w:tcPr>
            <w:tcW w:w="105" w:type="dxa"/>
            <w:tcBorders>
              <w:top w:val="nil"/>
              <w:left w:val="nil"/>
              <w:bottom w:val="nil"/>
              <w:right w:val="nil"/>
            </w:tcBorders>
            <w:tcMar>
              <w:top w:w="0" w:type="dxa"/>
              <w:left w:w="53" w:type="dxa"/>
              <w:bottom w:w="0" w:type="dxa"/>
              <w:right w:w="53" w:type="dxa"/>
            </w:tcMar>
            <w:vAlign w:val="bottom"/>
          </w:tcPr>
          <w:p w14:paraId="14766B55"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1E0058F3" w14:textId="77777777" w:rsidR="006D4A4A" w:rsidRDefault="00BC25B3">
            <w:pPr>
              <w:keepNext/>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0E61172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DC2FC54"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56FA54" w14:textId="77777777" w:rsidR="006D4A4A" w:rsidRDefault="00BC25B3">
            <w:pPr>
              <w:keepNext/>
              <w:spacing w:before="55" w:after="30" w:line="288" w:lineRule="auto"/>
              <w:jc w:val="right"/>
            </w:pPr>
            <w:r>
              <w:rPr>
                <w:rFonts w:ascii="Arial" w:eastAsia="Arial" w:hAnsi="Arial" w:cs="Arial"/>
                <w:color w:val="000000"/>
                <w:sz w:val="18"/>
              </w:rPr>
              <w:t>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CE643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BE7B45A"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FEABC7" w14:textId="77777777" w:rsidR="006D4A4A" w:rsidRDefault="00BC25B3">
            <w:pPr>
              <w:keepNext/>
              <w:spacing w:before="55" w:after="30" w:line="288" w:lineRule="auto"/>
              <w:jc w:val="right"/>
            </w:pPr>
            <w:r>
              <w:rPr>
                <w:rFonts w:ascii="Arial" w:eastAsia="Arial" w:hAnsi="Arial" w:cs="Arial"/>
                <w:color w:val="000000"/>
                <w:sz w:val="18"/>
              </w:rPr>
              <w:t>(1.8)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10A4EC" w14:textId="77777777" w:rsidR="006D4A4A" w:rsidRDefault="006D4A4A">
            <w:pPr>
              <w:keepNext/>
              <w:spacing w:before="55" w:after="30" w:line="288" w:lineRule="auto"/>
              <w:jc w:val="right"/>
            </w:pPr>
          </w:p>
        </w:tc>
      </w:tr>
      <w:tr w:rsidR="006D4A4A" w14:paraId="59135BD9" w14:textId="77777777">
        <w:trPr>
          <w:cantSplit/>
          <w:trHeight w:hRule="exact" w:val="300"/>
        </w:trPr>
        <w:tc>
          <w:tcPr>
            <w:tcW w:w="6030" w:type="dxa"/>
            <w:tcBorders>
              <w:top w:val="single" w:sz="8" w:space="0" w:color="E9E9E9"/>
              <w:left w:val="nil"/>
              <w:bottom w:val="single" w:sz="8" w:space="0" w:color="FFFFFF"/>
              <w:right w:val="nil"/>
            </w:tcBorders>
            <w:tcMar>
              <w:top w:w="0" w:type="dxa"/>
              <w:left w:w="0" w:type="dxa"/>
              <w:bottom w:w="0" w:type="dxa"/>
              <w:right w:w="0" w:type="dxa"/>
            </w:tcMar>
            <w:vAlign w:val="bottom"/>
          </w:tcPr>
          <w:p w14:paraId="2813305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331FBDB" w14:textId="77777777" w:rsidR="006D4A4A" w:rsidRDefault="006D4A4A">
            <w:pPr>
              <w:keepNext/>
            </w:pPr>
          </w:p>
        </w:tc>
        <w:tc>
          <w:tcPr>
            <w:tcW w:w="1305" w:type="dxa"/>
            <w:gridSpan w:val="3"/>
            <w:tcBorders>
              <w:top w:val="single" w:sz="8" w:space="0" w:color="E9E9E9"/>
              <w:left w:val="nil"/>
              <w:bottom w:val="nil"/>
              <w:right w:val="nil"/>
            </w:tcBorders>
            <w:shd w:val="clear" w:color="auto" w:fill="FFFFFF"/>
            <w:tcMar>
              <w:top w:w="0" w:type="dxa"/>
              <w:left w:w="0" w:type="dxa"/>
              <w:bottom w:w="0" w:type="dxa"/>
              <w:right w:w="0" w:type="dxa"/>
            </w:tcMar>
            <w:vAlign w:val="bottom"/>
          </w:tcPr>
          <w:p w14:paraId="2F97C54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C77B132" w14:textId="77777777" w:rsidR="006D4A4A" w:rsidRDefault="006D4A4A">
            <w:pPr>
              <w:keepNext/>
            </w:pPr>
          </w:p>
        </w:tc>
        <w:tc>
          <w:tcPr>
            <w:tcW w:w="1305" w:type="dxa"/>
            <w:gridSpan w:val="3"/>
            <w:tcBorders>
              <w:top w:val="single" w:sz="8" w:space="0" w:color="E9E9E9"/>
              <w:left w:val="nil"/>
              <w:bottom w:val="nil"/>
              <w:right w:val="nil"/>
            </w:tcBorders>
            <w:tcMar>
              <w:top w:w="0" w:type="dxa"/>
              <w:left w:w="0" w:type="dxa"/>
              <w:bottom w:w="0" w:type="dxa"/>
              <w:right w:w="0" w:type="dxa"/>
            </w:tcMar>
            <w:vAlign w:val="bottom"/>
          </w:tcPr>
          <w:p w14:paraId="46D5C6C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2384EDD" w14:textId="77777777" w:rsidR="006D4A4A" w:rsidRDefault="006D4A4A">
            <w:pPr>
              <w:keepNext/>
            </w:pPr>
          </w:p>
        </w:tc>
        <w:tc>
          <w:tcPr>
            <w:tcW w:w="1305" w:type="dxa"/>
            <w:gridSpan w:val="3"/>
            <w:tcBorders>
              <w:top w:val="single" w:sz="8" w:space="0" w:color="E9E9E9"/>
              <w:left w:val="nil"/>
              <w:bottom w:val="nil"/>
              <w:right w:val="nil"/>
            </w:tcBorders>
            <w:tcMar>
              <w:top w:w="0" w:type="dxa"/>
              <w:left w:w="0" w:type="dxa"/>
              <w:bottom w:w="0" w:type="dxa"/>
              <w:right w:w="0" w:type="dxa"/>
            </w:tcMar>
            <w:vAlign w:val="bottom"/>
          </w:tcPr>
          <w:p w14:paraId="15362418" w14:textId="77777777" w:rsidR="006D4A4A" w:rsidRDefault="006D4A4A">
            <w:pPr>
              <w:keepNext/>
            </w:pPr>
          </w:p>
        </w:tc>
      </w:tr>
      <w:tr w:rsidR="006D4A4A" w14:paraId="46BA6398" w14:textId="77777777">
        <w:trPr>
          <w:cantSplit/>
          <w:trHeight w:hRule="exact" w:val="300"/>
        </w:trPr>
        <w:tc>
          <w:tcPr>
            <w:tcW w:w="603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56B77756" w14:textId="77777777" w:rsidR="006D4A4A" w:rsidRDefault="00BC25B3">
            <w:pPr>
              <w:keepNext/>
              <w:spacing w:before="55" w:after="30" w:line="288" w:lineRule="auto"/>
            </w:pPr>
            <w:r>
              <w:rPr>
                <w:rFonts w:ascii="Arial" w:eastAsia="Arial" w:hAnsi="Arial" w:cs="Arial"/>
                <w:b/>
                <w:color w:val="000000"/>
                <w:sz w:val="18"/>
              </w:rPr>
              <w:t>Statutory policyholders’ surplus</w:t>
            </w:r>
          </w:p>
        </w:tc>
        <w:tc>
          <w:tcPr>
            <w:tcW w:w="105" w:type="dxa"/>
            <w:tcBorders>
              <w:top w:val="nil"/>
              <w:left w:val="nil"/>
              <w:bottom w:val="nil"/>
              <w:right w:val="nil"/>
            </w:tcBorders>
            <w:tcMar>
              <w:top w:w="0" w:type="dxa"/>
              <w:left w:w="0" w:type="dxa"/>
              <w:bottom w:w="0" w:type="dxa"/>
              <w:right w:w="0" w:type="dxa"/>
            </w:tcMar>
            <w:vAlign w:val="bottom"/>
          </w:tcPr>
          <w:p w14:paraId="576A0079" w14:textId="77777777" w:rsidR="006D4A4A" w:rsidRDefault="006D4A4A">
            <w:pPr>
              <w:keepNext/>
            </w:pPr>
          </w:p>
        </w:tc>
        <w:tc>
          <w:tcPr>
            <w:tcW w:w="1305" w:type="dxa"/>
            <w:gridSpan w:val="3"/>
            <w:tcBorders>
              <w:top w:val="nil"/>
              <w:left w:val="nil"/>
              <w:bottom w:val="single" w:sz="8" w:space="0" w:color="E9E9E9"/>
              <w:right w:val="nil"/>
            </w:tcBorders>
            <w:shd w:val="clear" w:color="auto" w:fill="FFFFFF"/>
            <w:tcMar>
              <w:top w:w="0" w:type="dxa"/>
              <w:left w:w="0" w:type="dxa"/>
              <w:bottom w:w="0" w:type="dxa"/>
              <w:right w:w="0" w:type="dxa"/>
            </w:tcMar>
            <w:vAlign w:val="bottom"/>
          </w:tcPr>
          <w:p w14:paraId="18A100D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3A92A1D" w14:textId="77777777" w:rsidR="006D4A4A" w:rsidRDefault="006D4A4A">
            <w:pPr>
              <w:keepNext/>
            </w:pPr>
          </w:p>
        </w:tc>
        <w:tc>
          <w:tcPr>
            <w:tcW w:w="1305" w:type="dxa"/>
            <w:gridSpan w:val="3"/>
            <w:tcBorders>
              <w:top w:val="nil"/>
              <w:left w:val="nil"/>
              <w:bottom w:val="single" w:sz="8" w:space="0" w:color="E9E9E9"/>
              <w:right w:val="nil"/>
            </w:tcBorders>
            <w:tcMar>
              <w:top w:w="0" w:type="dxa"/>
              <w:left w:w="0" w:type="dxa"/>
              <w:bottom w:w="0" w:type="dxa"/>
              <w:right w:w="0" w:type="dxa"/>
            </w:tcMar>
            <w:vAlign w:val="bottom"/>
          </w:tcPr>
          <w:p w14:paraId="3BC192B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C26842C" w14:textId="77777777" w:rsidR="006D4A4A" w:rsidRDefault="006D4A4A">
            <w:pPr>
              <w:keepNext/>
            </w:pPr>
          </w:p>
        </w:tc>
        <w:tc>
          <w:tcPr>
            <w:tcW w:w="1305" w:type="dxa"/>
            <w:gridSpan w:val="3"/>
            <w:tcBorders>
              <w:top w:val="nil"/>
              <w:left w:val="nil"/>
              <w:bottom w:val="single" w:sz="8" w:space="0" w:color="E9E9E9"/>
              <w:right w:val="nil"/>
            </w:tcBorders>
            <w:tcMar>
              <w:top w:w="0" w:type="dxa"/>
              <w:left w:w="0" w:type="dxa"/>
              <w:bottom w:w="0" w:type="dxa"/>
              <w:right w:w="0" w:type="dxa"/>
            </w:tcMar>
            <w:vAlign w:val="bottom"/>
          </w:tcPr>
          <w:p w14:paraId="3CA951F8" w14:textId="77777777" w:rsidR="006D4A4A" w:rsidRDefault="006D4A4A">
            <w:pPr>
              <w:keepNext/>
            </w:pPr>
          </w:p>
        </w:tc>
      </w:tr>
      <w:tr w:rsidR="006D4A4A" w14:paraId="7EE86DC0"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8BA983" w14:textId="77777777" w:rsidR="006D4A4A" w:rsidRDefault="00BC25B3">
            <w:pPr>
              <w:keepNext/>
              <w:spacing w:before="55" w:after="30" w:line="288" w:lineRule="auto"/>
              <w:ind w:left="240"/>
            </w:pPr>
            <w:r>
              <w:rPr>
                <w:rFonts w:ascii="Arial" w:eastAsia="Arial" w:hAnsi="Arial" w:cs="Arial"/>
                <w:color w:val="000000"/>
                <w:sz w:val="18"/>
              </w:rPr>
              <w:t>Radian Guaranty</w:t>
            </w:r>
          </w:p>
        </w:tc>
        <w:tc>
          <w:tcPr>
            <w:tcW w:w="105" w:type="dxa"/>
            <w:tcBorders>
              <w:top w:val="nil"/>
              <w:left w:val="nil"/>
              <w:bottom w:val="nil"/>
              <w:right w:val="nil"/>
            </w:tcBorders>
            <w:tcMar>
              <w:top w:w="0" w:type="dxa"/>
              <w:left w:w="0" w:type="dxa"/>
              <w:bottom w:w="0" w:type="dxa"/>
              <w:right w:w="0" w:type="dxa"/>
            </w:tcMar>
            <w:vAlign w:val="bottom"/>
          </w:tcPr>
          <w:p w14:paraId="43F30AFD" w14:textId="77777777" w:rsidR="006D4A4A" w:rsidRDefault="006D4A4A">
            <w:pPr>
              <w:keepNext/>
            </w:pPr>
          </w:p>
        </w:tc>
        <w:tc>
          <w:tcPr>
            <w:tcW w:w="160" w:type="dxa"/>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5DF96440"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shd w:val="clear" w:color="auto" w:fill="FFFFFF"/>
            <w:tcMar>
              <w:top w:w="0" w:type="dxa"/>
              <w:left w:w="0" w:type="dxa"/>
              <w:bottom w:w="0" w:type="dxa"/>
              <w:right w:w="0" w:type="dxa"/>
            </w:tcMar>
            <w:vAlign w:val="bottom"/>
          </w:tcPr>
          <w:p w14:paraId="4387CB02" w14:textId="77777777" w:rsidR="006D4A4A" w:rsidRDefault="00BC25B3">
            <w:pPr>
              <w:keepNext/>
              <w:spacing w:before="55" w:after="30" w:line="288" w:lineRule="auto"/>
              <w:jc w:val="right"/>
            </w:pPr>
            <w:r>
              <w:rPr>
                <w:rFonts w:ascii="Arial" w:eastAsia="Arial" w:hAnsi="Arial" w:cs="Arial"/>
                <w:color w:val="000000"/>
                <w:sz w:val="18"/>
              </w:rPr>
              <w:t>481.5 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4B83EAC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ED3F44C"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44FCD11"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47AEDA0" w14:textId="77777777" w:rsidR="006D4A4A" w:rsidRDefault="00BC25B3">
            <w:pPr>
              <w:keepNext/>
              <w:spacing w:before="55" w:after="30" w:line="288" w:lineRule="auto"/>
              <w:jc w:val="right"/>
            </w:pPr>
            <w:r>
              <w:rPr>
                <w:rFonts w:ascii="Arial" w:eastAsia="Arial" w:hAnsi="Arial" w:cs="Arial"/>
                <w:color w:val="000000"/>
                <w:sz w:val="18"/>
              </w:rPr>
              <w:t>637.7 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FAF4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89243B2" w14:textId="77777777" w:rsidR="006D4A4A" w:rsidRDefault="006D4A4A">
            <w:pPr>
              <w:keepNext/>
              <w:spacing w:before="75" w:after="30" w:line="288" w:lineRule="auto"/>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3BCE38"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76309EB" w14:textId="77777777" w:rsidR="006D4A4A" w:rsidRDefault="00BC25B3">
            <w:pPr>
              <w:keepNext/>
              <w:spacing w:before="55" w:after="30" w:line="288" w:lineRule="auto"/>
              <w:jc w:val="right"/>
            </w:pPr>
            <w:r>
              <w:rPr>
                <w:rFonts w:ascii="Arial" w:eastAsia="Arial" w:hAnsi="Arial" w:cs="Arial"/>
                <w:color w:val="000000"/>
                <w:sz w:val="18"/>
              </w:rPr>
              <w:t>814.1 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805277" w14:textId="77777777" w:rsidR="006D4A4A" w:rsidRDefault="006D4A4A">
            <w:pPr>
              <w:keepNext/>
              <w:spacing w:before="55" w:after="30" w:line="288" w:lineRule="auto"/>
              <w:jc w:val="right"/>
            </w:pPr>
          </w:p>
        </w:tc>
      </w:tr>
      <w:tr w:rsidR="006D4A4A" w14:paraId="36750869"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C76CBD" w14:textId="77777777" w:rsidR="006D4A4A" w:rsidRDefault="00BC25B3">
            <w:pPr>
              <w:keepNext/>
              <w:spacing w:before="55" w:after="30" w:line="288" w:lineRule="auto"/>
              <w:ind w:left="240"/>
            </w:pPr>
            <w:r>
              <w:rPr>
                <w:rFonts w:ascii="Arial" w:eastAsia="Arial" w:hAnsi="Arial" w:cs="Arial"/>
                <w:color w:val="000000"/>
                <w:sz w:val="18"/>
              </w:rPr>
              <w:t>Radian Reinsurance</w:t>
            </w:r>
          </w:p>
        </w:tc>
        <w:tc>
          <w:tcPr>
            <w:tcW w:w="105" w:type="dxa"/>
            <w:tcBorders>
              <w:top w:val="nil"/>
              <w:left w:val="nil"/>
              <w:bottom w:val="nil"/>
              <w:right w:val="nil"/>
            </w:tcBorders>
            <w:tcMar>
              <w:top w:w="0" w:type="dxa"/>
              <w:left w:w="0" w:type="dxa"/>
              <w:bottom w:w="0" w:type="dxa"/>
              <w:right w:w="0" w:type="dxa"/>
            </w:tcMar>
            <w:vAlign w:val="bottom"/>
          </w:tcPr>
          <w:p w14:paraId="3EA37098" w14:textId="77777777" w:rsidR="006D4A4A" w:rsidRDefault="006D4A4A">
            <w:pPr>
              <w:keepNext/>
            </w:pPr>
          </w:p>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1F233A35" w14:textId="77777777" w:rsidR="006D4A4A" w:rsidRDefault="00BC25B3">
            <w:pPr>
              <w:keepNext/>
              <w:spacing w:before="55" w:after="30" w:line="288" w:lineRule="auto"/>
              <w:jc w:val="right"/>
            </w:pPr>
            <w:r>
              <w:rPr>
                <w:rFonts w:ascii="Arial" w:eastAsia="Arial" w:hAnsi="Arial" w:cs="Arial"/>
                <w:color w:val="000000"/>
                <w:sz w:val="18"/>
              </w:rPr>
              <w:t>360.7 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257CC5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EB41C00"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A2FB0D" w14:textId="77777777" w:rsidR="006D4A4A" w:rsidRDefault="00BC25B3">
            <w:pPr>
              <w:keepNext/>
              <w:spacing w:before="55" w:after="30" w:line="288" w:lineRule="auto"/>
              <w:jc w:val="right"/>
            </w:pPr>
            <w:r>
              <w:rPr>
                <w:rFonts w:ascii="Arial" w:eastAsia="Arial" w:hAnsi="Arial" w:cs="Arial"/>
                <w:color w:val="000000"/>
                <w:sz w:val="18"/>
              </w:rPr>
              <w:t>455.6 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85ED6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5F14D6D"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3433AD" w14:textId="77777777" w:rsidR="006D4A4A" w:rsidRDefault="00BC25B3">
            <w:pPr>
              <w:keepNext/>
              <w:spacing w:before="55" w:after="30" w:line="288" w:lineRule="auto"/>
              <w:jc w:val="right"/>
            </w:pPr>
            <w:r>
              <w:rPr>
                <w:rFonts w:ascii="Arial" w:eastAsia="Arial" w:hAnsi="Arial" w:cs="Arial"/>
                <w:color w:val="000000"/>
                <w:sz w:val="18"/>
              </w:rPr>
              <w:t>356.2 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AF4EF6" w14:textId="77777777" w:rsidR="006D4A4A" w:rsidRDefault="006D4A4A">
            <w:pPr>
              <w:keepNext/>
              <w:spacing w:before="55" w:after="30" w:line="288" w:lineRule="auto"/>
              <w:jc w:val="right"/>
            </w:pPr>
          </w:p>
        </w:tc>
      </w:tr>
      <w:tr w:rsidR="006D4A4A" w14:paraId="530306B4"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2D08434" w14:textId="77777777" w:rsidR="006D4A4A" w:rsidRDefault="00BC25B3">
            <w:pPr>
              <w:keepNext/>
              <w:spacing w:before="55" w:after="30" w:line="288" w:lineRule="auto"/>
              <w:ind w:left="240"/>
            </w:pPr>
            <w:r>
              <w:rPr>
                <w:rFonts w:ascii="Arial" w:eastAsia="Arial" w:hAnsi="Arial" w:cs="Arial"/>
                <w:color w:val="000000"/>
                <w:sz w:val="18"/>
              </w:rPr>
              <w:t>Other Mortgage Subsidiaries</w:t>
            </w:r>
          </w:p>
        </w:tc>
        <w:tc>
          <w:tcPr>
            <w:tcW w:w="105" w:type="dxa"/>
            <w:tcBorders>
              <w:top w:val="nil"/>
              <w:left w:val="nil"/>
              <w:bottom w:val="nil"/>
              <w:right w:val="nil"/>
            </w:tcBorders>
            <w:tcMar>
              <w:top w:w="0" w:type="dxa"/>
              <w:left w:w="53" w:type="dxa"/>
              <w:bottom w:w="0" w:type="dxa"/>
              <w:right w:w="53" w:type="dxa"/>
            </w:tcMar>
            <w:vAlign w:val="bottom"/>
          </w:tcPr>
          <w:p w14:paraId="546C937C"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6462D8A8" w14:textId="77777777" w:rsidR="006D4A4A" w:rsidRDefault="00BC25B3">
            <w:pPr>
              <w:keepNext/>
              <w:spacing w:before="55" w:after="30" w:line="288" w:lineRule="auto"/>
              <w:jc w:val="right"/>
            </w:pPr>
            <w:r>
              <w:rPr>
                <w:rFonts w:ascii="Arial" w:eastAsia="Arial" w:hAnsi="Arial" w:cs="Arial"/>
                <w:color w:val="000000"/>
                <w:sz w:val="18"/>
              </w:rPr>
              <w:t>41.3 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3F1E92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2E16110"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555889" w14:textId="77777777" w:rsidR="006D4A4A" w:rsidRDefault="00BC25B3">
            <w:pPr>
              <w:keepNext/>
              <w:spacing w:before="55" w:after="30" w:line="288" w:lineRule="auto"/>
              <w:jc w:val="right"/>
            </w:pPr>
            <w:r>
              <w:rPr>
                <w:rFonts w:ascii="Arial" w:eastAsia="Arial" w:hAnsi="Arial" w:cs="Arial"/>
                <w:color w:val="000000"/>
                <w:sz w:val="18"/>
              </w:rPr>
              <w:t>45.7 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3262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C0057B2" w14:textId="77777777" w:rsidR="006D4A4A" w:rsidRDefault="006D4A4A">
            <w:pPr>
              <w:keepNext/>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312122" w14:textId="77777777" w:rsidR="006D4A4A" w:rsidRDefault="00BC25B3">
            <w:pPr>
              <w:keepNext/>
              <w:spacing w:before="55" w:after="30" w:line="288" w:lineRule="auto"/>
              <w:jc w:val="right"/>
            </w:pPr>
            <w:r>
              <w:rPr>
                <w:rFonts w:ascii="Arial" w:eastAsia="Arial" w:hAnsi="Arial" w:cs="Arial"/>
                <w:color w:val="000000"/>
                <w:sz w:val="18"/>
              </w:rPr>
              <w:t>58.0 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D0C42F" w14:textId="77777777" w:rsidR="006D4A4A" w:rsidRDefault="006D4A4A">
            <w:pPr>
              <w:keepNext/>
              <w:spacing w:before="55" w:after="30" w:line="288" w:lineRule="auto"/>
              <w:jc w:val="right"/>
            </w:pPr>
          </w:p>
        </w:tc>
      </w:tr>
      <w:tr w:rsidR="006D4A4A" w14:paraId="709B3B12"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6251A1B" w14:textId="77777777" w:rsidR="006D4A4A" w:rsidRDefault="00BC25B3">
            <w:pPr>
              <w:spacing w:before="55" w:after="30" w:line="288" w:lineRule="auto"/>
              <w:ind w:left="240"/>
            </w:pPr>
            <w:r>
              <w:rPr>
                <w:rFonts w:ascii="Arial" w:eastAsia="Arial" w:hAnsi="Arial" w:cs="Arial"/>
                <w:color w:val="000000"/>
                <w:sz w:val="18"/>
              </w:rPr>
              <w:t>Radian Title Insurance</w:t>
            </w:r>
          </w:p>
        </w:tc>
        <w:tc>
          <w:tcPr>
            <w:tcW w:w="105" w:type="dxa"/>
            <w:tcBorders>
              <w:top w:val="nil"/>
              <w:left w:val="nil"/>
              <w:bottom w:val="nil"/>
              <w:right w:val="nil"/>
            </w:tcBorders>
            <w:tcMar>
              <w:top w:w="0" w:type="dxa"/>
              <w:left w:w="0" w:type="dxa"/>
              <w:bottom w:w="0" w:type="dxa"/>
              <w:right w:w="0" w:type="dxa"/>
            </w:tcMar>
            <w:vAlign w:val="bottom"/>
          </w:tcPr>
          <w:p w14:paraId="48675B2B" w14:textId="77777777" w:rsidR="006D4A4A" w:rsidRDefault="006D4A4A"/>
        </w:tc>
        <w:tc>
          <w:tcPr>
            <w:tcW w:w="120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402166E6" w14:textId="77777777" w:rsidR="006D4A4A" w:rsidRDefault="00BC25B3">
            <w:pPr>
              <w:spacing w:before="55" w:after="30" w:line="288" w:lineRule="auto"/>
              <w:jc w:val="right"/>
            </w:pPr>
            <w:r>
              <w:rPr>
                <w:rFonts w:ascii="Arial" w:eastAsia="Arial" w:hAnsi="Arial" w:cs="Arial"/>
                <w:color w:val="000000"/>
                <w:sz w:val="18"/>
              </w:rPr>
              <w:t>28.8 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5C755D12"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D805B60" w14:textId="77777777" w:rsidR="006D4A4A" w:rsidRDefault="006D4A4A">
            <w:pPr>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3E3190" w14:textId="77777777" w:rsidR="006D4A4A" w:rsidRDefault="00BC25B3">
            <w:pPr>
              <w:spacing w:before="55" w:after="30" w:line="288" w:lineRule="auto"/>
              <w:jc w:val="right"/>
            </w:pPr>
            <w:r>
              <w:rPr>
                <w:rFonts w:ascii="Arial" w:eastAsia="Arial" w:hAnsi="Arial" w:cs="Arial"/>
                <w:color w:val="000000"/>
                <w:sz w:val="18"/>
              </w:rPr>
              <w:t>27.0 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004A49"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F2EBEB8" w14:textId="77777777" w:rsidR="006D4A4A" w:rsidRDefault="006D4A4A">
            <w:pPr>
              <w:spacing w:before="75" w:after="30" w:line="288" w:lineRule="auto"/>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575768" w14:textId="77777777" w:rsidR="006D4A4A" w:rsidRDefault="00BC25B3">
            <w:pPr>
              <w:spacing w:before="55" w:after="30" w:line="288" w:lineRule="auto"/>
              <w:jc w:val="right"/>
            </w:pPr>
            <w:r>
              <w:rPr>
                <w:rFonts w:ascii="Arial" w:eastAsia="Arial" w:hAnsi="Arial" w:cs="Arial"/>
                <w:color w:val="000000"/>
                <w:sz w:val="18"/>
              </w:rPr>
              <w:t>27.0 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C12452" w14:textId="77777777" w:rsidR="006D4A4A" w:rsidRDefault="006D4A4A">
            <w:pPr>
              <w:spacing w:before="55" w:after="30" w:line="288" w:lineRule="auto"/>
              <w:jc w:val="right"/>
            </w:pPr>
          </w:p>
        </w:tc>
      </w:tr>
    </w:tbl>
    <w:p w14:paraId="0E362737" w14:textId="77777777" w:rsidR="006D4A4A" w:rsidRDefault="006D4A4A">
      <w:pPr>
        <w:keepNext/>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Arial" w:eastAsia="Arial" w:hAnsi="Arial" w:cs="Arial"/>
          <w:sz w:val="18"/>
        </w:rPr>
      </w:pPr>
    </w:p>
    <w:p w14:paraId="4E8B1E41"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Statutory Capital Requirements</w:t>
      </w:r>
    </w:p>
    <w:p w14:paraId="4A148312" w14:textId="77777777" w:rsidR="006D4A4A" w:rsidRDefault="00BC25B3">
      <w:pPr>
        <w:keepNext/>
        <w:tabs>
          <w:tab w:val="left" w:pos="620"/>
        </w:tabs>
        <w:spacing w:before="100" w:after="120" w:line="288" w:lineRule="auto"/>
        <w:ind w:firstLine="450"/>
        <w:rPr>
          <w:rFonts w:ascii="Arial" w:eastAsia="Arial" w:hAnsi="Arial" w:cs="Arial"/>
          <w:b/>
          <w:color w:val="4D6B80"/>
          <w:sz w:val="22"/>
        </w:rPr>
      </w:pPr>
      <w:r>
        <w:rPr>
          <w:rFonts w:ascii="Arial" w:eastAsia="Arial" w:hAnsi="Arial" w:cs="Arial"/>
          <w:sz w:val="18"/>
        </w:rPr>
        <w:t>Under state insurance regulations, Radian Guaranty is required to maintain minimum surplus levels and, in certain states, a maximum ratio of net RIF relative to statutory capital, or Risk-to-capital. There are 16 RBC States that currently impose a Statutory RBC Requirement. The most common Statutory RBC Requirement is that a mortgage insurer’s Risk-to-capital may not exceed 25 to 1. In certain of the RBC States, a mortgage insurer must satisfy a MPP Requirement. Unless an RBC State grants a waiver or other form of relief, if a mortgage insurer, such as Radian Guaranty, is not in compliance with the Statutory RBC Requirement of that state, the mortgage insurer may be prohibited from writing new mortgage insurance business in that state. The statutory capital requirements for the non-RBC States are de minimis (ranging from $1 million to $5 million); however, the insurance laws of these states generally grant broad supervisory powers to state agencies or officials to enforce rules or exercise discretion affecting almost every significant aspect of the insurance business, including the power to revoke or restrict an insurance company’s ability to write new business. Radian Guaranty’s domiciliary state, Pennsylvania, is not one of the RBC States.</w:t>
      </w:r>
    </w:p>
    <w:p w14:paraId="0FF5331E"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Radian Guaranty was in compliance with all applicable Statutory RBC Requirements or MPP Requirements, as applicable, in each of the RBC States as of December 31, 2020. Radian Guaranty’s Risk-to-capital calculation was 12.7:1 and 13.6:1 as of December 31, 2020 and 2019, respectively. For purposes of the Risk-to-capital requirements imposed by certain states, statutory capital is defined as the sum of statutory policyholders’ surplus plus statutory contingency reserves.</w:t>
      </w:r>
    </w:p>
    <w:p w14:paraId="4CB6B6C0"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Our other mortgage insurance and title insurance subsidiaries were also in compliance with all statutory and counterparty capital requirements as of December 31, 2020 and 2019.</w:t>
      </w:r>
    </w:p>
    <w:p w14:paraId="188DCE13" w14:textId="77777777" w:rsidR="006D4A4A" w:rsidRDefault="00BC25B3">
      <w:pPr>
        <w:tabs>
          <w:tab w:val="left" w:pos="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line="288" w:lineRule="auto"/>
        <w:ind w:firstLine="450"/>
        <w:rPr>
          <w:rFonts w:ascii="Arial" w:eastAsia="Arial" w:hAnsi="Arial" w:cs="Arial"/>
          <w:sz w:val="18"/>
        </w:rPr>
      </w:pPr>
      <w:r>
        <w:rPr>
          <w:rFonts w:ascii="Arial" w:eastAsia="Arial" w:hAnsi="Arial" w:cs="Arial"/>
          <w:sz w:val="18"/>
        </w:rPr>
        <w:t xml:space="preserve">The NAIC is in the process of reviewing the minimum capital and surplus requirements for mortgage insurers and considering changes to the Model Act. In December 2019, a working group of state regulators released exposure drafts of a revised Model Act, including new proposed mortgage guaranty insurance capital requirements for mortgage insurers. While the process for developing this framework was inactive as a result of the COVID-19 pandemic, we understand the initiative remains active and that an effort to resume work on the exposure draft is expected in 2021. As proposed, the capital requirements set forth in the most recent exposure draft rely on, among other things, changes in the economic and housing environment, including changes in home prices and incomes. </w:t>
      </w:r>
    </w:p>
    <w:p w14:paraId="13277F14"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PMIERs</w:t>
      </w:r>
    </w:p>
    <w:p w14:paraId="6D42E36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PMIERs financial requirements require that a mortgage insurer’s Available Assets meet or exceed its Minimum Required Assets. At December 31, 2020, Radian Guaranty is an approved mortgage insurer under the PMIERs and is in compliance with the current PMIERs financial requirements. </w:t>
      </w:r>
    </w:p>
    <w:p w14:paraId="3A19D42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Under the PMIERs there are increased financial requirements for loans in default, including as a result of natural disasters and pandemics. As a result, increases in defaults related to the COVID-19 pandemic have subjected Radian Guaranty to an increase in Minimum Required Assets under the PMIERs, and therefore, could impact our compliance with the PMIERs or continue to negatively impact our results of operations. However, as further described below, the PMIERs apply a multiplier that reduces the Minimum Required Asset factor for loans that have become non-performing as a result of a “FEMA Declared Major </w:t>
      </w:r>
      <w:r>
        <w:rPr>
          <w:rFonts w:ascii="Arial" w:eastAsia="Arial" w:hAnsi="Arial" w:cs="Arial"/>
          <w:sz w:val="18"/>
        </w:rPr>
        <w:lastRenderedPageBreak/>
        <w:t>Disaster” event, including as a result of participation in a forbearance program, because those loans generally have a higher likelihood of curing following the conclusion of the event. For these defaults, the PMIERs apply the Disaster Related Capital Charge, which is a 0.30 multiplier to the factor that normally would be applied to such default, effectively reducing the required asset amount by 70%, unless the resulting Minimum Required Asset amount after applying the Disaster Related Capital Charge would be less than the Minimum Required Asset amount for the loan if it was performing, in which case the Minimum Required Asset amount would equal the performing level amount. Pursuant to the COVID-19 Amendment, the Disaster Related Capital Charge is now applied nationwide to all COVID-19 Defaulted Loans for no longer than three calendar months beginning with the month the loan becomes non-performing (i.e., missed two monthly payments), or if greater, the period of time that the loan is subject to a forbearance plan, repayment plan or loan modification trial period granted in response to a financial hardship related to COVID-19. See Note 1 for discussion about the elevated risks and uncertainties associated with the COVID-19 pandemic.</w:t>
      </w:r>
    </w:p>
    <w:p w14:paraId="0BECED28"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The GSEs may amend the PMIERs at any time, and they have broad discretion to interpret the requirements, which could impact the calculation of Radian Guaranty’s Available Assets and/or Minimum Required Assets. In addition, the GSEs have a broad range of consent rights under the PMIERs and require private mortgage insurers to obtain the prior consent of the GSEs before taking certain actions. If Radian Guaranty is unable to satisfy the requirements set forth in the PMIERs, the GSEs could restrict it from conducting certain types of business with them or take actions that may include not purchasing loans insured by Radian Guaranty.</w:t>
      </w:r>
    </w:p>
    <w:p w14:paraId="1B52DD38"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Statutory Dividend Restrictions </w:t>
      </w:r>
    </w:p>
    <w:p w14:paraId="54FD5DF9"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 xml:space="preserve">As of December 31, 2020, the amount of restricted net assets held by our consolidated insurance subsidiaries (which represents our equity investment in those insurance subsidiaries) totaled $4.1 billion of our consolidated net assets. Despite holding assets above the minimum statutory capital thresholds and PMIERs financial requirements, the ability of Radian’s mortgage insurance subsidiaries to pay dividends on their common stock is restricted by certain provisions of the insurance laws of Pennsylvania, their state of domicile. Under Pennsylvania’s insurance laws, ordinary dividends and distributions may only be paid out of an insurer’s positive unassigned surplus, measured as of the end of the prior fiscal year, unless the Pennsylvania Insurance Department approves the payment of extraordinary dividends or other distributions from another source. </w:t>
      </w:r>
    </w:p>
    <w:p w14:paraId="170AEEE1"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As of December 31, 2020, Radian Guaranty had negative unassigned surplus of $859.5 million. Therefore, no dividends or other ordinary distributions can be paid by Radian Guaranty in 2021. In light of Radian Guaranty’s negative unassigned surplus related to operating losses in prior periods and the ongoing need to set aside contingency reserves, we do not anticipate that Radian Guaranty will be permitted under applicable insurance laws to pay ordinary dividends to Radian Group for the foreseeable future.</w:t>
      </w:r>
    </w:p>
    <w:p w14:paraId="197AE3EA"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As of December 31, 2020, Radian Reinsurance had positive unassigned surplus of $319.7 million. As a result, Radian Reinsurance does have the ability to pay an ordinary dividend in 2021. Under Pennsylvania’s insurance laws, Radian Reinsurance can distribute up to $36.1 million in 2021 without prior approval from the Pennsylvania Insurance Department.</w:t>
      </w:r>
    </w:p>
    <w:p w14:paraId="1A864800" w14:textId="77777777" w:rsidR="006D4A4A" w:rsidRDefault="00BC25B3">
      <w:pPr>
        <w:tabs>
          <w:tab w:val="left" w:pos="620"/>
        </w:tabs>
        <w:spacing w:before="100" w:after="100" w:line="288" w:lineRule="auto"/>
        <w:ind w:firstLine="450"/>
        <w:rPr>
          <w:rFonts w:ascii="Arial" w:eastAsia="Arial" w:hAnsi="Arial" w:cs="Arial"/>
          <w:sz w:val="18"/>
        </w:rPr>
      </w:pPr>
      <w:r>
        <w:rPr>
          <w:rFonts w:ascii="Arial" w:eastAsia="Arial" w:hAnsi="Arial" w:cs="Arial"/>
          <w:sz w:val="18"/>
        </w:rPr>
        <w:t xml:space="preserve">As of December 31, 2020 and 2019, Radian Guaranty had contingency reserves of $3.4 billion and $2.6 billion, respectively. As discussed above, absent early releases related to elevated incurred losses such as occurred in 2020, Radian Guaranty is scheduled to release contingency reserves to unassigned surplus in material amounts beginning in 2024, which should accelerate the reduction of its negative unassigned surplus. Under Pennsylvania’s insurance laws, an insurer may request approval to pay an Extraordinary Distribution, subject to the approval of the Pennsylvania Insurance Department. Radian Guaranty sought and received such approval to return capital by paying Extraordinary Distributions to Radian Group in 2019 and 2018. As described above, Radian Reinsurance sought and received approval to return capital by paying an Extraordinary Distribution to Radian Group in January 2020. </w:t>
      </w:r>
    </w:p>
    <w:p w14:paraId="2C84E01F" w14:textId="77777777" w:rsidR="006D4A4A" w:rsidRDefault="00BC25B3">
      <w:pPr>
        <w:keepNext/>
        <w:keepLines/>
        <w:widowControl w:val="0"/>
        <w:tabs>
          <w:tab w:val="left" w:pos="620"/>
        </w:tabs>
        <w:spacing w:before="100" w:line="288" w:lineRule="auto"/>
        <w:ind w:firstLine="450"/>
        <w:rPr>
          <w:rFonts w:ascii="Arial" w:eastAsia="Arial" w:hAnsi="Arial" w:cs="Arial"/>
          <w:sz w:val="18"/>
        </w:rPr>
      </w:pPr>
      <w:r>
        <w:rPr>
          <w:rFonts w:ascii="Arial" w:eastAsia="Arial" w:hAnsi="Arial" w:cs="Arial"/>
          <w:sz w:val="18"/>
        </w:rPr>
        <w:t>The surplus additions (distributions) between Radian Group and Radian Guaranty and our other insurance subsidiaries for the years ended December 31, 2020, 2019 and 2018 were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107"/>
        <w:gridCol w:w="163"/>
        <w:gridCol w:w="1066"/>
        <w:gridCol w:w="102"/>
        <w:gridCol w:w="107"/>
        <w:gridCol w:w="163"/>
        <w:gridCol w:w="1066"/>
        <w:gridCol w:w="102"/>
        <w:gridCol w:w="107"/>
        <w:gridCol w:w="163"/>
        <w:gridCol w:w="1066"/>
        <w:gridCol w:w="102"/>
      </w:tblGrid>
      <w:tr w:rsidR="006D4A4A" w14:paraId="244DC7A5" w14:textId="77777777">
        <w:trPr>
          <w:cantSplit/>
          <w:trHeight w:hRule="exact" w:val="300"/>
        </w:trPr>
        <w:tc>
          <w:tcPr>
            <w:tcW w:w="6030" w:type="dxa"/>
            <w:tcBorders>
              <w:top w:val="nil"/>
              <w:left w:val="nil"/>
              <w:bottom w:val="nil"/>
              <w:right w:val="nil"/>
            </w:tcBorders>
            <w:tcMar>
              <w:top w:w="0" w:type="dxa"/>
              <w:left w:w="0" w:type="dxa"/>
              <w:bottom w:w="0" w:type="dxa"/>
              <w:right w:w="0" w:type="dxa"/>
            </w:tcMar>
            <w:vAlign w:val="bottom"/>
          </w:tcPr>
          <w:p w14:paraId="0096E0F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74196E3" w14:textId="77777777" w:rsidR="006D4A4A" w:rsidRDefault="006D4A4A">
            <w:pPr>
              <w:keepNext/>
            </w:pPr>
          </w:p>
        </w:tc>
        <w:tc>
          <w:tcPr>
            <w:tcW w:w="4125" w:type="dxa"/>
            <w:gridSpan w:val="11"/>
            <w:tcBorders>
              <w:top w:val="nil"/>
              <w:left w:val="nil"/>
              <w:bottom w:val="nil"/>
              <w:right w:val="nil"/>
            </w:tcBorders>
            <w:tcMar>
              <w:top w:w="0" w:type="dxa"/>
              <w:left w:w="53" w:type="dxa"/>
              <w:bottom w:w="0" w:type="dxa"/>
              <w:right w:w="53" w:type="dxa"/>
            </w:tcMar>
            <w:vAlign w:val="bottom"/>
          </w:tcPr>
          <w:p w14:paraId="6A46418E"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6F595970" w14:textId="77777777">
        <w:trPr>
          <w:cantSplit/>
          <w:trHeight w:hRule="exact" w:val="300"/>
        </w:trPr>
        <w:tc>
          <w:tcPr>
            <w:tcW w:w="6030" w:type="dxa"/>
            <w:tcBorders>
              <w:top w:val="nil"/>
              <w:left w:val="nil"/>
              <w:bottom w:val="single" w:sz="8" w:space="0" w:color="C7C9C7"/>
              <w:right w:val="nil"/>
            </w:tcBorders>
            <w:tcMar>
              <w:top w:w="0" w:type="dxa"/>
              <w:left w:w="53" w:type="dxa"/>
              <w:bottom w:w="0" w:type="dxa"/>
              <w:right w:w="53" w:type="dxa"/>
            </w:tcMar>
            <w:vAlign w:val="bottom"/>
          </w:tcPr>
          <w:p w14:paraId="56F0BD5D" w14:textId="77777777" w:rsidR="006D4A4A" w:rsidRDefault="00BC25B3">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C9D6A01" w14:textId="77777777" w:rsidR="006D4A4A" w:rsidRDefault="006D4A4A">
            <w:pPr>
              <w:keepNext/>
            </w:pPr>
          </w:p>
        </w:tc>
        <w:tc>
          <w:tcPr>
            <w:tcW w:w="13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DF8A4AB"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6D21B25"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568515A"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E05CDBA" w14:textId="77777777" w:rsidR="006D4A4A" w:rsidRDefault="006D4A4A">
            <w:pPr>
              <w:keepNext/>
            </w:pPr>
          </w:p>
        </w:tc>
        <w:tc>
          <w:tcPr>
            <w:tcW w:w="13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B21EED"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623A6F7D" w14:textId="77777777">
        <w:trPr>
          <w:cantSplit/>
          <w:trHeight w:hRule="exact" w:val="300"/>
        </w:trPr>
        <w:tc>
          <w:tcPr>
            <w:tcW w:w="60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1C91AE4" w14:textId="77777777" w:rsidR="006D4A4A" w:rsidRDefault="00BC25B3">
            <w:pPr>
              <w:keepNext/>
              <w:spacing w:before="55" w:after="30" w:line="288" w:lineRule="auto"/>
            </w:pPr>
            <w:r>
              <w:rPr>
                <w:rFonts w:ascii="Arial" w:eastAsia="Arial" w:hAnsi="Arial" w:cs="Arial"/>
                <w:color w:val="000000"/>
                <w:sz w:val="18"/>
              </w:rPr>
              <w:t>Additions to Radian Guaranty surplus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B198AC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DECAD23"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BBAD2D5" w14:textId="77777777" w:rsidR="006D4A4A" w:rsidRDefault="00BC25B3">
            <w:pPr>
              <w:keepNext/>
              <w:spacing w:before="55" w:after="30" w:line="288" w:lineRule="auto"/>
              <w:jc w:val="right"/>
            </w:pPr>
            <w:r>
              <w:rPr>
                <w:rFonts w:ascii="Arial" w:eastAsia="Arial" w:hAnsi="Arial" w:cs="Arial"/>
                <w:color w:val="000000"/>
                <w:sz w:val="18"/>
              </w:rPr>
              <w:t>200.0 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9371B4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21E7432"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55C703D"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64AB85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B8EB5D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CE23FC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EB5DD96" w14:textId="77777777" w:rsidR="006D4A4A" w:rsidRDefault="00BC25B3">
            <w:pPr>
              <w:keepNext/>
              <w:spacing w:before="55" w:after="30" w:line="288" w:lineRule="auto"/>
            </w:pPr>
            <w:r>
              <w:rPr>
                <w:rFonts w:ascii="Arial" w:eastAsia="Arial" w:hAnsi="Arial" w:cs="Arial"/>
                <w:color w:val="000000"/>
                <w:sz w:val="18"/>
              </w:rPr>
              <w:t>$</w:t>
            </w:r>
          </w:p>
        </w:tc>
        <w:tc>
          <w:tcPr>
            <w:tcW w:w="10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20275C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36CDBD5" w14:textId="77777777" w:rsidR="006D4A4A" w:rsidRDefault="006D4A4A">
            <w:pPr>
              <w:keepNext/>
              <w:spacing w:before="55" w:after="30" w:line="288" w:lineRule="auto"/>
              <w:jc w:val="right"/>
            </w:pPr>
          </w:p>
        </w:tc>
      </w:tr>
      <w:tr w:rsidR="006D4A4A" w14:paraId="707EDB77"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6D40AF0" w14:textId="77777777" w:rsidR="006D4A4A" w:rsidRDefault="00BC25B3">
            <w:pPr>
              <w:keepNext/>
              <w:spacing w:before="55" w:after="30" w:line="288" w:lineRule="auto"/>
            </w:pPr>
            <w:r>
              <w:rPr>
                <w:rFonts w:ascii="Arial" w:eastAsia="Arial" w:hAnsi="Arial" w:cs="Arial"/>
                <w:color w:val="000000"/>
                <w:sz w:val="18"/>
              </w:rPr>
              <w:t>Distributions from Radian Guaranty surplus</w:t>
            </w:r>
          </w:p>
        </w:tc>
        <w:tc>
          <w:tcPr>
            <w:tcW w:w="105" w:type="dxa"/>
            <w:tcBorders>
              <w:top w:val="nil"/>
              <w:left w:val="nil"/>
              <w:bottom w:val="nil"/>
              <w:right w:val="nil"/>
            </w:tcBorders>
            <w:tcMar>
              <w:top w:w="0" w:type="dxa"/>
              <w:left w:w="0" w:type="dxa"/>
              <w:bottom w:w="0" w:type="dxa"/>
              <w:right w:w="0" w:type="dxa"/>
            </w:tcMar>
            <w:vAlign w:val="bottom"/>
          </w:tcPr>
          <w:p w14:paraId="3FB4950B"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C6AA9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8AB2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F298AE"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D84A25" w14:textId="77777777" w:rsidR="006D4A4A" w:rsidRDefault="00BC25B3">
            <w:pPr>
              <w:keepNext/>
              <w:spacing w:before="55" w:after="30" w:line="288" w:lineRule="auto"/>
              <w:jc w:val="right"/>
            </w:pPr>
            <w:r>
              <w:rPr>
                <w:rFonts w:ascii="Arial" w:eastAsia="Arial" w:hAnsi="Arial" w:cs="Arial"/>
                <w:color w:val="000000"/>
                <w:sz w:val="18"/>
              </w:rPr>
              <w:t>(375.0)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A1158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C3BCB3"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2B0501" w14:textId="77777777" w:rsidR="006D4A4A" w:rsidRDefault="00BC25B3">
            <w:pPr>
              <w:keepNext/>
              <w:spacing w:before="55" w:after="30" w:line="288" w:lineRule="auto"/>
              <w:jc w:val="right"/>
            </w:pPr>
            <w:r>
              <w:rPr>
                <w:rFonts w:ascii="Arial" w:eastAsia="Arial" w:hAnsi="Arial" w:cs="Arial"/>
                <w:color w:val="000000"/>
                <w:sz w:val="18"/>
              </w:rPr>
              <w:t>(450.0)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6BD95F" w14:textId="77777777" w:rsidR="006D4A4A" w:rsidRDefault="006D4A4A">
            <w:pPr>
              <w:keepNext/>
              <w:spacing w:before="55" w:after="30" w:line="288" w:lineRule="auto"/>
              <w:jc w:val="right"/>
            </w:pPr>
          </w:p>
        </w:tc>
      </w:tr>
      <w:tr w:rsidR="006D4A4A" w14:paraId="1F64270D"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DB648C9" w14:textId="77777777" w:rsidR="006D4A4A" w:rsidRDefault="00BC25B3">
            <w:pPr>
              <w:keepNext/>
              <w:spacing w:before="55" w:after="30" w:line="288" w:lineRule="auto"/>
            </w:pPr>
            <w:r>
              <w:rPr>
                <w:rFonts w:ascii="Arial" w:eastAsia="Arial" w:hAnsi="Arial" w:cs="Arial"/>
                <w:color w:val="000000"/>
                <w:sz w:val="18"/>
              </w:rPr>
              <w:t>Additions to other insurance subsidiaries’ surplus</w:t>
            </w:r>
          </w:p>
        </w:tc>
        <w:tc>
          <w:tcPr>
            <w:tcW w:w="105" w:type="dxa"/>
            <w:tcBorders>
              <w:top w:val="nil"/>
              <w:left w:val="nil"/>
              <w:bottom w:val="nil"/>
              <w:right w:val="nil"/>
            </w:tcBorders>
            <w:tcMar>
              <w:top w:w="0" w:type="dxa"/>
              <w:left w:w="0" w:type="dxa"/>
              <w:bottom w:w="0" w:type="dxa"/>
              <w:right w:w="0" w:type="dxa"/>
            </w:tcMar>
            <w:vAlign w:val="bottom"/>
          </w:tcPr>
          <w:p w14:paraId="651317DD"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887791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3E22B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C72791"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45B207" w14:textId="77777777" w:rsidR="006D4A4A" w:rsidRDefault="00BC25B3">
            <w:pPr>
              <w:keepNext/>
              <w:spacing w:before="55" w:after="30" w:line="288" w:lineRule="auto"/>
              <w:jc w:val="right"/>
            </w:pPr>
            <w:r>
              <w:rPr>
                <w:rFonts w:ascii="Arial" w:eastAsia="Arial" w:hAnsi="Arial" w:cs="Arial"/>
                <w:color w:val="000000"/>
                <w:sz w:val="18"/>
              </w:rPr>
              <w:t>65.2 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CB93E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F5EB32" w14:textId="77777777" w:rsidR="006D4A4A" w:rsidRDefault="006D4A4A">
            <w:pPr>
              <w:keepNext/>
            </w:pPr>
          </w:p>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4CB4A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BC570B" w14:textId="77777777" w:rsidR="006D4A4A" w:rsidRDefault="006D4A4A">
            <w:pPr>
              <w:keepNext/>
              <w:spacing w:before="55" w:after="30" w:line="288" w:lineRule="auto"/>
              <w:jc w:val="right"/>
            </w:pPr>
          </w:p>
        </w:tc>
      </w:tr>
      <w:tr w:rsidR="006D4A4A" w14:paraId="4322BCFF" w14:textId="77777777">
        <w:trPr>
          <w:cantSplit/>
          <w:trHeight w:hRule="exact" w:val="300"/>
        </w:trPr>
        <w:tc>
          <w:tcPr>
            <w:tcW w:w="603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3AE055" w14:textId="77777777" w:rsidR="006D4A4A" w:rsidRDefault="00BC25B3">
            <w:pPr>
              <w:spacing w:before="55" w:after="30" w:line="288" w:lineRule="auto"/>
            </w:pPr>
            <w:r>
              <w:rPr>
                <w:rFonts w:ascii="Arial" w:eastAsia="Arial" w:hAnsi="Arial" w:cs="Arial"/>
                <w:color w:val="000000"/>
                <w:sz w:val="18"/>
              </w:rPr>
              <w:t>Distributions from other insurance subsidiaries’ surplus</w:t>
            </w:r>
          </w:p>
        </w:tc>
        <w:tc>
          <w:tcPr>
            <w:tcW w:w="105" w:type="dxa"/>
            <w:tcBorders>
              <w:top w:val="nil"/>
              <w:left w:val="nil"/>
              <w:bottom w:val="nil"/>
              <w:right w:val="nil"/>
            </w:tcBorders>
            <w:tcMar>
              <w:top w:w="0" w:type="dxa"/>
              <w:left w:w="0" w:type="dxa"/>
              <w:bottom w:w="0" w:type="dxa"/>
              <w:right w:w="0" w:type="dxa"/>
            </w:tcMar>
            <w:vAlign w:val="bottom"/>
          </w:tcPr>
          <w:p w14:paraId="4DBD0913"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1202D4" w14:textId="77777777" w:rsidR="006D4A4A" w:rsidRDefault="00BC25B3">
            <w:pPr>
              <w:spacing w:before="55" w:after="30" w:line="288" w:lineRule="auto"/>
              <w:jc w:val="right"/>
            </w:pPr>
            <w:r>
              <w:rPr>
                <w:rFonts w:ascii="Arial" w:eastAsia="Arial" w:hAnsi="Arial" w:cs="Arial"/>
                <w:color w:val="000000"/>
                <w:sz w:val="18"/>
              </w:rPr>
              <w:t>(465.0)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03728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4E8EE0"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CBE051" w14:textId="77777777" w:rsidR="006D4A4A" w:rsidRDefault="00BC25B3">
            <w:pPr>
              <w:spacing w:before="55" w:after="30" w:line="288" w:lineRule="auto"/>
              <w:jc w:val="right"/>
            </w:pPr>
            <w:r>
              <w:rPr>
                <w:rFonts w:ascii="Arial" w:eastAsia="Arial" w:hAnsi="Arial" w:cs="Arial"/>
                <w:color w:val="000000"/>
                <w:sz w:val="18"/>
              </w:rPr>
              <w:t>(14.0)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69856D"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30860E" w14:textId="77777777" w:rsidR="006D4A4A" w:rsidRDefault="006D4A4A"/>
        </w:tc>
        <w:tc>
          <w:tcPr>
            <w:tcW w:w="12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93B0A9" w14:textId="77777777" w:rsidR="006D4A4A" w:rsidRDefault="00BC25B3">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ED1A9D" w14:textId="77777777" w:rsidR="006D4A4A" w:rsidRDefault="006D4A4A">
            <w:pPr>
              <w:spacing w:before="55" w:after="30" w:line="288" w:lineRule="auto"/>
              <w:jc w:val="right"/>
            </w:pPr>
          </w:p>
        </w:tc>
      </w:tr>
    </w:tbl>
    <w:p w14:paraId="26B952D0" w14:textId="77777777" w:rsidR="006D4A4A" w:rsidRDefault="006D4A4A">
      <w:pPr>
        <w:keepNext/>
        <w:keepLines/>
        <w:widowControl w:val="0"/>
        <w:tabs>
          <w:tab w:val="left" w:pos="620"/>
        </w:tabs>
        <w:spacing w:before="100" w:line="288" w:lineRule="auto"/>
        <w:ind w:firstLine="450"/>
      </w:pPr>
    </w:p>
    <w:p w14:paraId="2EAAB6AD" w14:textId="77777777" w:rsidR="006D4A4A" w:rsidRDefault="006D4A4A">
      <w:pPr>
        <w:keepNext/>
        <w:keepLines/>
        <w:widowControl w:val="0"/>
        <w:tabs>
          <w:tab w:val="left" w:pos="620"/>
        </w:tabs>
        <w:spacing w:before="100" w:line="288" w:lineRule="auto"/>
        <w:ind w:firstLine="450"/>
        <w:sectPr w:rsidR="006D4A4A">
          <w:type w:val="continuous"/>
          <w:pgSz w:w="12240" w:h="15840"/>
          <w:pgMar w:top="1440" w:right="990" w:bottom="1080" w:left="990" w:header="270" w:footer="270" w:gutter="0"/>
          <w:cols w:space="708"/>
        </w:sectPr>
      </w:pPr>
    </w:p>
    <w:p w14:paraId="662EDEC4"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6" w:name="Section67"/>
      <w:bookmarkEnd w:id="66"/>
      <w:r>
        <w:rPr>
          <w:rFonts w:ascii="Arial" w:eastAsia="Arial" w:hAnsi="Arial" w:cs="Arial"/>
          <w:b/>
          <w:color w:val="4D6B80"/>
          <w:sz w:val="30"/>
        </w:rPr>
        <w:lastRenderedPageBreak/>
        <w:t>17. Share-Based Compensation and Other Benefit Programs</w:t>
      </w:r>
    </w:p>
    <w:p w14:paraId="2F24EFD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All outstanding awards granted under the Equity Plans are performance-based or time-based awards in the form of RSUs, non-qualified stock options, or phantom stock. The maximum contractual term for stock options and similar instruments under the Equity Plans is 10 years, although awards of these instruments may be granted with shorter terms. </w:t>
      </w:r>
    </w:p>
    <w:p w14:paraId="37115DB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There were 3,478,075 shares available for grant under the Amended and Restated Equity Compensation Plan as of December 31, 2020 (the “share reserve”). Each grant of restricted stock, RSUs, or performance share awards under the Amended and Restated Equity Compensation Plan (other than those settled in cash) reduces the share reserve available for grant under the Amended and Restated Equity Compensation Plan by 1.31 shares for every share subject to such grant. Absent this share reserve adjustment for outstanding restricted stock, RSUs, phantom stock or performance share awards, our shares remaining available for grant under the Amended and Restated Equity Compensation Plan would have been 8,050,843 shares as of December 31, 2020.</w:t>
      </w:r>
    </w:p>
    <w:p w14:paraId="3044730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Most awards vest at the end of the performance or service period and will vest earlier under certain circumstances. In the event of a grantee’s death or disability, awards generally vest immediately. Upon retirement, if certain conditions are met, awards generally vest immediately or at the end of the performance period, if any. Certain time-based RSU awards granted to officers under our Amended and Restated Equity Compensation Plan will vest in whole or in part in the event the grantee’s employment is terminated by us without cause or for “good reason.” Awards granted to officers will vest in connection with a change of control only in the event the grantee’s employment is terminated by us without cause or the grantee terminates employment for “good reason,” in each case within 90 days before or one year after the change of control. Awards to our non-employee directors will vest in connection with a change of control only in the event the grantee fails to be appointed to the board of directors of the surviving entity or is not nominated for reelection, or fails to be reelected after nomination, to the board of directors of the Company or the surviving entity.</w:t>
      </w:r>
    </w:p>
    <w:p w14:paraId="4CFD5C3C" w14:textId="77777777" w:rsidR="006D4A4A" w:rsidRDefault="00BC25B3">
      <w:pPr>
        <w:keepNext/>
        <w:spacing w:before="100" w:after="100" w:line="288" w:lineRule="auto"/>
        <w:ind w:firstLine="450"/>
        <w:rPr>
          <w:rFonts w:ascii="Arial" w:eastAsia="Arial" w:hAnsi="Arial" w:cs="Arial"/>
          <w:sz w:val="18"/>
          <w:shd w:val="clear" w:color="auto" w:fill="DBDBDB"/>
        </w:rPr>
      </w:pPr>
      <w:r>
        <w:rPr>
          <w:rFonts w:ascii="Arial" w:eastAsia="Arial" w:hAnsi="Arial" w:cs="Arial"/>
          <w:sz w:val="18"/>
        </w:rPr>
        <w:t>The following table summarizes the compensation cost recognized and additional information regarding all share-based awards for the years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114"/>
        <w:gridCol w:w="163"/>
        <w:gridCol w:w="850"/>
        <w:gridCol w:w="102"/>
        <w:gridCol w:w="114"/>
        <w:gridCol w:w="163"/>
        <w:gridCol w:w="850"/>
        <w:gridCol w:w="102"/>
        <w:gridCol w:w="114"/>
        <w:gridCol w:w="163"/>
        <w:gridCol w:w="850"/>
        <w:gridCol w:w="102"/>
      </w:tblGrid>
      <w:tr w:rsidR="006D4A4A" w14:paraId="0F022D16" w14:textId="77777777">
        <w:trPr>
          <w:cantSplit/>
          <w:trHeight w:hRule="exact" w:val="300"/>
        </w:trPr>
        <w:tc>
          <w:tcPr>
            <w:tcW w:w="6660" w:type="dxa"/>
            <w:tcBorders>
              <w:top w:val="nil"/>
              <w:left w:val="nil"/>
              <w:bottom w:val="nil"/>
              <w:right w:val="nil"/>
            </w:tcBorders>
            <w:tcMar>
              <w:top w:w="0" w:type="dxa"/>
              <w:left w:w="53" w:type="dxa"/>
              <w:bottom w:w="0" w:type="dxa"/>
              <w:right w:w="53" w:type="dxa"/>
            </w:tcMar>
            <w:vAlign w:val="bottom"/>
          </w:tcPr>
          <w:p w14:paraId="2EC84656" w14:textId="77777777" w:rsidR="006D4A4A" w:rsidRDefault="00BC25B3">
            <w:pPr>
              <w:keepNext/>
              <w:spacing w:before="7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543F113B" w14:textId="77777777" w:rsidR="006D4A4A" w:rsidRDefault="006D4A4A">
            <w:pPr>
              <w:keepNext/>
            </w:pPr>
          </w:p>
        </w:tc>
        <w:tc>
          <w:tcPr>
            <w:tcW w:w="3495" w:type="dxa"/>
            <w:gridSpan w:val="11"/>
            <w:tcBorders>
              <w:top w:val="nil"/>
              <w:left w:val="nil"/>
              <w:bottom w:val="nil"/>
              <w:right w:val="nil"/>
            </w:tcBorders>
            <w:tcMar>
              <w:top w:w="0" w:type="dxa"/>
              <w:left w:w="53" w:type="dxa"/>
              <w:bottom w:w="0" w:type="dxa"/>
              <w:right w:w="53" w:type="dxa"/>
            </w:tcMar>
            <w:vAlign w:val="bottom"/>
          </w:tcPr>
          <w:p w14:paraId="1284E2EC"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1FC67B0" w14:textId="77777777">
        <w:trPr>
          <w:cantSplit/>
          <w:trHeight w:hRule="exact" w:val="300"/>
        </w:trPr>
        <w:tc>
          <w:tcPr>
            <w:tcW w:w="6660" w:type="dxa"/>
            <w:tcBorders>
              <w:top w:val="nil"/>
              <w:left w:val="nil"/>
              <w:bottom w:val="single" w:sz="8" w:space="0" w:color="C7C9C7"/>
              <w:right w:val="nil"/>
            </w:tcBorders>
            <w:tcMar>
              <w:top w:w="0" w:type="dxa"/>
              <w:left w:w="53" w:type="dxa"/>
              <w:bottom w:w="0" w:type="dxa"/>
              <w:right w:w="53" w:type="dxa"/>
            </w:tcMar>
            <w:vAlign w:val="bottom"/>
          </w:tcPr>
          <w:p w14:paraId="6188650E"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899AF8A" w14:textId="77777777" w:rsidR="006D4A4A" w:rsidRDefault="006D4A4A">
            <w:pPr>
              <w:keepNext/>
            </w:pPr>
          </w:p>
        </w:tc>
        <w:tc>
          <w:tcPr>
            <w:tcW w:w="10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AF018B9"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7F15801"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0CA26A9"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639E474" w14:textId="77777777" w:rsidR="006D4A4A" w:rsidRDefault="006D4A4A">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5FE25C9"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6610EFA5" w14:textId="77777777">
        <w:trPr>
          <w:cantSplit/>
          <w:trHeight w:hRule="exact" w:val="300"/>
        </w:trPr>
        <w:tc>
          <w:tcPr>
            <w:tcW w:w="6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B22925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Compensation cost recognized: </w:t>
            </w:r>
            <w:r>
              <w:rPr>
                <w:rFonts w:ascii="Arial" w:eastAsia="Arial" w:hAnsi="Arial" w:cs="Arial"/>
                <w:sz w:val="18"/>
                <w:vertAlign w:val="superscript"/>
              </w:rPr>
              <w:t>(1)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85517C8"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37E1705"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745D99B"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DB9F163"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16E5A40" w14:textId="77777777" w:rsidR="006D4A4A" w:rsidRDefault="006D4A4A">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18929AE" w14:textId="77777777" w:rsidR="006D4A4A" w:rsidRDefault="006D4A4A">
            <w:pPr>
              <w:keepNext/>
            </w:pPr>
          </w:p>
        </w:tc>
      </w:tr>
      <w:tr w:rsidR="006D4A4A" w14:paraId="0D555543" w14:textId="77777777">
        <w:trPr>
          <w:cantSplit/>
          <w:trHeight w:hRule="exact" w:val="300"/>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2C67B50" w14:textId="77777777" w:rsidR="006D4A4A" w:rsidRDefault="00BC25B3">
            <w:pPr>
              <w:keepNext/>
              <w:spacing w:before="55" w:after="30" w:line="288" w:lineRule="auto"/>
              <w:ind w:left="240"/>
            </w:pPr>
            <w:r>
              <w:rPr>
                <w:rFonts w:ascii="Arial" w:eastAsia="Arial" w:hAnsi="Arial" w:cs="Arial"/>
                <w:color w:val="000000"/>
                <w:sz w:val="18"/>
              </w:rPr>
              <w:t>RSUs</w:t>
            </w:r>
          </w:p>
        </w:tc>
        <w:tc>
          <w:tcPr>
            <w:tcW w:w="105" w:type="dxa"/>
            <w:tcBorders>
              <w:top w:val="nil"/>
              <w:left w:val="nil"/>
              <w:bottom w:val="nil"/>
              <w:right w:val="nil"/>
            </w:tcBorders>
            <w:tcMar>
              <w:top w:w="0" w:type="dxa"/>
              <w:left w:w="0" w:type="dxa"/>
              <w:bottom w:w="0" w:type="dxa"/>
              <w:right w:w="0" w:type="dxa"/>
            </w:tcMar>
            <w:vAlign w:val="bottom"/>
          </w:tcPr>
          <w:p w14:paraId="037574E6"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C123DF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72DF5510" w14:textId="77777777" w:rsidR="006D4A4A" w:rsidRDefault="00BC25B3">
            <w:pPr>
              <w:keepNext/>
              <w:spacing w:before="55" w:after="30" w:line="288" w:lineRule="auto"/>
              <w:jc w:val="right"/>
            </w:pPr>
            <w:r>
              <w:rPr>
                <w:rFonts w:ascii="Arial" w:eastAsia="Arial" w:hAnsi="Arial" w:cs="Arial"/>
                <w:color w:val="000000"/>
                <w:sz w:val="18"/>
              </w:rPr>
              <w:t>18,403 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CF331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E7989A"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6D61C0B"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EFEB280" w14:textId="77777777" w:rsidR="006D4A4A" w:rsidRDefault="00BC25B3">
            <w:pPr>
              <w:keepNext/>
              <w:spacing w:before="55" w:after="30" w:line="288" w:lineRule="auto"/>
              <w:jc w:val="right"/>
            </w:pPr>
            <w:r>
              <w:rPr>
                <w:rFonts w:ascii="Arial" w:eastAsia="Arial" w:hAnsi="Arial" w:cs="Arial"/>
                <w:color w:val="000000"/>
                <w:sz w:val="18"/>
              </w:rPr>
              <w:t>20,694 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12D6E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CB463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5288B2" w14:textId="77777777" w:rsidR="006D4A4A" w:rsidRDefault="00BC25B3">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752FC23" w14:textId="77777777" w:rsidR="006D4A4A" w:rsidRDefault="00BC25B3">
            <w:pPr>
              <w:keepNext/>
              <w:spacing w:before="55" w:after="30" w:line="288" w:lineRule="auto"/>
              <w:jc w:val="right"/>
            </w:pPr>
            <w:r>
              <w:rPr>
                <w:rFonts w:ascii="Arial" w:eastAsia="Arial" w:hAnsi="Arial" w:cs="Arial"/>
                <w:color w:val="000000"/>
                <w:sz w:val="18"/>
              </w:rPr>
              <w:t>16,591 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9FC4FF" w14:textId="77777777" w:rsidR="006D4A4A" w:rsidRDefault="006D4A4A">
            <w:pPr>
              <w:keepNext/>
              <w:spacing w:before="55" w:after="30" w:line="288" w:lineRule="auto"/>
              <w:jc w:val="right"/>
            </w:pPr>
          </w:p>
        </w:tc>
      </w:tr>
      <w:tr w:rsidR="006D4A4A" w14:paraId="0E8486EF" w14:textId="77777777">
        <w:trPr>
          <w:cantSplit/>
          <w:trHeight w:hRule="exact" w:val="300"/>
        </w:trPr>
        <w:tc>
          <w:tcPr>
            <w:tcW w:w="6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B4B11A" w14:textId="77777777" w:rsidR="006D4A4A" w:rsidRDefault="00BC25B3">
            <w:pPr>
              <w:keepNext/>
              <w:spacing w:before="55" w:after="30" w:line="288" w:lineRule="auto"/>
              <w:ind w:left="240"/>
            </w:pPr>
            <w:r>
              <w:rPr>
                <w:rFonts w:ascii="Arial" w:eastAsia="Arial" w:hAnsi="Arial" w:cs="Arial"/>
                <w:color w:val="000000"/>
                <w:sz w:val="18"/>
              </w:rPr>
              <w:t>Employee Stock Purchase Plan</w:t>
            </w:r>
          </w:p>
        </w:tc>
        <w:tc>
          <w:tcPr>
            <w:tcW w:w="105" w:type="dxa"/>
            <w:tcBorders>
              <w:top w:val="nil"/>
              <w:left w:val="nil"/>
              <w:bottom w:val="nil"/>
              <w:right w:val="nil"/>
            </w:tcBorders>
            <w:tcMar>
              <w:top w:w="0" w:type="dxa"/>
              <w:left w:w="0" w:type="dxa"/>
              <w:bottom w:w="0" w:type="dxa"/>
              <w:right w:w="0" w:type="dxa"/>
            </w:tcMar>
            <w:vAlign w:val="bottom"/>
          </w:tcPr>
          <w:p w14:paraId="37FAEA0B"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F1794B" w14:textId="77777777" w:rsidR="006D4A4A" w:rsidRDefault="00BC25B3">
            <w:pPr>
              <w:keepNext/>
              <w:spacing w:before="55" w:after="30" w:line="288" w:lineRule="auto"/>
              <w:jc w:val="right"/>
            </w:pPr>
            <w:r>
              <w:rPr>
                <w:rFonts w:ascii="Arial" w:eastAsia="Arial" w:hAnsi="Arial" w:cs="Arial"/>
                <w:color w:val="000000"/>
                <w:sz w:val="18"/>
              </w:rPr>
              <w:t>671 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C70F2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9D545D"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BA3DAB" w14:textId="77777777" w:rsidR="006D4A4A" w:rsidRDefault="00BC25B3">
            <w:pPr>
              <w:keepNext/>
              <w:spacing w:before="55" w:after="30" w:line="288" w:lineRule="auto"/>
              <w:jc w:val="right"/>
            </w:pPr>
            <w:r>
              <w:rPr>
                <w:rFonts w:ascii="Arial" w:eastAsia="Arial" w:hAnsi="Arial" w:cs="Arial"/>
                <w:color w:val="000000"/>
                <w:sz w:val="18"/>
              </w:rPr>
              <w:t>444 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DC805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3484C9" w14:textId="77777777" w:rsidR="006D4A4A" w:rsidRDefault="006D4A4A">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D70489" w14:textId="77777777" w:rsidR="006D4A4A" w:rsidRDefault="00BC25B3">
            <w:pPr>
              <w:keepNext/>
              <w:spacing w:before="55" w:after="30" w:line="288" w:lineRule="auto"/>
              <w:jc w:val="right"/>
            </w:pPr>
            <w:r>
              <w:rPr>
                <w:rFonts w:ascii="Arial" w:eastAsia="Arial" w:hAnsi="Arial" w:cs="Arial"/>
                <w:color w:val="000000"/>
                <w:sz w:val="18"/>
              </w:rPr>
              <w:t>453 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D5DCCE" w14:textId="77777777" w:rsidR="006D4A4A" w:rsidRDefault="006D4A4A">
            <w:pPr>
              <w:keepNext/>
              <w:spacing w:before="55" w:after="30" w:line="288" w:lineRule="auto"/>
              <w:jc w:val="right"/>
            </w:pPr>
          </w:p>
        </w:tc>
      </w:tr>
      <w:tr w:rsidR="006D4A4A" w14:paraId="0770AC95" w14:textId="77777777">
        <w:trPr>
          <w:cantSplit/>
          <w:trHeight w:hRule="exact" w:val="300"/>
        </w:trPr>
        <w:tc>
          <w:tcPr>
            <w:tcW w:w="666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D3925DE" w14:textId="77777777" w:rsidR="006D4A4A" w:rsidRDefault="00BC25B3">
            <w:pPr>
              <w:keepNext/>
              <w:spacing w:before="55" w:after="30" w:line="288" w:lineRule="auto"/>
              <w:ind w:left="240"/>
            </w:pPr>
            <w:r>
              <w:rPr>
                <w:rFonts w:ascii="Arial" w:eastAsia="Arial" w:hAnsi="Arial" w:cs="Arial"/>
                <w:color w:val="000000"/>
                <w:sz w:val="18"/>
              </w:rPr>
              <w:t>Non-Qualified Stock Options and Other</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46E5B1C"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8AA3A7A" w14:textId="77777777" w:rsidR="006D4A4A" w:rsidRDefault="00BC25B3">
            <w:pPr>
              <w:keepNext/>
              <w:spacing w:before="55" w:after="30" w:line="288" w:lineRule="auto"/>
              <w:jc w:val="right"/>
            </w:pPr>
            <w:r>
              <w:rPr>
                <w:rFonts w:ascii="Arial" w:eastAsia="Arial" w:hAnsi="Arial" w:cs="Arial"/>
                <w:color w:val="000000"/>
                <w:sz w:val="18"/>
              </w:rPr>
              <w:t>119 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5925D72"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B17B375"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74C6F8F" w14:textId="77777777" w:rsidR="006D4A4A" w:rsidRDefault="00BC25B3">
            <w:pPr>
              <w:keepNext/>
              <w:spacing w:before="55" w:after="30" w:line="288" w:lineRule="auto"/>
              <w:jc w:val="right"/>
            </w:pPr>
            <w:r>
              <w:rPr>
                <w:rFonts w:ascii="Arial" w:eastAsia="Arial" w:hAnsi="Arial" w:cs="Arial"/>
                <w:color w:val="000000"/>
                <w:sz w:val="18"/>
              </w:rPr>
              <w:t>276 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A60BBE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C158FE4" w14:textId="77777777" w:rsidR="006D4A4A" w:rsidRDefault="006D4A4A">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23E0B27" w14:textId="77777777" w:rsidR="006D4A4A" w:rsidRDefault="00BC25B3">
            <w:pPr>
              <w:keepNext/>
              <w:spacing w:before="55" w:after="30" w:line="288" w:lineRule="auto"/>
              <w:jc w:val="right"/>
            </w:pPr>
            <w:r>
              <w:rPr>
                <w:rFonts w:ascii="Arial" w:eastAsia="Arial" w:hAnsi="Arial" w:cs="Arial"/>
                <w:color w:val="000000"/>
                <w:sz w:val="18"/>
              </w:rPr>
              <w:t>605 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3E8B3E" w14:textId="77777777" w:rsidR="006D4A4A" w:rsidRDefault="006D4A4A">
            <w:pPr>
              <w:keepNext/>
              <w:spacing w:before="55" w:after="30" w:line="288" w:lineRule="auto"/>
              <w:jc w:val="right"/>
            </w:pPr>
          </w:p>
        </w:tc>
      </w:tr>
      <w:tr w:rsidR="006D4A4A" w14:paraId="03769971" w14:textId="77777777">
        <w:trPr>
          <w:cantSplit/>
          <w:trHeight w:hRule="exact" w:val="300"/>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89988B4" w14:textId="77777777" w:rsidR="006D4A4A" w:rsidRDefault="00BC25B3">
            <w:pPr>
              <w:keepNext/>
              <w:spacing w:before="55" w:after="30" w:line="288" w:lineRule="auto"/>
              <w:ind w:left="240"/>
            </w:pPr>
            <w:r>
              <w:rPr>
                <w:rFonts w:ascii="Arial" w:eastAsia="Arial" w:hAnsi="Arial" w:cs="Arial"/>
                <w:color w:val="000000"/>
                <w:sz w:val="18"/>
              </w:rPr>
              <w:t>Total compensation cost recognized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1E1A31"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6EDF7123" w14:textId="77777777" w:rsidR="006D4A4A" w:rsidRDefault="00BC25B3">
            <w:pPr>
              <w:keepNext/>
              <w:spacing w:before="55" w:after="30" w:line="288" w:lineRule="auto"/>
              <w:jc w:val="right"/>
            </w:pPr>
            <w:r>
              <w:rPr>
                <w:rFonts w:ascii="Arial" w:eastAsia="Arial" w:hAnsi="Arial" w:cs="Arial"/>
                <w:color w:val="000000"/>
                <w:sz w:val="18"/>
              </w:rPr>
              <w:t>19,193 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0D04336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355254"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19A46524" w14:textId="77777777" w:rsidR="006D4A4A" w:rsidRDefault="00BC25B3">
            <w:pPr>
              <w:keepNext/>
              <w:spacing w:before="55" w:after="30" w:line="288" w:lineRule="auto"/>
              <w:jc w:val="right"/>
            </w:pPr>
            <w:r>
              <w:rPr>
                <w:rFonts w:ascii="Arial" w:eastAsia="Arial" w:hAnsi="Arial" w:cs="Arial"/>
                <w:color w:val="000000"/>
                <w:sz w:val="18"/>
              </w:rPr>
              <w:t>21,414 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2C8DD0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ED47CA1"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8BE2EF0" w14:textId="77777777" w:rsidR="006D4A4A" w:rsidRDefault="00BC25B3">
            <w:pPr>
              <w:keepNext/>
              <w:spacing w:before="55" w:after="30" w:line="288" w:lineRule="auto"/>
              <w:jc w:val="right"/>
            </w:pPr>
            <w:r>
              <w:rPr>
                <w:rFonts w:ascii="Arial" w:eastAsia="Arial" w:hAnsi="Arial" w:cs="Arial"/>
                <w:color w:val="000000"/>
                <w:sz w:val="18"/>
              </w:rPr>
              <w:t>17,649 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31B902A" w14:textId="77777777" w:rsidR="006D4A4A" w:rsidRDefault="006D4A4A">
            <w:pPr>
              <w:keepNext/>
              <w:spacing w:before="55" w:after="30" w:line="288" w:lineRule="auto"/>
              <w:jc w:val="right"/>
            </w:pPr>
          </w:p>
        </w:tc>
      </w:tr>
      <w:tr w:rsidR="006D4A4A" w14:paraId="670082A0" w14:textId="77777777">
        <w:trPr>
          <w:cantSplit/>
          <w:trHeight w:hRule="exact" w:val="300"/>
        </w:trPr>
        <w:tc>
          <w:tcPr>
            <w:tcW w:w="66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7E93307" w14:textId="77777777" w:rsidR="006D4A4A" w:rsidRDefault="00BC25B3">
            <w:pPr>
              <w:keepNext/>
              <w:spacing w:before="55" w:after="30" w:line="288" w:lineRule="auto"/>
            </w:pPr>
            <w:r>
              <w:rPr>
                <w:rFonts w:ascii="Arial" w:eastAsia="Arial" w:hAnsi="Arial" w:cs="Arial"/>
                <w:color w:val="000000"/>
                <w:sz w:val="18"/>
              </w:rPr>
              <w:t>Less: Costs deferred as acquisition costs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8578F79"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227FF9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3384BCD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64C4E8F"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386E7301" w14:textId="77777777" w:rsidR="006D4A4A" w:rsidRDefault="00BC25B3">
            <w:pPr>
              <w:keepNext/>
              <w:spacing w:before="55" w:after="30" w:line="288" w:lineRule="auto"/>
              <w:jc w:val="right"/>
            </w:pPr>
            <w:r>
              <w:rPr>
                <w:rFonts w:ascii="Arial" w:eastAsia="Arial" w:hAnsi="Arial" w:cs="Arial"/>
                <w:color w:val="000000"/>
                <w:sz w:val="18"/>
              </w:rPr>
              <w:t>373 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003EC9E7"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3D462E9" w14:textId="77777777" w:rsidR="006D4A4A" w:rsidRDefault="006D4A4A">
            <w:pPr>
              <w:keepNext/>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05E33CC5" w14:textId="77777777" w:rsidR="006D4A4A" w:rsidRDefault="00BC25B3">
            <w:pPr>
              <w:keepNext/>
              <w:spacing w:before="55" w:after="30" w:line="288" w:lineRule="auto"/>
              <w:jc w:val="right"/>
            </w:pPr>
            <w:r>
              <w:rPr>
                <w:rFonts w:ascii="Arial" w:eastAsia="Arial" w:hAnsi="Arial" w:cs="Arial"/>
                <w:color w:val="000000"/>
                <w:sz w:val="18"/>
              </w:rPr>
              <w:t>324 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799F1549" w14:textId="77777777" w:rsidR="006D4A4A" w:rsidRDefault="006D4A4A">
            <w:pPr>
              <w:keepNext/>
              <w:spacing w:before="55" w:after="30" w:line="288" w:lineRule="auto"/>
              <w:jc w:val="right"/>
            </w:pPr>
          </w:p>
        </w:tc>
      </w:tr>
      <w:tr w:rsidR="006D4A4A" w14:paraId="236BD33F" w14:textId="77777777">
        <w:trPr>
          <w:cantSplit/>
          <w:trHeight w:hRule="exact" w:val="300"/>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9A02FFC" w14:textId="77777777" w:rsidR="006D4A4A" w:rsidRDefault="00BC25B3">
            <w:pPr>
              <w:keepNext/>
              <w:spacing w:before="55" w:after="30" w:line="288" w:lineRule="auto"/>
            </w:pPr>
            <w:r>
              <w:rPr>
                <w:rFonts w:ascii="Arial" w:eastAsia="Arial" w:hAnsi="Arial" w:cs="Arial"/>
                <w:color w:val="000000"/>
                <w:sz w:val="18"/>
              </w:rPr>
              <w:t xml:space="preserve">Share-based compensation expense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5D93B1"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6DF7A92A" w14:textId="77777777" w:rsidR="006D4A4A" w:rsidRDefault="00BC25B3">
            <w:pPr>
              <w:keepNext/>
              <w:spacing w:before="55" w:after="30" w:line="288" w:lineRule="auto"/>
              <w:jc w:val="right"/>
            </w:pPr>
            <w:r>
              <w:rPr>
                <w:rFonts w:ascii="Arial" w:eastAsia="Arial" w:hAnsi="Arial" w:cs="Arial"/>
                <w:color w:val="000000"/>
                <w:sz w:val="18"/>
              </w:rPr>
              <w:t>19,193 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121B57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53C0807"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B0CADF0" w14:textId="77777777" w:rsidR="006D4A4A" w:rsidRDefault="00BC25B3">
            <w:pPr>
              <w:keepNext/>
              <w:spacing w:before="55" w:after="30" w:line="288" w:lineRule="auto"/>
              <w:jc w:val="right"/>
            </w:pPr>
            <w:r>
              <w:rPr>
                <w:rFonts w:ascii="Arial" w:eastAsia="Arial" w:hAnsi="Arial" w:cs="Arial"/>
                <w:color w:val="000000"/>
                <w:sz w:val="18"/>
              </w:rPr>
              <w:t>21,041 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079AF4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745D72A" w14:textId="77777777" w:rsidR="006D4A4A" w:rsidRDefault="006D4A4A">
            <w:pPr>
              <w:keepNext/>
            </w:pPr>
          </w:p>
        </w:tc>
        <w:tc>
          <w:tcPr>
            <w:tcW w:w="9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1D5C2BB8" w14:textId="77777777" w:rsidR="006D4A4A" w:rsidRDefault="00BC25B3">
            <w:pPr>
              <w:keepNext/>
              <w:spacing w:before="55" w:after="30" w:line="288" w:lineRule="auto"/>
              <w:jc w:val="right"/>
            </w:pPr>
            <w:r>
              <w:rPr>
                <w:rFonts w:ascii="Arial" w:eastAsia="Arial" w:hAnsi="Arial" w:cs="Arial"/>
                <w:color w:val="000000"/>
                <w:sz w:val="18"/>
              </w:rPr>
              <w:t>17,325 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405F3ED" w14:textId="77777777" w:rsidR="006D4A4A" w:rsidRDefault="006D4A4A">
            <w:pPr>
              <w:keepNext/>
              <w:spacing w:before="55" w:after="30" w:line="288" w:lineRule="auto"/>
              <w:jc w:val="right"/>
            </w:pPr>
          </w:p>
        </w:tc>
      </w:tr>
      <w:tr w:rsidR="006D4A4A" w14:paraId="4E58A3C3" w14:textId="77777777">
        <w:trPr>
          <w:cantSplit/>
          <w:trHeight w:hRule="exact" w:val="300"/>
        </w:trPr>
        <w:tc>
          <w:tcPr>
            <w:tcW w:w="66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A93CD02" w14:textId="77777777" w:rsidR="006D4A4A" w:rsidRDefault="00BC25B3">
            <w:pPr>
              <w:keepNext/>
              <w:spacing w:before="55" w:after="30" w:line="288" w:lineRule="auto"/>
            </w:pPr>
            <w:r>
              <w:rPr>
                <w:rFonts w:ascii="Arial" w:eastAsia="Arial" w:hAnsi="Arial" w:cs="Arial"/>
                <w:color w:val="000000"/>
                <w:sz w:val="18"/>
              </w:rPr>
              <w:t>Income tax benefit related to share-based compensation expense</w:t>
            </w: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132CBD9D" w14:textId="77777777" w:rsidR="006D4A4A" w:rsidRDefault="006D4A4A">
            <w:pPr>
              <w:keepNext/>
              <w:spacing w:before="55" w:after="30" w:line="288" w:lineRule="auto"/>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3672FB7D" w14:textId="77777777" w:rsidR="006D4A4A" w:rsidRDefault="00BC25B3">
            <w:pPr>
              <w:keepNext/>
              <w:spacing w:before="55" w:after="30" w:line="288" w:lineRule="auto"/>
              <w:jc w:val="right"/>
            </w:pPr>
            <w:r>
              <w:rPr>
                <w:rFonts w:ascii="Arial" w:eastAsia="Arial" w:hAnsi="Arial" w:cs="Arial"/>
                <w:color w:val="000000"/>
                <w:sz w:val="18"/>
              </w:rPr>
              <w:t>4,264 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7426C0E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DC242BF" w14:textId="77777777" w:rsidR="006D4A4A" w:rsidRDefault="006D4A4A">
            <w:pPr>
              <w:keepNext/>
              <w:spacing w:before="55" w:after="30" w:line="288" w:lineRule="auto"/>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7087461E" w14:textId="77777777" w:rsidR="006D4A4A" w:rsidRDefault="00BC25B3">
            <w:pPr>
              <w:keepNext/>
              <w:spacing w:before="55" w:after="30" w:line="288" w:lineRule="auto"/>
              <w:jc w:val="right"/>
            </w:pPr>
            <w:r>
              <w:rPr>
                <w:rFonts w:ascii="Arial" w:eastAsia="Arial" w:hAnsi="Arial" w:cs="Arial"/>
                <w:color w:val="000000"/>
                <w:sz w:val="18"/>
              </w:rPr>
              <w:t>6,343 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099D79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8F0D53B" w14:textId="77777777" w:rsidR="006D4A4A" w:rsidRDefault="006D4A4A">
            <w:pPr>
              <w:keepNext/>
              <w:spacing w:before="55" w:after="30" w:line="288" w:lineRule="auto"/>
            </w:pPr>
          </w:p>
        </w:tc>
        <w:tc>
          <w:tcPr>
            <w:tcW w:w="9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4A3131AB" w14:textId="77777777" w:rsidR="006D4A4A" w:rsidRDefault="00BC25B3">
            <w:pPr>
              <w:keepNext/>
              <w:spacing w:before="55" w:after="30" w:line="288" w:lineRule="auto"/>
              <w:jc w:val="right"/>
            </w:pPr>
            <w:r>
              <w:rPr>
                <w:rFonts w:ascii="Arial" w:eastAsia="Arial" w:hAnsi="Arial" w:cs="Arial"/>
                <w:color w:val="000000"/>
                <w:sz w:val="18"/>
              </w:rPr>
              <w:t>2,863 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5C4B4310" w14:textId="77777777" w:rsidR="006D4A4A" w:rsidRDefault="006D4A4A">
            <w:pPr>
              <w:keepNext/>
              <w:spacing w:before="55" w:after="30" w:line="288" w:lineRule="auto"/>
              <w:jc w:val="right"/>
            </w:pPr>
          </w:p>
        </w:tc>
      </w:tr>
      <w:tr w:rsidR="006D4A4A" w14:paraId="007ED858" w14:textId="77777777">
        <w:trPr>
          <w:cantSplit/>
          <w:trHeight w:hRule="exact" w:val="300"/>
        </w:trPr>
        <w:tc>
          <w:tcPr>
            <w:tcW w:w="66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98F5FB5" w14:textId="77777777" w:rsidR="006D4A4A" w:rsidRDefault="00BC25B3">
            <w:pPr>
              <w:spacing w:before="55" w:after="30" w:line="288" w:lineRule="auto"/>
            </w:pPr>
            <w:r>
              <w:rPr>
                <w:rFonts w:ascii="Arial" w:eastAsia="Arial" w:hAnsi="Arial" w:cs="Arial"/>
                <w:color w:val="000000"/>
                <w:sz w:val="18"/>
              </w:rPr>
              <w:t>Share-based compensation expense, net</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C5783DC"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46A7858"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397B79D" w14:textId="77777777" w:rsidR="006D4A4A" w:rsidRDefault="00BC25B3">
            <w:pPr>
              <w:spacing w:before="55" w:after="30" w:line="288" w:lineRule="auto"/>
              <w:jc w:val="right"/>
            </w:pPr>
            <w:r>
              <w:rPr>
                <w:rFonts w:ascii="Arial" w:eastAsia="Arial" w:hAnsi="Arial" w:cs="Arial"/>
                <w:color w:val="000000"/>
                <w:sz w:val="18"/>
              </w:rPr>
              <w:t>14,929 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E6BCE3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8D3C99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E947A5"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36E8213" w14:textId="77777777" w:rsidR="006D4A4A" w:rsidRDefault="00BC25B3">
            <w:pPr>
              <w:spacing w:before="55" w:after="30" w:line="288" w:lineRule="auto"/>
              <w:jc w:val="right"/>
            </w:pPr>
            <w:r>
              <w:rPr>
                <w:rFonts w:ascii="Arial" w:eastAsia="Arial" w:hAnsi="Arial" w:cs="Arial"/>
                <w:color w:val="000000"/>
                <w:sz w:val="18"/>
              </w:rPr>
              <w:t>14,698 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180D391"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641322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E2DB8CA" w14:textId="77777777" w:rsidR="006D4A4A" w:rsidRDefault="00BC25B3">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B17072F" w14:textId="77777777" w:rsidR="006D4A4A" w:rsidRDefault="00BC25B3">
            <w:pPr>
              <w:spacing w:before="55" w:after="30" w:line="288" w:lineRule="auto"/>
              <w:jc w:val="right"/>
            </w:pPr>
            <w:r>
              <w:rPr>
                <w:rFonts w:ascii="Arial" w:eastAsia="Arial" w:hAnsi="Arial" w:cs="Arial"/>
                <w:color w:val="000000"/>
                <w:sz w:val="18"/>
              </w:rPr>
              <w:t>14,462 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7B5BD4" w14:textId="77777777" w:rsidR="006D4A4A" w:rsidRDefault="006D4A4A">
            <w:pPr>
              <w:spacing w:before="55" w:after="30" w:line="288" w:lineRule="auto"/>
              <w:jc w:val="right"/>
            </w:pPr>
          </w:p>
        </w:tc>
      </w:tr>
    </w:tbl>
    <w:p w14:paraId="1D3E530E" w14:textId="77777777" w:rsidR="006D4A4A" w:rsidRDefault="00BC25B3" w:rsidP="000A1222">
      <w:pPr>
        <w:numPr>
          <w:ilvl w:val="0"/>
          <w:numId w:val="121"/>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Compensation cost is generally recognized over the periods that an employee provides service in exchange for the award. For purposes of calculating compensation cost recognized for retirement eligible grantees, we consider the service condition to be met (and recognize the full compensation costs) as of the date when a grantee becomes retirement eligible. </w:t>
      </w:r>
    </w:p>
    <w:p w14:paraId="7B050491" w14:textId="77777777" w:rsidR="006D4A4A" w:rsidRDefault="00BC25B3">
      <w:pPr>
        <w:spacing w:before="100" w:after="100" w:line="288" w:lineRule="auto"/>
        <w:ind w:firstLine="450"/>
        <w:rPr>
          <w:rFonts w:ascii="Calibri" w:eastAsia="Calibri" w:hAnsi="Calibri" w:cs="Calibri"/>
          <w:sz w:val="22"/>
        </w:rPr>
      </w:pPr>
      <w:r>
        <w:rPr>
          <w:rFonts w:ascii="Arial" w:eastAsia="Arial" w:hAnsi="Arial" w:cs="Arial"/>
          <w:sz w:val="18"/>
        </w:rPr>
        <w:t>As of December 31, 2020, unrecognized compensation expense for all of our outstanding share-based awards was $22.7 million. Absent a change of control under the Equity Plans, this expense is expected to be recognized over a weighted-average period of approximately 1.9 years. The ultimate unrecognized expense associated with our outstanding awards could differ, depending upon whether or not the performance and service conditions are met.</w:t>
      </w:r>
    </w:p>
    <w:p w14:paraId="0A8D3B22"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 xml:space="preserve">RSUs </w:t>
      </w:r>
    </w:p>
    <w:p w14:paraId="67223A60"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Information with regard to RSUs to be settled in stock for the periods indicated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8"/>
        <w:gridCol w:w="1504"/>
        <w:gridCol w:w="102"/>
        <w:gridCol w:w="107"/>
        <w:gridCol w:w="163"/>
        <w:gridCol w:w="1341"/>
        <w:gridCol w:w="102"/>
        <w:gridCol w:w="107"/>
        <w:gridCol w:w="1504"/>
        <w:gridCol w:w="102"/>
        <w:gridCol w:w="107"/>
        <w:gridCol w:w="163"/>
        <w:gridCol w:w="1341"/>
        <w:gridCol w:w="102"/>
      </w:tblGrid>
      <w:tr w:rsidR="006D4A4A" w14:paraId="2BA165E5" w14:textId="77777777">
        <w:trPr>
          <w:cantSplit/>
          <w:trHeight w:hRule="exact" w:val="285"/>
        </w:trPr>
        <w:tc>
          <w:tcPr>
            <w:tcW w:w="3540" w:type="dxa"/>
            <w:tcBorders>
              <w:top w:val="nil"/>
              <w:left w:val="nil"/>
              <w:bottom w:val="nil"/>
              <w:right w:val="nil"/>
            </w:tcBorders>
            <w:tcMar>
              <w:top w:w="0" w:type="dxa"/>
              <w:left w:w="0" w:type="dxa"/>
              <w:bottom w:w="0" w:type="dxa"/>
              <w:right w:w="0" w:type="dxa"/>
            </w:tcMar>
            <w:vAlign w:val="bottom"/>
          </w:tcPr>
          <w:p w14:paraId="2726697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7A8C5FD" w14:textId="77777777" w:rsidR="006D4A4A" w:rsidRDefault="006D4A4A">
            <w:pPr>
              <w:keepNext/>
            </w:pPr>
          </w:p>
        </w:tc>
        <w:tc>
          <w:tcPr>
            <w:tcW w:w="3255" w:type="dxa"/>
            <w:gridSpan w:val="6"/>
            <w:tcBorders>
              <w:top w:val="nil"/>
              <w:left w:val="nil"/>
              <w:bottom w:val="nil"/>
              <w:right w:val="nil"/>
            </w:tcBorders>
            <w:tcMar>
              <w:top w:w="0" w:type="dxa"/>
              <w:left w:w="53" w:type="dxa"/>
              <w:bottom w:w="0" w:type="dxa"/>
              <w:right w:w="53" w:type="dxa"/>
            </w:tcMar>
            <w:vAlign w:val="bottom"/>
          </w:tcPr>
          <w:p w14:paraId="70C02086" w14:textId="77777777" w:rsidR="006D4A4A" w:rsidRDefault="00BC25B3">
            <w:pPr>
              <w:keepNext/>
              <w:spacing w:before="75" w:after="30" w:line="288" w:lineRule="auto"/>
              <w:jc w:val="center"/>
            </w:pPr>
            <w:r>
              <w:rPr>
                <w:rFonts w:ascii="Arial" w:eastAsia="Arial" w:hAnsi="Arial" w:cs="Arial"/>
                <w:b/>
                <w:color w:val="000000"/>
                <w:sz w:val="18"/>
              </w:rPr>
              <w:t>Performance-Based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5AC9591" w14:textId="77777777" w:rsidR="006D4A4A" w:rsidRDefault="006D4A4A">
            <w:pPr>
              <w:keepNext/>
            </w:pPr>
          </w:p>
        </w:tc>
        <w:tc>
          <w:tcPr>
            <w:tcW w:w="3255" w:type="dxa"/>
            <w:gridSpan w:val="6"/>
            <w:tcBorders>
              <w:top w:val="nil"/>
              <w:left w:val="nil"/>
              <w:bottom w:val="nil"/>
              <w:right w:val="nil"/>
            </w:tcBorders>
            <w:tcMar>
              <w:top w:w="0" w:type="dxa"/>
              <w:left w:w="53" w:type="dxa"/>
              <w:bottom w:w="0" w:type="dxa"/>
              <w:right w:w="53" w:type="dxa"/>
            </w:tcMar>
            <w:vAlign w:val="bottom"/>
          </w:tcPr>
          <w:p w14:paraId="18F289E9" w14:textId="77777777" w:rsidR="006D4A4A" w:rsidRDefault="00BC25B3">
            <w:pPr>
              <w:keepNext/>
              <w:spacing w:before="75" w:after="30" w:line="288" w:lineRule="auto"/>
              <w:jc w:val="center"/>
            </w:pPr>
            <w:r>
              <w:rPr>
                <w:rFonts w:ascii="Arial" w:eastAsia="Arial" w:hAnsi="Arial" w:cs="Arial"/>
                <w:b/>
                <w:color w:val="000000"/>
                <w:sz w:val="18"/>
              </w:rPr>
              <w:t>Time-Vested</w:t>
            </w:r>
          </w:p>
        </w:tc>
      </w:tr>
      <w:tr w:rsidR="006D4A4A" w14:paraId="2AAC645A" w14:textId="77777777">
        <w:trPr>
          <w:cantSplit/>
          <w:trHeight w:hRule="exact" w:val="645"/>
        </w:trPr>
        <w:tc>
          <w:tcPr>
            <w:tcW w:w="3540" w:type="dxa"/>
            <w:tcBorders>
              <w:top w:val="nil"/>
              <w:left w:val="nil"/>
              <w:bottom w:val="single" w:sz="8" w:space="0" w:color="C7C9C7"/>
              <w:right w:val="nil"/>
            </w:tcBorders>
            <w:tcMar>
              <w:top w:w="0" w:type="dxa"/>
              <w:left w:w="0" w:type="dxa"/>
              <w:bottom w:w="0" w:type="dxa"/>
              <w:right w:w="0" w:type="dxa"/>
            </w:tcMar>
            <w:vAlign w:val="bottom"/>
          </w:tcPr>
          <w:p w14:paraId="69CEC925" w14:textId="77777777" w:rsidR="006D4A4A" w:rsidRDefault="006D4A4A">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3D07912B" w14:textId="77777777" w:rsidR="006D4A4A" w:rsidRDefault="006D4A4A">
            <w:pPr>
              <w:keepNext/>
            </w:pPr>
          </w:p>
        </w:tc>
        <w:tc>
          <w:tcPr>
            <w:tcW w:w="157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658FAB5" w14:textId="77777777" w:rsidR="006D4A4A" w:rsidRDefault="00BC25B3">
            <w:pPr>
              <w:keepNext/>
              <w:spacing w:before="55" w:after="30" w:line="288" w:lineRule="auto"/>
              <w:jc w:val="center"/>
            </w:pPr>
            <w:r>
              <w:rPr>
                <w:rFonts w:ascii="Arial" w:eastAsia="Arial" w:hAnsi="Arial" w:cs="Arial"/>
                <w:b/>
                <w:color w:val="000000"/>
                <w:sz w:val="16"/>
              </w:rPr>
              <w:t>Number of</w:t>
            </w:r>
            <w:r>
              <w:br/>
            </w:r>
            <w:r>
              <w:rPr>
                <w:rFonts w:ascii="Arial" w:eastAsia="Arial" w:hAnsi="Arial" w:cs="Arial"/>
                <w:b/>
                <w:color w:val="000000"/>
                <w:sz w:val="16"/>
              </w:rPr>
              <w:t>Shares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E96D4A8" w14:textId="77777777" w:rsidR="006D4A4A" w:rsidRDefault="006D4A4A">
            <w:pPr>
              <w:keepNext/>
            </w:pPr>
          </w:p>
        </w:tc>
        <w:tc>
          <w:tcPr>
            <w:tcW w:w="157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B69283D" w14:textId="77777777" w:rsidR="006D4A4A" w:rsidRDefault="00BC25B3">
            <w:pPr>
              <w:keepNext/>
              <w:spacing w:before="55" w:after="30" w:line="288" w:lineRule="auto"/>
              <w:jc w:val="center"/>
            </w:pPr>
            <w:r>
              <w:rPr>
                <w:rFonts w:ascii="Arial" w:eastAsia="Arial" w:hAnsi="Arial" w:cs="Arial"/>
                <w:b/>
                <w:color w:val="000000"/>
                <w:sz w:val="16"/>
              </w:rPr>
              <w:t>Weighted-Average</w:t>
            </w:r>
            <w:r>
              <w:br/>
            </w:r>
            <w:r>
              <w:rPr>
                <w:rFonts w:ascii="Arial" w:eastAsia="Arial" w:hAnsi="Arial" w:cs="Arial"/>
                <w:b/>
                <w:color w:val="000000"/>
                <w:sz w:val="16"/>
              </w:rPr>
              <w:t>Grant Date</w:t>
            </w:r>
            <w:r>
              <w:br/>
            </w:r>
            <w:r>
              <w:rPr>
                <w:rFonts w:ascii="Arial" w:eastAsia="Arial" w:hAnsi="Arial" w:cs="Arial"/>
                <w:b/>
                <w:color w:val="000000"/>
                <w:sz w:val="16"/>
              </w:rPr>
              <w:t>Fair 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C39AC11" w14:textId="77777777" w:rsidR="006D4A4A" w:rsidRDefault="006D4A4A">
            <w:pPr>
              <w:keepNext/>
            </w:pPr>
          </w:p>
        </w:tc>
        <w:tc>
          <w:tcPr>
            <w:tcW w:w="157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B8ABE0D" w14:textId="77777777" w:rsidR="006D4A4A" w:rsidRDefault="00BC25B3">
            <w:pPr>
              <w:keepNext/>
              <w:spacing w:before="55" w:after="30" w:line="288" w:lineRule="auto"/>
              <w:jc w:val="center"/>
            </w:pPr>
            <w:r>
              <w:rPr>
                <w:rFonts w:ascii="Arial" w:eastAsia="Arial" w:hAnsi="Arial" w:cs="Arial"/>
                <w:b/>
                <w:color w:val="000000"/>
                <w:sz w:val="16"/>
              </w:rPr>
              <w:t>Number of</w:t>
            </w:r>
            <w:r>
              <w:br/>
            </w:r>
            <w:r>
              <w:rPr>
                <w:rFonts w:ascii="Arial" w:eastAsia="Arial" w:hAnsi="Arial" w:cs="Arial"/>
                <w:b/>
                <w:color w:val="000000"/>
                <w:sz w:val="16"/>
              </w:rPr>
              <w:t>Shares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4A9C334" w14:textId="77777777" w:rsidR="006D4A4A" w:rsidRDefault="006D4A4A">
            <w:pPr>
              <w:keepNext/>
            </w:pPr>
          </w:p>
        </w:tc>
        <w:tc>
          <w:tcPr>
            <w:tcW w:w="157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FB26A7E" w14:textId="77777777" w:rsidR="006D4A4A" w:rsidRDefault="00BC25B3">
            <w:pPr>
              <w:keepNext/>
              <w:spacing w:before="55" w:after="30" w:line="288" w:lineRule="auto"/>
              <w:jc w:val="center"/>
            </w:pPr>
            <w:r>
              <w:rPr>
                <w:rFonts w:ascii="Arial" w:eastAsia="Arial" w:hAnsi="Arial" w:cs="Arial"/>
                <w:b/>
                <w:color w:val="000000"/>
                <w:sz w:val="16"/>
              </w:rPr>
              <w:t>Weighted-Average</w:t>
            </w:r>
            <w:r>
              <w:br/>
            </w:r>
            <w:r>
              <w:rPr>
                <w:rFonts w:ascii="Arial" w:eastAsia="Arial" w:hAnsi="Arial" w:cs="Arial"/>
                <w:b/>
                <w:color w:val="000000"/>
                <w:sz w:val="16"/>
              </w:rPr>
              <w:t>Grant Date</w:t>
            </w:r>
            <w:r>
              <w:br/>
            </w:r>
            <w:r>
              <w:rPr>
                <w:rFonts w:ascii="Arial" w:eastAsia="Arial" w:hAnsi="Arial" w:cs="Arial"/>
                <w:b/>
                <w:color w:val="000000"/>
                <w:sz w:val="16"/>
              </w:rPr>
              <w:t>Fair Value</w:t>
            </w:r>
          </w:p>
        </w:tc>
      </w:tr>
      <w:tr w:rsidR="006D4A4A" w14:paraId="014C0572" w14:textId="77777777">
        <w:trPr>
          <w:cantSplit/>
          <w:trHeight w:hRule="exact" w:val="285"/>
        </w:trPr>
        <w:tc>
          <w:tcPr>
            <w:tcW w:w="35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2929ED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Outstanding, December 31, 2019</w:t>
            </w:r>
            <w:r>
              <w:rPr>
                <w:rFonts w:ascii="Arial" w:eastAsia="Arial" w:hAnsi="Arial" w:cs="Arial"/>
                <w:sz w:val="18"/>
                <w:vertAlign w:val="superscript"/>
              </w:rPr>
              <w:t xml:space="preserve"> (1)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DE4AF9E" w14:textId="77777777" w:rsidR="006D4A4A" w:rsidRDefault="006D4A4A">
            <w:pPr>
              <w:keepNext/>
            </w:pPr>
          </w:p>
        </w:tc>
        <w:tc>
          <w:tcPr>
            <w:tcW w:w="1475" w:type="dxa"/>
            <w:tcBorders>
              <w:top w:val="single" w:sz="8" w:space="0" w:color="C7C9C7"/>
              <w:left w:val="nil"/>
              <w:bottom w:val="single" w:sz="8" w:space="0" w:color="E9E9E9"/>
              <w:right w:val="nil"/>
            </w:tcBorders>
            <w:tcMar>
              <w:top w:w="0" w:type="dxa"/>
              <w:left w:w="53" w:type="dxa"/>
              <w:bottom w:w="0" w:type="dxa"/>
              <w:right w:w="0" w:type="dxa"/>
            </w:tcMar>
            <w:vAlign w:val="bottom"/>
          </w:tcPr>
          <w:p w14:paraId="09321080" w14:textId="77777777" w:rsidR="006D4A4A" w:rsidRDefault="00BC25B3">
            <w:pPr>
              <w:keepNext/>
              <w:spacing w:before="55" w:after="30" w:line="288" w:lineRule="auto"/>
              <w:jc w:val="right"/>
            </w:pPr>
            <w:r>
              <w:rPr>
                <w:rFonts w:ascii="Arial" w:eastAsia="Arial" w:hAnsi="Arial" w:cs="Arial"/>
                <w:color w:val="000000"/>
                <w:sz w:val="18"/>
              </w:rPr>
              <w:t>2,375,005 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0AFB8A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04B69FB"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82DAC6E" w14:textId="77777777" w:rsidR="006D4A4A" w:rsidRDefault="00BC25B3">
            <w:pPr>
              <w:keepNext/>
              <w:spacing w:before="55" w:after="30" w:line="288" w:lineRule="auto"/>
            </w:pPr>
            <w:r>
              <w:rPr>
                <w:rFonts w:ascii="Arial" w:eastAsia="Arial" w:hAnsi="Arial" w:cs="Arial"/>
                <w:color w:val="000000"/>
                <w:sz w:val="18"/>
              </w:rPr>
              <w:t>$</w:t>
            </w:r>
          </w:p>
        </w:tc>
        <w:tc>
          <w:tcPr>
            <w:tcW w:w="1315" w:type="dxa"/>
            <w:tcBorders>
              <w:top w:val="single" w:sz="8" w:space="0" w:color="C7C9C7"/>
              <w:left w:val="nil"/>
              <w:bottom w:val="single" w:sz="8" w:space="0" w:color="E9E9E9"/>
              <w:right w:val="nil"/>
            </w:tcBorders>
            <w:tcMar>
              <w:top w:w="0" w:type="dxa"/>
              <w:left w:w="0" w:type="dxa"/>
              <w:bottom w:w="0" w:type="dxa"/>
              <w:right w:w="0" w:type="dxa"/>
            </w:tcMar>
            <w:vAlign w:val="bottom"/>
          </w:tcPr>
          <w:p w14:paraId="0B3CE788" w14:textId="77777777" w:rsidR="006D4A4A" w:rsidRDefault="00BC25B3">
            <w:pPr>
              <w:keepNext/>
              <w:spacing w:before="55" w:after="30" w:line="288" w:lineRule="auto"/>
              <w:jc w:val="right"/>
            </w:pPr>
            <w:r>
              <w:rPr>
                <w:rFonts w:ascii="Arial" w:eastAsia="Arial" w:hAnsi="Arial" w:cs="Arial"/>
                <w:color w:val="000000"/>
                <w:sz w:val="18"/>
              </w:rPr>
              <w:t>15.84 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A8B11B7"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43373FF" w14:textId="77777777" w:rsidR="006D4A4A" w:rsidRDefault="006D4A4A">
            <w:pPr>
              <w:keepNext/>
            </w:pPr>
          </w:p>
        </w:tc>
        <w:tc>
          <w:tcPr>
            <w:tcW w:w="147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4F5C14C" w14:textId="77777777" w:rsidR="006D4A4A" w:rsidRDefault="00BC25B3">
            <w:pPr>
              <w:keepNext/>
              <w:spacing w:before="55" w:after="30" w:line="288" w:lineRule="auto"/>
              <w:jc w:val="right"/>
            </w:pPr>
            <w:r>
              <w:rPr>
                <w:rFonts w:ascii="Arial" w:eastAsia="Arial" w:hAnsi="Arial" w:cs="Arial"/>
                <w:color w:val="000000"/>
                <w:sz w:val="18"/>
              </w:rPr>
              <w:t>1,869,740 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3055B4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8B5E07"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0A304F7" w14:textId="77777777" w:rsidR="006D4A4A" w:rsidRDefault="00BC25B3">
            <w:pPr>
              <w:keepNext/>
              <w:spacing w:before="55" w:after="30" w:line="288" w:lineRule="auto"/>
            </w:pPr>
            <w:r>
              <w:rPr>
                <w:rFonts w:ascii="Arial" w:eastAsia="Arial" w:hAnsi="Arial" w:cs="Arial"/>
                <w:color w:val="000000"/>
                <w:sz w:val="18"/>
              </w:rPr>
              <w:t>$</w:t>
            </w:r>
          </w:p>
        </w:tc>
        <w:tc>
          <w:tcPr>
            <w:tcW w:w="1315" w:type="dxa"/>
            <w:tcBorders>
              <w:top w:val="single" w:sz="8" w:space="0" w:color="C7C9C7"/>
              <w:left w:val="nil"/>
              <w:bottom w:val="single" w:sz="8" w:space="0" w:color="E9E9E9"/>
              <w:right w:val="nil"/>
            </w:tcBorders>
            <w:tcMar>
              <w:top w:w="0" w:type="dxa"/>
              <w:left w:w="0" w:type="dxa"/>
              <w:bottom w:w="0" w:type="dxa"/>
              <w:right w:w="0" w:type="dxa"/>
            </w:tcMar>
            <w:vAlign w:val="bottom"/>
          </w:tcPr>
          <w:p w14:paraId="49024A14" w14:textId="77777777" w:rsidR="006D4A4A" w:rsidRDefault="00BC25B3">
            <w:pPr>
              <w:keepNext/>
              <w:spacing w:before="55" w:after="30" w:line="288" w:lineRule="auto"/>
              <w:jc w:val="right"/>
            </w:pPr>
            <w:r>
              <w:rPr>
                <w:rFonts w:ascii="Arial" w:eastAsia="Arial" w:hAnsi="Arial" w:cs="Arial"/>
                <w:color w:val="000000"/>
                <w:sz w:val="18"/>
              </w:rPr>
              <w:t>13.82 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7E0ACA4" w14:textId="77777777" w:rsidR="006D4A4A" w:rsidRDefault="006D4A4A">
            <w:pPr>
              <w:keepNext/>
              <w:spacing w:before="55" w:after="30" w:line="288" w:lineRule="auto"/>
              <w:jc w:val="right"/>
            </w:pPr>
          </w:p>
        </w:tc>
      </w:tr>
      <w:tr w:rsidR="006D4A4A" w14:paraId="4340FFDC" w14:textId="77777777">
        <w:trPr>
          <w:cantSplit/>
          <w:trHeight w:hRule="exact" w:val="285"/>
        </w:trPr>
        <w:tc>
          <w:tcPr>
            <w:tcW w:w="35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798F4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Granted </w:t>
            </w:r>
            <w:r>
              <w:rPr>
                <w:rFonts w:ascii="Arial" w:eastAsia="Arial" w:hAnsi="Arial" w:cs="Arial"/>
                <w:sz w:val="18"/>
                <w:vertAlign w:val="superscript"/>
              </w:rPr>
              <w:t>(2)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3E7963DE"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F903E1" w14:textId="77777777" w:rsidR="006D4A4A" w:rsidRDefault="00BC25B3">
            <w:pPr>
              <w:keepNext/>
              <w:spacing w:before="55" w:after="30" w:line="288" w:lineRule="auto"/>
              <w:jc w:val="right"/>
            </w:pPr>
            <w:r>
              <w:rPr>
                <w:rFonts w:ascii="Arial" w:eastAsia="Arial" w:hAnsi="Arial" w:cs="Arial"/>
                <w:color w:val="000000"/>
                <w:sz w:val="18"/>
              </w:rPr>
              <w:t>839,330 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16AC7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E380B6"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CDAF65" w14:textId="77777777" w:rsidR="006D4A4A" w:rsidRDefault="00BC25B3">
            <w:pPr>
              <w:keepNext/>
              <w:spacing w:before="55" w:after="30" w:line="288" w:lineRule="auto"/>
              <w:jc w:val="right"/>
            </w:pPr>
            <w:r>
              <w:rPr>
                <w:rFonts w:ascii="Arial" w:eastAsia="Arial" w:hAnsi="Arial" w:cs="Arial"/>
                <w:color w:val="000000"/>
                <w:sz w:val="18"/>
              </w:rPr>
              <w:t>11.91 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CE71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D33AB8"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804D27" w14:textId="77777777" w:rsidR="006D4A4A" w:rsidRDefault="00BC25B3">
            <w:pPr>
              <w:keepNext/>
              <w:spacing w:before="55" w:after="30" w:line="288" w:lineRule="auto"/>
              <w:jc w:val="right"/>
            </w:pPr>
            <w:r>
              <w:rPr>
                <w:rFonts w:ascii="Arial" w:eastAsia="Arial" w:hAnsi="Arial" w:cs="Arial"/>
                <w:color w:val="000000"/>
                <w:sz w:val="18"/>
              </w:rPr>
              <w:t>763,608 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1CC6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00CD8C"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DA56FE" w14:textId="77777777" w:rsidR="006D4A4A" w:rsidRDefault="00BC25B3">
            <w:pPr>
              <w:keepNext/>
              <w:spacing w:before="55" w:after="30" w:line="288" w:lineRule="auto"/>
              <w:jc w:val="right"/>
            </w:pPr>
            <w:r>
              <w:rPr>
                <w:rFonts w:ascii="Arial" w:eastAsia="Arial" w:hAnsi="Arial" w:cs="Arial"/>
                <w:color w:val="000000"/>
                <w:sz w:val="18"/>
              </w:rPr>
              <w:t>13.49 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480DAB" w14:textId="77777777" w:rsidR="006D4A4A" w:rsidRDefault="006D4A4A">
            <w:pPr>
              <w:keepNext/>
              <w:spacing w:before="55" w:after="30" w:line="288" w:lineRule="auto"/>
              <w:jc w:val="right"/>
            </w:pPr>
          </w:p>
        </w:tc>
      </w:tr>
      <w:tr w:rsidR="006D4A4A" w14:paraId="75ED5E6D" w14:textId="77777777">
        <w:trPr>
          <w:cantSplit/>
          <w:trHeight w:hRule="exact" w:val="285"/>
        </w:trPr>
        <w:tc>
          <w:tcPr>
            <w:tcW w:w="35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FA4713E"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Performance adjustment </w:t>
            </w:r>
            <w:r>
              <w:rPr>
                <w:rFonts w:ascii="Arial" w:eastAsia="Arial" w:hAnsi="Arial" w:cs="Arial"/>
                <w:sz w:val="18"/>
                <w:vertAlign w:val="superscript"/>
              </w:rPr>
              <w:t>(3)</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2991497"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B7C01E" w14:textId="77777777" w:rsidR="006D4A4A" w:rsidRDefault="00BC25B3">
            <w:pPr>
              <w:keepNext/>
              <w:spacing w:before="55" w:after="30" w:line="288" w:lineRule="auto"/>
              <w:jc w:val="right"/>
            </w:pPr>
            <w:r>
              <w:rPr>
                <w:rFonts w:ascii="Arial" w:eastAsia="Arial" w:hAnsi="Arial" w:cs="Arial"/>
                <w:color w:val="000000"/>
                <w:sz w:val="18"/>
              </w:rPr>
              <w:t>168,749 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5221E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EA8C8E"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1EF8E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40980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152F04"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B98A9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0595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46F088"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864EA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8329F4" w14:textId="77777777" w:rsidR="006D4A4A" w:rsidRDefault="006D4A4A">
            <w:pPr>
              <w:keepNext/>
              <w:spacing w:before="55" w:after="30" w:line="288" w:lineRule="auto"/>
              <w:jc w:val="right"/>
            </w:pPr>
          </w:p>
        </w:tc>
      </w:tr>
      <w:tr w:rsidR="006D4A4A" w14:paraId="1DD6CC30" w14:textId="77777777">
        <w:trPr>
          <w:cantSplit/>
          <w:trHeight w:hRule="exact" w:val="285"/>
        </w:trPr>
        <w:tc>
          <w:tcPr>
            <w:tcW w:w="35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4C6998"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Vested </w:t>
            </w:r>
            <w:r>
              <w:rPr>
                <w:rFonts w:ascii="Arial" w:eastAsia="Arial" w:hAnsi="Arial" w:cs="Arial"/>
                <w:sz w:val="18"/>
                <w:vertAlign w:val="superscript"/>
              </w:rPr>
              <w:t>(4)</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447BB892"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9649666" w14:textId="77777777" w:rsidR="006D4A4A" w:rsidRDefault="00BC25B3">
            <w:pPr>
              <w:keepNext/>
              <w:spacing w:before="55" w:after="30" w:line="288" w:lineRule="auto"/>
              <w:jc w:val="right"/>
            </w:pPr>
            <w:r>
              <w:rPr>
                <w:rFonts w:ascii="Arial" w:eastAsia="Arial" w:hAnsi="Arial" w:cs="Arial"/>
                <w:color w:val="000000"/>
                <w:sz w:val="18"/>
              </w:rPr>
              <w:t>(1,174,535)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EAAD5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086D66"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599B87" w14:textId="77777777" w:rsidR="006D4A4A" w:rsidRDefault="00BC25B3">
            <w:pPr>
              <w:keepNext/>
              <w:spacing w:before="55" w:after="30" w:line="288" w:lineRule="auto"/>
              <w:jc w:val="right"/>
            </w:pPr>
            <w:r>
              <w:rPr>
                <w:rFonts w:ascii="Arial" w:eastAsia="Arial" w:hAnsi="Arial" w:cs="Arial"/>
                <w:color w:val="000000"/>
                <w:sz w:val="18"/>
              </w:rPr>
              <w:t>13.14 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B060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7BB4E9" w14:textId="77777777" w:rsidR="006D4A4A" w:rsidRDefault="006D4A4A">
            <w:pPr>
              <w:keepNext/>
            </w:pPr>
          </w:p>
        </w:tc>
        <w:tc>
          <w:tcPr>
            <w:tcW w:w="147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D8135C" w14:textId="77777777" w:rsidR="006D4A4A" w:rsidRDefault="00BC25B3">
            <w:pPr>
              <w:keepNext/>
              <w:spacing w:before="55" w:after="30" w:line="288" w:lineRule="auto"/>
              <w:jc w:val="right"/>
            </w:pPr>
            <w:r>
              <w:rPr>
                <w:rFonts w:ascii="Arial" w:eastAsia="Arial" w:hAnsi="Arial" w:cs="Arial"/>
                <w:color w:val="000000"/>
                <w:sz w:val="18"/>
              </w:rPr>
              <w:t>(501,283)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6B533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633D11" w14:textId="77777777" w:rsidR="006D4A4A" w:rsidRDefault="006D4A4A">
            <w:pPr>
              <w:keepNext/>
            </w:pPr>
          </w:p>
        </w:tc>
        <w:tc>
          <w:tcPr>
            <w:tcW w:w="14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2A8CD7" w14:textId="77777777" w:rsidR="006D4A4A" w:rsidRDefault="00BC25B3">
            <w:pPr>
              <w:keepNext/>
              <w:spacing w:before="55" w:after="30" w:line="288" w:lineRule="auto"/>
              <w:jc w:val="right"/>
            </w:pPr>
            <w:r>
              <w:rPr>
                <w:rFonts w:ascii="Arial" w:eastAsia="Arial" w:hAnsi="Arial" w:cs="Arial"/>
                <w:color w:val="000000"/>
                <w:sz w:val="18"/>
              </w:rPr>
              <w:t>15.98 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6A01E1" w14:textId="77777777" w:rsidR="006D4A4A" w:rsidRDefault="006D4A4A">
            <w:pPr>
              <w:keepNext/>
              <w:spacing w:before="55" w:after="30" w:line="288" w:lineRule="auto"/>
              <w:jc w:val="right"/>
            </w:pPr>
          </w:p>
        </w:tc>
      </w:tr>
      <w:tr w:rsidR="006D4A4A" w14:paraId="43DDE00E" w14:textId="77777777">
        <w:trPr>
          <w:cantSplit/>
          <w:trHeight w:hRule="exact" w:val="285"/>
        </w:trPr>
        <w:tc>
          <w:tcPr>
            <w:tcW w:w="35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46410CC" w14:textId="77777777" w:rsidR="006D4A4A" w:rsidRDefault="00BC25B3">
            <w:pPr>
              <w:keepNext/>
              <w:spacing w:before="55" w:after="30" w:line="288" w:lineRule="auto"/>
            </w:pPr>
            <w:r>
              <w:rPr>
                <w:rFonts w:ascii="Arial" w:eastAsia="Arial" w:hAnsi="Arial" w:cs="Arial"/>
                <w:color w:val="000000"/>
                <w:sz w:val="18"/>
              </w:rPr>
              <w:t>Forfeited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DE54744" w14:textId="77777777" w:rsidR="006D4A4A" w:rsidRDefault="006D4A4A">
            <w:pPr>
              <w:keepNext/>
            </w:pPr>
          </w:p>
        </w:tc>
        <w:tc>
          <w:tcPr>
            <w:tcW w:w="1475" w:type="dxa"/>
            <w:tcBorders>
              <w:top w:val="single" w:sz="8" w:space="0" w:color="E9E9E9"/>
              <w:left w:val="nil"/>
              <w:bottom w:val="single" w:sz="8" w:space="0" w:color="C7C9C7"/>
              <w:right w:val="nil"/>
            </w:tcBorders>
            <w:tcMar>
              <w:top w:w="0" w:type="dxa"/>
              <w:left w:w="53" w:type="dxa"/>
              <w:bottom w:w="0" w:type="dxa"/>
              <w:right w:w="0" w:type="dxa"/>
            </w:tcMar>
            <w:vAlign w:val="bottom"/>
          </w:tcPr>
          <w:p w14:paraId="7FEBB76B" w14:textId="77777777" w:rsidR="006D4A4A" w:rsidRDefault="00BC25B3">
            <w:pPr>
              <w:keepNext/>
              <w:spacing w:before="55" w:after="30" w:line="288" w:lineRule="auto"/>
              <w:jc w:val="right"/>
            </w:pPr>
            <w:r>
              <w:rPr>
                <w:rFonts w:ascii="Arial" w:eastAsia="Arial" w:hAnsi="Arial" w:cs="Arial"/>
                <w:color w:val="000000"/>
                <w:sz w:val="18"/>
              </w:rPr>
              <w:t>(22,305)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0E87B2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1C98DF7" w14:textId="77777777" w:rsidR="006D4A4A" w:rsidRDefault="006D4A4A">
            <w:pPr>
              <w:keepNext/>
            </w:pPr>
          </w:p>
        </w:tc>
        <w:tc>
          <w:tcPr>
            <w:tcW w:w="1475" w:type="dxa"/>
            <w:gridSpan w:val="2"/>
            <w:tcBorders>
              <w:top w:val="single" w:sz="8" w:space="0" w:color="E9E9E9"/>
              <w:left w:val="nil"/>
              <w:bottom w:val="single" w:sz="8" w:space="0" w:color="FFFFFF"/>
              <w:right w:val="nil"/>
            </w:tcBorders>
            <w:tcMar>
              <w:top w:w="0" w:type="dxa"/>
              <w:left w:w="53" w:type="dxa"/>
              <w:bottom w:w="0" w:type="dxa"/>
              <w:right w:w="0" w:type="dxa"/>
            </w:tcMar>
            <w:vAlign w:val="bottom"/>
          </w:tcPr>
          <w:p w14:paraId="6C580DCD" w14:textId="77777777" w:rsidR="006D4A4A" w:rsidRDefault="00BC25B3">
            <w:pPr>
              <w:keepNext/>
              <w:spacing w:before="55" w:after="30" w:line="288" w:lineRule="auto"/>
              <w:jc w:val="right"/>
            </w:pPr>
            <w:r>
              <w:rPr>
                <w:rFonts w:ascii="Arial" w:eastAsia="Arial" w:hAnsi="Arial" w:cs="Arial"/>
                <w:color w:val="000000"/>
                <w:sz w:val="18"/>
              </w:rPr>
              <w:t>18.69 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bottom"/>
          </w:tcPr>
          <w:p w14:paraId="09165FD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A67AA60" w14:textId="77777777" w:rsidR="006D4A4A" w:rsidRDefault="006D4A4A">
            <w:pPr>
              <w:keepNext/>
            </w:pPr>
          </w:p>
        </w:tc>
        <w:tc>
          <w:tcPr>
            <w:tcW w:w="1475" w:type="dxa"/>
            <w:tcBorders>
              <w:top w:val="single" w:sz="8" w:space="0" w:color="E9E9E9"/>
              <w:left w:val="nil"/>
              <w:bottom w:val="single" w:sz="8" w:space="0" w:color="C7C9C7"/>
              <w:right w:val="nil"/>
            </w:tcBorders>
            <w:tcMar>
              <w:top w:w="0" w:type="dxa"/>
              <w:left w:w="53" w:type="dxa"/>
              <w:bottom w:w="0" w:type="dxa"/>
              <w:right w:w="0" w:type="dxa"/>
            </w:tcMar>
            <w:vAlign w:val="bottom"/>
          </w:tcPr>
          <w:p w14:paraId="35FFF49A" w14:textId="77777777" w:rsidR="006D4A4A" w:rsidRDefault="00BC25B3">
            <w:pPr>
              <w:keepNext/>
              <w:spacing w:before="55" w:after="30" w:line="288" w:lineRule="auto"/>
              <w:jc w:val="right"/>
            </w:pPr>
            <w:r>
              <w:rPr>
                <w:rFonts w:ascii="Arial" w:eastAsia="Arial" w:hAnsi="Arial" w:cs="Arial"/>
                <w:color w:val="000000"/>
                <w:sz w:val="18"/>
              </w:rPr>
              <w:t>(13,180)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757759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147CE52" w14:textId="77777777" w:rsidR="006D4A4A" w:rsidRDefault="006D4A4A">
            <w:pPr>
              <w:keepNext/>
            </w:pPr>
          </w:p>
        </w:tc>
        <w:tc>
          <w:tcPr>
            <w:tcW w:w="1475" w:type="dxa"/>
            <w:gridSpan w:val="2"/>
            <w:tcBorders>
              <w:top w:val="single" w:sz="8" w:space="0" w:color="E9E9E9"/>
              <w:left w:val="nil"/>
              <w:bottom w:val="single" w:sz="8" w:space="0" w:color="FFFFFF"/>
              <w:right w:val="nil"/>
            </w:tcBorders>
            <w:tcMar>
              <w:top w:w="0" w:type="dxa"/>
              <w:left w:w="53" w:type="dxa"/>
              <w:bottom w:w="0" w:type="dxa"/>
              <w:right w:w="0" w:type="dxa"/>
            </w:tcMar>
            <w:vAlign w:val="bottom"/>
          </w:tcPr>
          <w:p w14:paraId="2AC2E1CD" w14:textId="77777777" w:rsidR="006D4A4A" w:rsidRDefault="00BC25B3">
            <w:pPr>
              <w:keepNext/>
              <w:spacing w:before="55" w:after="30" w:line="288" w:lineRule="auto"/>
              <w:jc w:val="right"/>
            </w:pPr>
            <w:r>
              <w:rPr>
                <w:rFonts w:ascii="Arial" w:eastAsia="Arial" w:hAnsi="Arial" w:cs="Arial"/>
                <w:color w:val="000000"/>
                <w:sz w:val="18"/>
              </w:rPr>
              <w:t>17.61 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bottom"/>
          </w:tcPr>
          <w:p w14:paraId="115D504A" w14:textId="77777777" w:rsidR="006D4A4A" w:rsidRDefault="006D4A4A">
            <w:pPr>
              <w:keepNext/>
              <w:spacing w:before="55" w:after="30" w:line="288" w:lineRule="auto"/>
              <w:jc w:val="right"/>
            </w:pPr>
          </w:p>
        </w:tc>
      </w:tr>
      <w:tr w:rsidR="006D4A4A" w14:paraId="5B3C98BA" w14:textId="77777777">
        <w:trPr>
          <w:cantSplit/>
          <w:trHeight w:hRule="exact" w:val="285"/>
        </w:trPr>
        <w:tc>
          <w:tcPr>
            <w:tcW w:w="35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1E94344" w14:textId="77777777" w:rsidR="006D4A4A" w:rsidRDefault="00BC25B3">
            <w:pPr>
              <w:spacing w:before="55" w:after="30" w:line="288" w:lineRule="auto"/>
              <w:rPr>
                <w:rFonts w:ascii="Arial" w:eastAsia="Arial" w:hAnsi="Arial" w:cs="Arial"/>
                <w:sz w:val="18"/>
              </w:rPr>
            </w:pPr>
            <w:r>
              <w:rPr>
                <w:rFonts w:ascii="Arial" w:eastAsia="Arial" w:hAnsi="Arial" w:cs="Arial"/>
                <w:sz w:val="18"/>
              </w:rPr>
              <w:t xml:space="preserve">Outstanding, December 31, 2020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CC65ACC" w14:textId="77777777" w:rsidR="006D4A4A" w:rsidRDefault="006D4A4A"/>
        </w:tc>
        <w:tc>
          <w:tcPr>
            <w:tcW w:w="147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0962ECF" w14:textId="77777777" w:rsidR="006D4A4A" w:rsidRDefault="00BC25B3">
            <w:pPr>
              <w:spacing w:before="55" w:after="30" w:line="288" w:lineRule="auto"/>
              <w:jc w:val="right"/>
            </w:pPr>
            <w:r>
              <w:rPr>
                <w:rFonts w:ascii="Arial" w:eastAsia="Arial" w:hAnsi="Arial" w:cs="Arial"/>
                <w:color w:val="000000"/>
                <w:sz w:val="18"/>
              </w:rPr>
              <w:t>2,186,244 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8E87D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2FE8910" w14:textId="77777777" w:rsidR="006D4A4A" w:rsidRDefault="006D4A4A"/>
        </w:tc>
        <w:tc>
          <w:tcPr>
            <w:tcW w:w="1475" w:type="dxa"/>
            <w:gridSpan w:val="2"/>
            <w:tcBorders>
              <w:top w:val="single" w:sz="8" w:space="0" w:color="FFFFFF"/>
              <w:left w:val="nil"/>
              <w:bottom w:val="single" w:sz="8" w:space="0" w:color="FFFFFF"/>
              <w:right w:val="nil"/>
            </w:tcBorders>
            <w:shd w:val="clear" w:color="auto" w:fill="F4F4F4"/>
            <w:tcMar>
              <w:top w:w="0" w:type="dxa"/>
              <w:left w:w="53" w:type="dxa"/>
              <w:bottom w:w="0" w:type="dxa"/>
              <w:right w:w="0" w:type="dxa"/>
            </w:tcMar>
            <w:vAlign w:val="bottom"/>
          </w:tcPr>
          <w:p w14:paraId="59DD26F8" w14:textId="77777777" w:rsidR="006D4A4A" w:rsidRDefault="00BC25B3">
            <w:pPr>
              <w:spacing w:before="55" w:after="30" w:line="288" w:lineRule="auto"/>
              <w:jc w:val="right"/>
            </w:pPr>
            <w:r>
              <w:rPr>
                <w:rFonts w:ascii="Arial" w:eastAsia="Arial" w:hAnsi="Arial" w:cs="Arial"/>
                <w:color w:val="000000"/>
                <w:sz w:val="18"/>
              </w:rPr>
              <w:t>15.71 </w:t>
            </w:r>
          </w:p>
        </w:tc>
        <w:tc>
          <w:tcPr>
            <w:tcW w:w="100" w:type="dxa"/>
            <w:tcBorders>
              <w:top w:val="single" w:sz="8" w:space="0" w:color="FFFFFF"/>
              <w:left w:val="nil"/>
              <w:bottom w:val="single" w:sz="8" w:space="0" w:color="FFFFFF"/>
              <w:right w:val="nil"/>
            </w:tcBorders>
            <w:shd w:val="clear" w:color="auto" w:fill="F4F4F4"/>
            <w:tcMar>
              <w:top w:w="0" w:type="dxa"/>
              <w:left w:w="0" w:type="dxa"/>
              <w:bottom w:w="0" w:type="dxa"/>
              <w:right w:w="15" w:type="dxa"/>
            </w:tcMar>
            <w:vAlign w:val="bottom"/>
          </w:tcPr>
          <w:p w14:paraId="142CD11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65EF0EC" w14:textId="77777777" w:rsidR="006D4A4A" w:rsidRDefault="006D4A4A"/>
        </w:tc>
        <w:tc>
          <w:tcPr>
            <w:tcW w:w="147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34D47BA" w14:textId="77777777" w:rsidR="006D4A4A" w:rsidRDefault="00BC25B3">
            <w:pPr>
              <w:spacing w:before="55" w:after="30" w:line="288" w:lineRule="auto"/>
              <w:jc w:val="right"/>
            </w:pPr>
            <w:r>
              <w:rPr>
                <w:rFonts w:ascii="Arial" w:eastAsia="Arial" w:hAnsi="Arial" w:cs="Arial"/>
                <w:color w:val="000000"/>
                <w:sz w:val="18"/>
              </w:rPr>
              <w:t>2,118,885 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6C59B09"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D99AC2" w14:textId="77777777" w:rsidR="006D4A4A" w:rsidRDefault="006D4A4A"/>
        </w:tc>
        <w:tc>
          <w:tcPr>
            <w:tcW w:w="1475" w:type="dxa"/>
            <w:gridSpan w:val="2"/>
            <w:tcBorders>
              <w:top w:val="single" w:sz="8" w:space="0" w:color="FFFFFF"/>
              <w:left w:val="nil"/>
              <w:bottom w:val="single" w:sz="8" w:space="0" w:color="FFFFFF"/>
              <w:right w:val="nil"/>
            </w:tcBorders>
            <w:shd w:val="clear" w:color="auto" w:fill="F4F4F4"/>
            <w:tcMar>
              <w:top w:w="0" w:type="dxa"/>
              <w:left w:w="53" w:type="dxa"/>
              <w:bottom w:w="0" w:type="dxa"/>
              <w:right w:w="0" w:type="dxa"/>
            </w:tcMar>
            <w:vAlign w:val="bottom"/>
          </w:tcPr>
          <w:p w14:paraId="3812F34C" w14:textId="77777777" w:rsidR="006D4A4A" w:rsidRDefault="00BC25B3">
            <w:pPr>
              <w:spacing w:before="55" w:after="30" w:line="288" w:lineRule="auto"/>
              <w:jc w:val="right"/>
            </w:pPr>
            <w:r>
              <w:rPr>
                <w:rFonts w:ascii="Arial" w:eastAsia="Arial" w:hAnsi="Arial" w:cs="Arial"/>
                <w:color w:val="000000"/>
                <w:sz w:val="18"/>
              </w:rPr>
              <w:t>13.16 </w:t>
            </w:r>
          </w:p>
        </w:tc>
        <w:tc>
          <w:tcPr>
            <w:tcW w:w="100" w:type="dxa"/>
            <w:tcBorders>
              <w:top w:val="single" w:sz="8" w:space="0" w:color="FFFFFF"/>
              <w:left w:val="nil"/>
              <w:bottom w:val="single" w:sz="8" w:space="0" w:color="FFFFFF"/>
              <w:right w:val="nil"/>
            </w:tcBorders>
            <w:shd w:val="clear" w:color="auto" w:fill="F4F4F4"/>
            <w:tcMar>
              <w:top w:w="0" w:type="dxa"/>
              <w:left w:w="0" w:type="dxa"/>
              <w:bottom w:w="0" w:type="dxa"/>
              <w:right w:w="15" w:type="dxa"/>
            </w:tcMar>
            <w:vAlign w:val="bottom"/>
          </w:tcPr>
          <w:p w14:paraId="4A0C76F6" w14:textId="77777777" w:rsidR="006D4A4A" w:rsidRDefault="006D4A4A">
            <w:pPr>
              <w:spacing w:before="55" w:after="30" w:line="288" w:lineRule="auto"/>
              <w:jc w:val="right"/>
            </w:pPr>
          </w:p>
        </w:tc>
      </w:tr>
    </w:tbl>
    <w:p w14:paraId="3EBBFDD9" w14:textId="77777777" w:rsidR="006D4A4A" w:rsidRDefault="00BC25B3" w:rsidP="000A1222">
      <w:pPr>
        <w:numPr>
          <w:ilvl w:val="0"/>
          <w:numId w:val="122"/>
        </w:numPr>
        <w:spacing w:before="100" w:line="288" w:lineRule="auto"/>
        <w:ind w:left="360"/>
        <w:rPr>
          <w:rFonts w:ascii="Arial" w:eastAsia="Arial" w:hAnsi="Arial" w:cs="Arial"/>
          <w:color w:val="64615D"/>
          <w:sz w:val="16"/>
        </w:rPr>
      </w:pPr>
      <w:r>
        <w:rPr>
          <w:rFonts w:ascii="Arial" w:eastAsia="Arial" w:hAnsi="Arial" w:cs="Arial"/>
          <w:color w:val="64615D"/>
          <w:sz w:val="16"/>
        </w:rPr>
        <w:t>Outstanding RSUs represent shares that have not yet been issued because not all conditions necessary to earn the right to benefit from the instruments have been satisfied. The final amount of RSUs distributed depends on the employee’s level of performance achieved and, with the exception of certain retirement-eligible employees, continued service through the vesting date, which could result in changes in vested RSUs.</w:t>
      </w:r>
    </w:p>
    <w:p w14:paraId="4D064559" w14:textId="77777777" w:rsidR="006D4A4A" w:rsidRDefault="00BC25B3" w:rsidP="000A1222">
      <w:pPr>
        <w:numPr>
          <w:ilvl w:val="0"/>
          <w:numId w:val="122"/>
        </w:numPr>
        <w:spacing w:line="288" w:lineRule="auto"/>
        <w:ind w:left="360"/>
        <w:rPr>
          <w:rFonts w:ascii="Arial" w:eastAsia="Arial" w:hAnsi="Arial" w:cs="Arial"/>
          <w:color w:val="64615D"/>
          <w:sz w:val="16"/>
        </w:rPr>
      </w:pPr>
      <w:r>
        <w:rPr>
          <w:rFonts w:ascii="Arial" w:eastAsia="Arial" w:hAnsi="Arial" w:cs="Arial"/>
          <w:color w:val="64615D"/>
          <w:sz w:val="16"/>
        </w:rPr>
        <w:t>For performance-based RSUs, amount represents the number of target shares at grant date.</w:t>
      </w:r>
    </w:p>
    <w:p w14:paraId="049F472B" w14:textId="77777777" w:rsidR="006D4A4A" w:rsidRDefault="00BC25B3" w:rsidP="000A1222">
      <w:pPr>
        <w:numPr>
          <w:ilvl w:val="0"/>
          <w:numId w:val="122"/>
        </w:numPr>
        <w:spacing w:line="288" w:lineRule="auto"/>
        <w:ind w:left="360"/>
        <w:rPr>
          <w:rFonts w:ascii="Arial" w:eastAsia="Arial" w:hAnsi="Arial" w:cs="Arial"/>
          <w:color w:val="64615D"/>
          <w:sz w:val="16"/>
        </w:rPr>
      </w:pPr>
      <w:r>
        <w:rPr>
          <w:rFonts w:ascii="Arial" w:eastAsia="Arial" w:hAnsi="Arial" w:cs="Arial"/>
          <w:color w:val="64615D"/>
          <w:sz w:val="16"/>
        </w:rPr>
        <w:t xml:space="preserve">For performance-based RSUs, represents the difference between the number of target shares at grant date and the number of shares vested at settlement, which can range from 0 to 200% of target depending on results over the applicable performance periods. </w:t>
      </w:r>
    </w:p>
    <w:p w14:paraId="6D79FC4F" w14:textId="77777777" w:rsidR="006D4A4A" w:rsidRDefault="00BC25B3" w:rsidP="000A1222">
      <w:pPr>
        <w:numPr>
          <w:ilvl w:val="0"/>
          <w:numId w:val="122"/>
        </w:numPr>
        <w:spacing w:line="288" w:lineRule="auto"/>
        <w:ind w:left="360"/>
        <w:rPr>
          <w:rFonts w:ascii="Arial" w:eastAsia="Arial" w:hAnsi="Arial" w:cs="Arial"/>
          <w:color w:val="64615D"/>
          <w:sz w:val="16"/>
        </w:rPr>
      </w:pPr>
      <w:r>
        <w:rPr>
          <w:rFonts w:ascii="Arial" w:eastAsia="Arial" w:hAnsi="Arial" w:cs="Arial"/>
          <w:color w:val="64615D"/>
          <w:sz w:val="16"/>
        </w:rPr>
        <w:t>Represents amounts vested during the year, including the impact of performance adjustments for performance-based awards.</w:t>
      </w:r>
    </w:p>
    <w:p w14:paraId="7BD14BA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weighted-average grant date fair value of performance-based RSUs granted during 2019 and 2018 was $21.45 and $15.07, respectively. The weighted-average grant date fair value of time-vested RSUs granted during 2019 and 2018 was $22.76 and $16.24, respectively. </w:t>
      </w:r>
    </w:p>
    <w:p w14:paraId="2750F1C2"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The fair value as of the respective vesting dates of performance-based RSUs vested during 2020, 2019 and 2018 was $17.2 million, $10.6 million, and $0.2 million, respectively. The fair value as of the respective vesting dates of time-vested RSUs vested during 2020, 2019 and 2018 was $7.6 million, $10.9 million, and $4.2 million, respectively.</w:t>
      </w:r>
    </w:p>
    <w:p w14:paraId="6757651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 In February 2020, the Compensation and Human Capital Management Committee of Radian Group’s board of directors approved the amendment of outstanding performance-based RSU awards and time-based RSU awards held by eligible employees (including former employees) and directors of the Company to add dividend equivalent rights to such equity awards, subject to certain exclusions. Therefore, beginning in the first quarter of 2020, dividend equivalents are accrued on these awards when dividends are declared on the Company’s common stock and will generally be paid in cash when the awards are settled.</w:t>
      </w:r>
    </w:p>
    <w:p w14:paraId="1ECDCD05"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Performance-Based RSUs.</w:t>
      </w:r>
      <w:r>
        <w:rPr>
          <w:rFonts w:ascii="Arial" w:eastAsia="Arial" w:hAnsi="Arial" w:cs="Arial"/>
          <w:sz w:val="18"/>
        </w:rPr>
        <w:t xml:space="preserve"> In 2020, 2019 and 2018, the vesting of the performance-based RSUs granted to each executive officer and non-executive will be based upon the cumulative growth in Radian’s book value per share, adjusted for certain defined items, over a three-year performance period. The maximum payout at the end of the three-year performance period is 200% of the award’s target number of RSUs. Performance-based RSUs granted to executive officers are subject to a one-year post vesting holding period.</w:t>
      </w:r>
    </w:p>
    <w:p w14:paraId="583EEBFE" w14:textId="77777777" w:rsidR="006D4A4A" w:rsidRDefault="00BC25B3">
      <w:pPr>
        <w:spacing w:before="100" w:after="100" w:line="288" w:lineRule="auto"/>
        <w:ind w:firstLine="450"/>
        <w:rPr>
          <w:rFonts w:ascii="Arial" w:eastAsia="Arial" w:hAnsi="Arial" w:cs="Arial"/>
          <w:i/>
          <w:sz w:val="18"/>
        </w:rPr>
      </w:pPr>
      <w:r>
        <w:rPr>
          <w:rFonts w:ascii="Arial" w:eastAsia="Arial" w:hAnsi="Arial" w:cs="Arial"/>
          <w:sz w:val="18"/>
        </w:rPr>
        <w:t>The grant date fair value of the performance-based RSUs that are based on the cumulative growth in Radian’s book value per share is calculated based on the stock price as of the grant date, discounted for executives for the one-year post-vesting holding period. The compensation cost that is recognized over the remaining requisite service period is based on our expectations of the probable level of achievement of the performance condition.</w:t>
      </w:r>
    </w:p>
    <w:p w14:paraId="00F04B70" w14:textId="77777777" w:rsidR="006D4A4A" w:rsidRDefault="00BC25B3">
      <w:pPr>
        <w:spacing w:before="100" w:after="100" w:line="288" w:lineRule="auto"/>
        <w:ind w:firstLine="450"/>
        <w:rPr>
          <w:rFonts w:ascii="Arial" w:eastAsia="Arial" w:hAnsi="Arial" w:cs="Arial"/>
          <w:b/>
          <w:i/>
          <w:sz w:val="18"/>
        </w:rPr>
      </w:pPr>
      <w:r>
        <w:rPr>
          <w:rFonts w:ascii="Arial" w:eastAsia="Arial" w:hAnsi="Arial" w:cs="Arial"/>
          <w:b/>
          <w:i/>
          <w:sz w:val="18"/>
        </w:rPr>
        <w:t xml:space="preserve">Time-Vested RSUs. </w:t>
      </w:r>
      <w:r>
        <w:rPr>
          <w:rFonts w:ascii="Arial" w:eastAsia="Arial" w:hAnsi="Arial" w:cs="Arial"/>
          <w:sz w:val="18"/>
        </w:rPr>
        <w:t>With the exception of certain time-vested RSUs granted in 2020, 2019 and 2018 to non-employee directors, the time-vested RSU awards granted in 2020, 2019 and 2018 are scheduled to vest in: (i) pro rata installments on each of the first three anniversaries of the grant date or (ii) generally at the end of three years. Certain time-vested RSU awards granted in 2020, 2019 and 2018 to non-employee directors generally are subject to one-year cliff vesting; however, those awards, as well as awards granted to non-employee directors in earlier periods, remain outstanding and the shares are not issued until the non-employee director retires or certain conditions related to a change in control are met, as described above.</w:t>
      </w:r>
    </w:p>
    <w:p w14:paraId="1D8ACB33"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Non-Qualified Stock Options</w:t>
      </w:r>
    </w:p>
    <w:p w14:paraId="70A23041"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Information with regard to stock options for the periods indicated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107"/>
        <w:gridCol w:w="1428"/>
        <w:gridCol w:w="102"/>
        <w:gridCol w:w="107"/>
        <w:gridCol w:w="163"/>
        <w:gridCol w:w="1265"/>
        <w:gridCol w:w="102"/>
        <w:gridCol w:w="107"/>
        <w:gridCol w:w="1530"/>
        <w:gridCol w:w="107"/>
        <w:gridCol w:w="163"/>
        <w:gridCol w:w="1265"/>
        <w:gridCol w:w="102"/>
      </w:tblGrid>
      <w:tr w:rsidR="006D4A4A" w14:paraId="49FB4BFD" w14:textId="77777777">
        <w:trPr>
          <w:cantSplit/>
          <w:trHeight w:hRule="exact" w:val="840"/>
        </w:trPr>
        <w:tc>
          <w:tcPr>
            <w:tcW w:w="3840" w:type="dxa"/>
            <w:tcBorders>
              <w:top w:val="nil"/>
              <w:left w:val="nil"/>
              <w:bottom w:val="single" w:sz="8" w:space="0" w:color="C7C9C7"/>
              <w:right w:val="nil"/>
            </w:tcBorders>
            <w:tcMar>
              <w:top w:w="0" w:type="dxa"/>
              <w:left w:w="53" w:type="dxa"/>
              <w:bottom w:w="0" w:type="dxa"/>
              <w:right w:w="53" w:type="dxa"/>
            </w:tcMar>
            <w:vAlign w:val="bottom"/>
          </w:tcPr>
          <w:p w14:paraId="192212F5" w14:textId="77777777" w:rsidR="006D4A4A" w:rsidRDefault="00BC25B3">
            <w:pPr>
              <w:keepNext/>
              <w:spacing w:before="75" w:after="30" w:line="288" w:lineRule="auto"/>
            </w:pPr>
            <w:r>
              <w:rPr>
                <w:rFonts w:ascii="Arial" w:eastAsia="Arial" w:hAnsi="Arial" w:cs="Arial"/>
                <w:color w:val="8B8886"/>
                <w:sz w:val="16"/>
              </w:rPr>
              <w:t>($ 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B3DFB13" w14:textId="77777777" w:rsidR="006D4A4A" w:rsidRDefault="006D4A4A">
            <w:pPr>
              <w:keepNext/>
            </w:pPr>
          </w:p>
        </w:tc>
        <w:tc>
          <w:tcPr>
            <w:tcW w:w="1500"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3D5D8FA" w14:textId="77777777" w:rsidR="006D4A4A" w:rsidRDefault="00BC25B3">
            <w:pPr>
              <w:keepNext/>
              <w:spacing w:before="75" w:after="30" w:line="288" w:lineRule="auto"/>
              <w:jc w:val="center"/>
            </w:pPr>
            <w:r>
              <w:rPr>
                <w:rFonts w:ascii="Arial" w:eastAsia="Arial" w:hAnsi="Arial" w:cs="Arial"/>
                <w:b/>
                <w:color w:val="000000"/>
                <w:sz w:val="16"/>
              </w:rPr>
              <w:t>Number of</w:t>
            </w:r>
            <w:r>
              <w:br/>
            </w:r>
            <w:r>
              <w:rPr>
                <w:rFonts w:ascii="Arial" w:eastAsia="Arial" w:hAnsi="Arial" w:cs="Arial"/>
                <w:b/>
                <w:color w:val="000000"/>
                <w:sz w:val="16"/>
              </w:rPr>
              <w:t>Shares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DF1B6D3"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CFFABD9" w14:textId="77777777" w:rsidR="006D4A4A" w:rsidRDefault="00BC25B3">
            <w:pPr>
              <w:keepNext/>
              <w:spacing w:before="75" w:after="30" w:line="288" w:lineRule="auto"/>
              <w:jc w:val="center"/>
            </w:pPr>
            <w:r>
              <w:rPr>
                <w:rFonts w:ascii="Arial" w:eastAsia="Arial" w:hAnsi="Arial" w:cs="Arial"/>
                <w:b/>
                <w:color w:val="000000"/>
                <w:sz w:val="16"/>
              </w:rPr>
              <w:t>Weighted</w:t>
            </w:r>
            <w:r>
              <w:br/>
            </w:r>
            <w:r>
              <w:rPr>
                <w:rFonts w:ascii="Arial" w:eastAsia="Arial" w:hAnsi="Arial" w:cs="Arial"/>
                <w:b/>
                <w:color w:val="000000"/>
                <w:sz w:val="16"/>
              </w:rPr>
              <w:t>Average</w:t>
            </w:r>
            <w:r>
              <w:br/>
            </w:r>
            <w:r>
              <w:rPr>
                <w:rFonts w:ascii="Arial" w:eastAsia="Arial" w:hAnsi="Arial" w:cs="Arial"/>
                <w:b/>
                <w:color w:val="000000"/>
                <w:sz w:val="16"/>
              </w:rPr>
              <w:t>Exercise Price</w:t>
            </w:r>
            <w:r>
              <w:br/>
            </w:r>
            <w:r>
              <w:rPr>
                <w:rFonts w:ascii="Arial" w:eastAsia="Arial" w:hAnsi="Arial" w:cs="Arial"/>
                <w:b/>
                <w:color w:val="000000"/>
                <w:sz w:val="16"/>
              </w:rPr>
              <w:t>Per Share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7706C97" w14:textId="77777777" w:rsidR="006D4A4A" w:rsidRDefault="006D4A4A">
            <w:pPr>
              <w:keepNext/>
            </w:pPr>
          </w:p>
        </w:tc>
        <w:tc>
          <w:tcPr>
            <w:tcW w:w="150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F029EA4" w14:textId="77777777" w:rsidR="006D4A4A" w:rsidRDefault="00BC25B3">
            <w:pPr>
              <w:keepNext/>
              <w:spacing w:before="75" w:after="30" w:line="288" w:lineRule="auto"/>
              <w:jc w:val="center"/>
            </w:pPr>
            <w:r>
              <w:rPr>
                <w:rFonts w:ascii="Arial" w:eastAsia="Arial" w:hAnsi="Arial" w:cs="Arial"/>
                <w:b/>
                <w:color w:val="000000"/>
                <w:sz w:val="16"/>
              </w:rPr>
              <w:t>Weighted</w:t>
            </w:r>
            <w:r>
              <w:br/>
            </w:r>
            <w:r>
              <w:rPr>
                <w:rFonts w:ascii="Arial" w:eastAsia="Arial" w:hAnsi="Arial" w:cs="Arial"/>
                <w:b/>
                <w:color w:val="000000"/>
                <w:sz w:val="16"/>
              </w:rPr>
              <w:t>Average</w:t>
            </w:r>
            <w:r>
              <w:br/>
            </w:r>
            <w:r>
              <w:rPr>
                <w:rFonts w:ascii="Arial" w:eastAsia="Arial" w:hAnsi="Arial" w:cs="Arial"/>
                <w:b/>
                <w:color w:val="000000"/>
                <w:sz w:val="16"/>
              </w:rPr>
              <w:t>Remaining Contractual Term</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28CE5DA"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25AA1BA" w14:textId="77777777" w:rsidR="006D4A4A" w:rsidRDefault="00BC25B3">
            <w:pPr>
              <w:keepNext/>
              <w:spacing w:before="75" w:after="30" w:line="288" w:lineRule="auto"/>
              <w:jc w:val="center"/>
              <w:rPr>
                <w:rFonts w:ascii="Arial" w:eastAsia="Arial" w:hAnsi="Arial" w:cs="Arial"/>
                <w:b/>
                <w:sz w:val="16"/>
              </w:rPr>
            </w:pPr>
            <w:r>
              <w:rPr>
                <w:rFonts w:ascii="Arial" w:eastAsia="Arial" w:hAnsi="Arial" w:cs="Arial"/>
                <w:b/>
                <w:sz w:val="16"/>
              </w:rPr>
              <w:t xml:space="preserve">Aggregate Intrinsic Value </w:t>
            </w:r>
            <w:r>
              <w:rPr>
                <w:rFonts w:ascii="Arial" w:eastAsia="Arial" w:hAnsi="Arial" w:cs="Arial"/>
                <w:b/>
                <w:sz w:val="16"/>
                <w:vertAlign w:val="superscript"/>
              </w:rPr>
              <w:t>(1)</w:t>
            </w:r>
          </w:p>
        </w:tc>
      </w:tr>
      <w:tr w:rsidR="006D4A4A" w14:paraId="5301F17A" w14:textId="77777777">
        <w:trPr>
          <w:cantSplit/>
          <w:trHeight w:hRule="exact" w:val="285"/>
        </w:trPr>
        <w:tc>
          <w:tcPr>
            <w:tcW w:w="38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89F0692" w14:textId="77777777" w:rsidR="006D4A4A" w:rsidRDefault="00BC25B3">
            <w:pPr>
              <w:keepNext/>
              <w:spacing w:before="55" w:after="30" w:line="288" w:lineRule="auto"/>
            </w:pPr>
            <w:r>
              <w:rPr>
                <w:rFonts w:ascii="Arial" w:eastAsia="Arial" w:hAnsi="Arial" w:cs="Arial"/>
                <w:color w:val="000000"/>
                <w:sz w:val="18"/>
              </w:rPr>
              <w:t>Outstanding, December 31, 2019</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7CBEAD4" w14:textId="77777777" w:rsidR="006D4A4A" w:rsidRDefault="006D4A4A">
            <w:pPr>
              <w:keepNext/>
            </w:pPr>
          </w:p>
        </w:tc>
        <w:tc>
          <w:tcPr>
            <w:tcW w:w="140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4FC8E0D" w14:textId="77777777" w:rsidR="006D4A4A" w:rsidRDefault="00BC25B3">
            <w:pPr>
              <w:keepNext/>
              <w:spacing w:before="55" w:after="30" w:line="288" w:lineRule="auto"/>
              <w:jc w:val="right"/>
            </w:pPr>
            <w:r>
              <w:rPr>
                <w:rFonts w:ascii="Arial" w:eastAsia="Arial" w:hAnsi="Arial" w:cs="Arial"/>
                <w:color w:val="000000"/>
                <w:sz w:val="18"/>
              </w:rPr>
              <w:t>981,547 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7E243B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E4BB544"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975D4FB"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87894F2" w14:textId="77777777" w:rsidR="006D4A4A" w:rsidRDefault="00BC25B3">
            <w:pPr>
              <w:keepNext/>
              <w:spacing w:before="55" w:after="30" w:line="288" w:lineRule="auto"/>
              <w:jc w:val="right"/>
            </w:pPr>
            <w:r>
              <w:rPr>
                <w:rFonts w:ascii="Arial" w:eastAsia="Arial" w:hAnsi="Arial" w:cs="Arial"/>
                <w:color w:val="000000"/>
                <w:sz w:val="18"/>
              </w:rPr>
              <w:t>10.05 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4F6FA1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1E5B0C1" w14:textId="77777777" w:rsidR="006D4A4A" w:rsidRDefault="006D4A4A">
            <w:pPr>
              <w:keepNext/>
            </w:pPr>
          </w:p>
        </w:tc>
        <w:tc>
          <w:tcPr>
            <w:tcW w:w="1500" w:type="dxa"/>
            <w:tcBorders>
              <w:top w:val="single" w:sz="8" w:space="0" w:color="C7C9C7"/>
              <w:left w:val="nil"/>
              <w:bottom w:val="single" w:sz="8" w:space="0" w:color="E9E9E9"/>
              <w:right w:val="nil"/>
            </w:tcBorders>
            <w:tcMar>
              <w:top w:w="0" w:type="dxa"/>
              <w:left w:w="0" w:type="dxa"/>
              <w:bottom w:w="0" w:type="dxa"/>
              <w:right w:w="0" w:type="dxa"/>
            </w:tcMar>
            <w:vAlign w:val="bottom"/>
          </w:tcPr>
          <w:p w14:paraId="23BAB8F4"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D561E24" w14:textId="77777777" w:rsidR="006D4A4A" w:rsidRDefault="006D4A4A">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BCF1913" w14:textId="77777777" w:rsidR="006D4A4A" w:rsidRDefault="006D4A4A">
            <w:pPr>
              <w:keepNext/>
            </w:pPr>
          </w:p>
        </w:tc>
      </w:tr>
      <w:tr w:rsidR="006D4A4A" w14:paraId="164E2ABB" w14:textId="77777777">
        <w:trPr>
          <w:cantSplit/>
          <w:trHeight w:hRule="exact" w:val="285"/>
        </w:trPr>
        <w:tc>
          <w:tcPr>
            <w:tcW w:w="38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C99ADAA" w14:textId="77777777" w:rsidR="006D4A4A" w:rsidRDefault="00BC25B3">
            <w:pPr>
              <w:keepNext/>
              <w:spacing w:before="55" w:after="30" w:line="288" w:lineRule="auto"/>
            </w:pPr>
            <w:r>
              <w:rPr>
                <w:rFonts w:ascii="Arial" w:eastAsia="Arial" w:hAnsi="Arial" w:cs="Arial"/>
                <w:color w:val="000000"/>
                <w:sz w:val="18"/>
              </w:rPr>
              <w:t>Granted</w:t>
            </w:r>
          </w:p>
        </w:tc>
        <w:tc>
          <w:tcPr>
            <w:tcW w:w="105" w:type="dxa"/>
            <w:tcBorders>
              <w:top w:val="nil"/>
              <w:left w:val="nil"/>
              <w:bottom w:val="nil"/>
              <w:right w:val="nil"/>
            </w:tcBorders>
            <w:tcMar>
              <w:top w:w="0" w:type="dxa"/>
              <w:left w:w="0" w:type="dxa"/>
              <w:bottom w:w="0" w:type="dxa"/>
              <w:right w:w="0" w:type="dxa"/>
            </w:tcMar>
            <w:vAlign w:val="bottom"/>
          </w:tcPr>
          <w:p w14:paraId="7EA80C26" w14:textId="77777777" w:rsidR="006D4A4A" w:rsidRDefault="006D4A4A">
            <w:pPr>
              <w:keepNext/>
            </w:pPr>
          </w:p>
        </w:tc>
        <w:tc>
          <w:tcPr>
            <w:tcW w:w="14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FE7134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DA6B6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57DAAA"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6C69BA"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20C0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8087AE" w14:textId="77777777" w:rsidR="006D4A4A" w:rsidRDefault="006D4A4A">
            <w:pPr>
              <w:keepNext/>
            </w:pPr>
          </w:p>
        </w:tc>
        <w:tc>
          <w:tcPr>
            <w:tcW w:w="1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43E1D42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994FA57"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354C673" w14:textId="77777777" w:rsidR="006D4A4A" w:rsidRDefault="006D4A4A">
            <w:pPr>
              <w:keepNext/>
            </w:pPr>
          </w:p>
        </w:tc>
      </w:tr>
      <w:tr w:rsidR="006D4A4A" w14:paraId="7EEE5CE0" w14:textId="77777777">
        <w:trPr>
          <w:cantSplit/>
          <w:trHeight w:hRule="exact" w:val="285"/>
        </w:trPr>
        <w:tc>
          <w:tcPr>
            <w:tcW w:w="38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FCA12A3" w14:textId="77777777" w:rsidR="006D4A4A" w:rsidRDefault="00BC25B3">
            <w:pPr>
              <w:keepNext/>
              <w:spacing w:before="55" w:after="30" w:line="288" w:lineRule="auto"/>
            </w:pPr>
            <w:r>
              <w:rPr>
                <w:rFonts w:ascii="Arial" w:eastAsia="Arial" w:hAnsi="Arial" w:cs="Arial"/>
                <w:color w:val="000000"/>
                <w:sz w:val="18"/>
              </w:rPr>
              <w:t>Exercised</w:t>
            </w:r>
          </w:p>
        </w:tc>
        <w:tc>
          <w:tcPr>
            <w:tcW w:w="105" w:type="dxa"/>
            <w:tcBorders>
              <w:top w:val="nil"/>
              <w:left w:val="nil"/>
              <w:bottom w:val="nil"/>
              <w:right w:val="nil"/>
            </w:tcBorders>
            <w:tcMar>
              <w:top w:w="0" w:type="dxa"/>
              <w:left w:w="0" w:type="dxa"/>
              <w:bottom w:w="0" w:type="dxa"/>
              <w:right w:w="0" w:type="dxa"/>
            </w:tcMar>
            <w:vAlign w:val="bottom"/>
          </w:tcPr>
          <w:p w14:paraId="1639D4BA" w14:textId="77777777" w:rsidR="006D4A4A" w:rsidRDefault="006D4A4A">
            <w:pPr>
              <w:keepNext/>
            </w:pPr>
          </w:p>
        </w:tc>
        <w:tc>
          <w:tcPr>
            <w:tcW w:w="14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A2B16C" w14:textId="77777777" w:rsidR="006D4A4A" w:rsidRDefault="00BC25B3">
            <w:pPr>
              <w:keepNext/>
              <w:spacing w:before="55" w:after="30" w:line="288" w:lineRule="auto"/>
              <w:jc w:val="right"/>
            </w:pPr>
            <w:r>
              <w:rPr>
                <w:rFonts w:ascii="Arial" w:eastAsia="Arial" w:hAnsi="Arial" w:cs="Arial"/>
                <w:color w:val="000000"/>
                <w:sz w:val="18"/>
              </w:rPr>
              <w:t>(207,598)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7D4B8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C69AD0"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2DD635" w14:textId="77777777" w:rsidR="006D4A4A" w:rsidRDefault="00BC25B3">
            <w:pPr>
              <w:keepNext/>
              <w:spacing w:before="55" w:after="30" w:line="288" w:lineRule="auto"/>
              <w:jc w:val="right"/>
            </w:pPr>
            <w:r>
              <w:rPr>
                <w:rFonts w:ascii="Arial" w:eastAsia="Arial" w:hAnsi="Arial" w:cs="Arial"/>
                <w:color w:val="000000"/>
                <w:sz w:val="18"/>
              </w:rPr>
              <w:t>7.50 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7F956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929A2F" w14:textId="77777777" w:rsidR="006D4A4A" w:rsidRDefault="006D4A4A">
            <w:pPr>
              <w:keepNext/>
            </w:pPr>
          </w:p>
        </w:tc>
        <w:tc>
          <w:tcPr>
            <w:tcW w:w="1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2731BEC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A710A53"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DA5DBCF" w14:textId="77777777" w:rsidR="006D4A4A" w:rsidRDefault="006D4A4A">
            <w:pPr>
              <w:keepNext/>
            </w:pPr>
          </w:p>
        </w:tc>
      </w:tr>
      <w:tr w:rsidR="006D4A4A" w14:paraId="73490FB5" w14:textId="77777777">
        <w:trPr>
          <w:cantSplit/>
          <w:trHeight w:hRule="exact" w:val="285"/>
        </w:trPr>
        <w:tc>
          <w:tcPr>
            <w:tcW w:w="38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96E04EC" w14:textId="77777777" w:rsidR="006D4A4A" w:rsidRDefault="00BC25B3">
            <w:pPr>
              <w:keepNext/>
              <w:spacing w:before="55" w:after="30" w:line="288" w:lineRule="auto"/>
            </w:pPr>
            <w:r>
              <w:rPr>
                <w:rFonts w:ascii="Arial" w:eastAsia="Arial" w:hAnsi="Arial" w:cs="Arial"/>
                <w:color w:val="000000"/>
                <w:sz w:val="18"/>
              </w:rPr>
              <w:t>Forfeited</w:t>
            </w:r>
          </w:p>
        </w:tc>
        <w:tc>
          <w:tcPr>
            <w:tcW w:w="105" w:type="dxa"/>
            <w:tcBorders>
              <w:top w:val="nil"/>
              <w:left w:val="nil"/>
              <w:bottom w:val="nil"/>
              <w:right w:val="nil"/>
            </w:tcBorders>
            <w:tcMar>
              <w:top w:w="0" w:type="dxa"/>
              <w:left w:w="0" w:type="dxa"/>
              <w:bottom w:w="0" w:type="dxa"/>
              <w:right w:w="0" w:type="dxa"/>
            </w:tcMar>
            <w:vAlign w:val="bottom"/>
          </w:tcPr>
          <w:p w14:paraId="2CBF9BD7" w14:textId="77777777" w:rsidR="006D4A4A" w:rsidRDefault="006D4A4A">
            <w:pPr>
              <w:keepNext/>
            </w:pPr>
          </w:p>
        </w:tc>
        <w:tc>
          <w:tcPr>
            <w:tcW w:w="14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DCA533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E7ED4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85A2E5"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C6DB3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D4DDB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4B992B" w14:textId="77777777" w:rsidR="006D4A4A" w:rsidRDefault="006D4A4A">
            <w:pPr>
              <w:keepNext/>
            </w:pPr>
          </w:p>
        </w:tc>
        <w:tc>
          <w:tcPr>
            <w:tcW w:w="1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D3FC39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2403254" w14:textId="77777777" w:rsidR="006D4A4A" w:rsidRDefault="006D4A4A">
            <w:pPr>
              <w:keepNext/>
            </w:pPr>
          </w:p>
        </w:tc>
        <w:tc>
          <w:tcPr>
            <w:tcW w:w="1500"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3D7A7B1" w14:textId="77777777" w:rsidR="006D4A4A" w:rsidRDefault="006D4A4A">
            <w:pPr>
              <w:keepNext/>
            </w:pPr>
          </w:p>
        </w:tc>
      </w:tr>
      <w:tr w:rsidR="006D4A4A" w14:paraId="5417AF31" w14:textId="77777777">
        <w:trPr>
          <w:cantSplit/>
          <w:trHeight w:hRule="exact" w:val="285"/>
        </w:trPr>
        <w:tc>
          <w:tcPr>
            <w:tcW w:w="38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54EC8DDC" w14:textId="77777777" w:rsidR="006D4A4A" w:rsidRDefault="00BC25B3">
            <w:pPr>
              <w:keepNext/>
              <w:spacing w:before="55" w:after="30" w:line="288" w:lineRule="auto"/>
            </w:pPr>
            <w:r>
              <w:rPr>
                <w:rFonts w:ascii="Arial" w:eastAsia="Arial" w:hAnsi="Arial" w:cs="Arial"/>
                <w:color w:val="000000"/>
                <w:sz w:val="18"/>
              </w:rPr>
              <w:t>Expired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20B1B8C" w14:textId="77777777" w:rsidR="006D4A4A" w:rsidRDefault="006D4A4A">
            <w:pPr>
              <w:keepNext/>
            </w:pPr>
          </w:p>
        </w:tc>
        <w:tc>
          <w:tcPr>
            <w:tcW w:w="14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4F2C8F8B" w14:textId="77777777" w:rsidR="006D4A4A" w:rsidRDefault="00BC25B3">
            <w:pPr>
              <w:keepNext/>
              <w:spacing w:before="55" w:after="30" w:line="288" w:lineRule="auto"/>
              <w:jc w:val="right"/>
            </w:pPr>
            <w:r>
              <w:rPr>
                <w:rFonts w:ascii="Arial" w:eastAsia="Arial" w:hAnsi="Arial" w:cs="Arial"/>
                <w:color w:val="000000"/>
                <w:sz w:val="18"/>
              </w:rPr>
              <w:t>(430)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B8B9E7C"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64BF6D4" w14:textId="77777777" w:rsidR="006D4A4A" w:rsidRDefault="006D4A4A">
            <w:pPr>
              <w:keepNext/>
            </w:pPr>
          </w:p>
        </w:tc>
        <w:tc>
          <w:tcPr>
            <w:tcW w:w="1400" w:type="dxa"/>
            <w:gridSpan w:val="2"/>
            <w:tcBorders>
              <w:top w:val="single" w:sz="8" w:space="0" w:color="E9E9E9"/>
              <w:left w:val="nil"/>
              <w:bottom w:val="single" w:sz="8" w:space="0" w:color="FFFFFF"/>
              <w:right w:val="nil"/>
            </w:tcBorders>
            <w:tcMar>
              <w:top w:w="0" w:type="dxa"/>
              <w:left w:w="53" w:type="dxa"/>
              <w:bottom w:w="0" w:type="dxa"/>
              <w:right w:w="0" w:type="dxa"/>
            </w:tcMar>
            <w:vAlign w:val="bottom"/>
          </w:tcPr>
          <w:p w14:paraId="1B48FF8E" w14:textId="77777777" w:rsidR="006D4A4A" w:rsidRDefault="00BC25B3">
            <w:pPr>
              <w:keepNext/>
              <w:spacing w:before="55" w:after="30" w:line="288" w:lineRule="auto"/>
              <w:jc w:val="right"/>
            </w:pPr>
            <w:r>
              <w:rPr>
                <w:rFonts w:ascii="Arial" w:eastAsia="Arial" w:hAnsi="Arial" w:cs="Arial"/>
                <w:color w:val="000000"/>
                <w:sz w:val="18"/>
              </w:rPr>
              <w:t>18.42 </w:t>
            </w:r>
          </w:p>
        </w:tc>
        <w:tc>
          <w:tcPr>
            <w:tcW w:w="100" w:type="dxa"/>
            <w:tcBorders>
              <w:top w:val="single" w:sz="8" w:space="0" w:color="E9E9E9"/>
              <w:left w:val="nil"/>
              <w:bottom w:val="single" w:sz="8" w:space="0" w:color="FFFFFF"/>
              <w:right w:val="nil"/>
            </w:tcBorders>
            <w:tcMar>
              <w:top w:w="0" w:type="dxa"/>
              <w:left w:w="0" w:type="dxa"/>
              <w:bottom w:w="0" w:type="dxa"/>
              <w:right w:w="15" w:type="dxa"/>
            </w:tcMar>
            <w:vAlign w:val="bottom"/>
          </w:tcPr>
          <w:p w14:paraId="5A80AA93"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51CA7E4" w14:textId="77777777" w:rsidR="006D4A4A" w:rsidRDefault="006D4A4A">
            <w:pPr>
              <w:keepNext/>
            </w:pPr>
          </w:p>
        </w:tc>
        <w:tc>
          <w:tcPr>
            <w:tcW w:w="1500" w:type="dxa"/>
            <w:tcBorders>
              <w:top w:val="single" w:sz="8" w:space="0" w:color="E9E9E9"/>
              <w:left w:val="nil"/>
              <w:bottom w:val="single" w:sz="8" w:space="0" w:color="FFFFFF"/>
              <w:right w:val="nil"/>
            </w:tcBorders>
            <w:tcMar>
              <w:top w:w="0" w:type="dxa"/>
              <w:left w:w="0" w:type="dxa"/>
              <w:bottom w:w="0" w:type="dxa"/>
              <w:right w:w="0" w:type="dxa"/>
            </w:tcMar>
            <w:vAlign w:val="bottom"/>
          </w:tcPr>
          <w:p w14:paraId="07618B2E" w14:textId="77777777" w:rsidR="006D4A4A" w:rsidRDefault="006D4A4A">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42523C6" w14:textId="77777777" w:rsidR="006D4A4A" w:rsidRDefault="006D4A4A">
            <w:pPr>
              <w:keepNext/>
            </w:pPr>
          </w:p>
        </w:tc>
        <w:tc>
          <w:tcPr>
            <w:tcW w:w="1500"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5FDA4862" w14:textId="77777777" w:rsidR="006D4A4A" w:rsidRDefault="006D4A4A">
            <w:pPr>
              <w:keepNext/>
            </w:pPr>
          </w:p>
        </w:tc>
      </w:tr>
      <w:tr w:rsidR="006D4A4A" w14:paraId="1B0BCD64" w14:textId="77777777">
        <w:trPr>
          <w:cantSplit/>
          <w:trHeight w:hRule="exact" w:val="285"/>
        </w:trPr>
        <w:tc>
          <w:tcPr>
            <w:tcW w:w="38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BA8D19B" w14:textId="77777777" w:rsidR="006D4A4A" w:rsidRDefault="00BC25B3">
            <w:pPr>
              <w:keepNext/>
              <w:spacing w:before="55" w:after="30" w:line="288" w:lineRule="auto"/>
            </w:pPr>
            <w:r>
              <w:rPr>
                <w:rFonts w:ascii="Arial" w:eastAsia="Arial" w:hAnsi="Arial" w:cs="Arial"/>
                <w:color w:val="000000"/>
                <w:sz w:val="18"/>
              </w:rPr>
              <w:t>Outstanding, December 31, 2020</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67DE2E1" w14:textId="77777777" w:rsidR="006D4A4A" w:rsidRDefault="006D4A4A">
            <w:pPr>
              <w:keepNext/>
            </w:pPr>
          </w:p>
        </w:tc>
        <w:tc>
          <w:tcPr>
            <w:tcW w:w="14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67594BA" w14:textId="77777777" w:rsidR="006D4A4A" w:rsidRDefault="00BC25B3">
            <w:pPr>
              <w:keepNext/>
              <w:spacing w:before="55" w:after="30" w:line="288" w:lineRule="auto"/>
              <w:jc w:val="right"/>
            </w:pPr>
            <w:r>
              <w:rPr>
                <w:rFonts w:ascii="Arial" w:eastAsia="Arial" w:hAnsi="Arial" w:cs="Arial"/>
                <w:color w:val="000000"/>
                <w:sz w:val="18"/>
              </w:rPr>
              <w:t>773,519 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7D765E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D6C5F6C" w14:textId="77777777" w:rsidR="006D4A4A" w:rsidRDefault="006D4A4A">
            <w:pPr>
              <w:keepNext/>
            </w:pPr>
          </w:p>
        </w:tc>
        <w:tc>
          <w:tcPr>
            <w:tcW w:w="160" w:type="dxa"/>
            <w:tcBorders>
              <w:top w:val="single" w:sz="8" w:space="0" w:color="FFFFFF"/>
              <w:left w:val="nil"/>
              <w:bottom w:val="double" w:sz="8" w:space="0" w:color="C7C9C7"/>
              <w:right w:val="nil"/>
            </w:tcBorders>
            <w:shd w:val="clear" w:color="auto" w:fill="F4F4F4"/>
            <w:tcMar>
              <w:top w:w="0" w:type="dxa"/>
              <w:left w:w="53" w:type="dxa"/>
              <w:bottom w:w="0" w:type="dxa"/>
              <w:right w:w="0" w:type="dxa"/>
            </w:tcMar>
            <w:vAlign w:val="bottom"/>
          </w:tcPr>
          <w:p w14:paraId="7195A7A5"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FFFFF"/>
              <w:left w:val="nil"/>
              <w:bottom w:val="double" w:sz="8" w:space="0" w:color="C7C9C7"/>
              <w:right w:val="nil"/>
            </w:tcBorders>
            <w:shd w:val="clear" w:color="auto" w:fill="F4F4F4"/>
            <w:tcMar>
              <w:top w:w="0" w:type="dxa"/>
              <w:left w:w="0" w:type="dxa"/>
              <w:bottom w:w="0" w:type="dxa"/>
              <w:right w:w="0" w:type="dxa"/>
            </w:tcMar>
            <w:vAlign w:val="bottom"/>
          </w:tcPr>
          <w:p w14:paraId="154D570F" w14:textId="77777777" w:rsidR="006D4A4A" w:rsidRDefault="00BC25B3">
            <w:pPr>
              <w:keepNext/>
              <w:spacing w:before="55" w:after="30" w:line="288" w:lineRule="auto"/>
              <w:jc w:val="right"/>
            </w:pPr>
            <w:r>
              <w:rPr>
                <w:rFonts w:ascii="Arial" w:eastAsia="Arial" w:hAnsi="Arial" w:cs="Arial"/>
                <w:color w:val="000000"/>
                <w:sz w:val="18"/>
              </w:rPr>
              <w:t>10.73 </w:t>
            </w:r>
          </w:p>
        </w:tc>
        <w:tc>
          <w:tcPr>
            <w:tcW w:w="100" w:type="dxa"/>
            <w:tcBorders>
              <w:top w:val="single" w:sz="8" w:space="0" w:color="FFFFFF"/>
              <w:left w:val="nil"/>
              <w:bottom w:val="double" w:sz="8" w:space="0" w:color="C7C9C7"/>
              <w:right w:val="nil"/>
            </w:tcBorders>
            <w:shd w:val="clear" w:color="auto" w:fill="F4F4F4"/>
            <w:tcMar>
              <w:top w:w="0" w:type="dxa"/>
              <w:left w:w="0" w:type="dxa"/>
              <w:bottom w:w="0" w:type="dxa"/>
              <w:right w:w="15" w:type="dxa"/>
            </w:tcMar>
            <w:vAlign w:val="bottom"/>
          </w:tcPr>
          <w:p w14:paraId="5311A68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2D6459" w14:textId="77777777" w:rsidR="006D4A4A" w:rsidRDefault="006D4A4A">
            <w:pPr>
              <w:keepNext/>
            </w:pPr>
          </w:p>
        </w:tc>
        <w:tc>
          <w:tcPr>
            <w:tcW w:w="1500" w:type="dxa"/>
            <w:tcBorders>
              <w:top w:val="single" w:sz="8" w:space="0" w:color="FFFFFF"/>
              <w:left w:val="nil"/>
              <w:bottom w:val="double" w:sz="8" w:space="0" w:color="C7C9C7"/>
              <w:right w:val="nil"/>
            </w:tcBorders>
            <w:shd w:val="clear" w:color="auto" w:fill="F4F4F4"/>
            <w:tcMar>
              <w:top w:w="0" w:type="dxa"/>
              <w:left w:w="53" w:type="dxa"/>
              <w:bottom w:w="0" w:type="dxa"/>
              <w:right w:w="53" w:type="dxa"/>
            </w:tcMar>
            <w:vAlign w:val="bottom"/>
          </w:tcPr>
          <w:p w14:paraId="536FA118" w14:textId="77777777" w:rsidR="006D4A4A" w:rsidRDefault="00BC25B3">
            <w:pPr>
              <w:keepNext/>
              <w:spacing w:before="55" w:after="30" w:line="288" w:lineRule="auto"/>
              <w:jc w:val="right"/>
            </w:pPr>
            <w:r>
              <w:rPr>
                <w:rFonts w:ascii="Arial" w:eastAsia="Arial" w:hAnsi="Arial" w:cs="Arial"/>
                <w:color w:val="000000"/>
                <w:sz w:val="18"/>
              </w:rPr>
              <w:t>3.2</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83EBBC" w14:textId="77777777" w:rsidR="006D4A4A" w:rsidRDefault="006D4A4A">
            <w:pPr>
              <w:keepNext/>
            </w:pPr>
          </w:p>
        </w:tc>
        <w:tc>
          <w:tcPr>
            <w:tcW w:w="160" w:type="dxa"/>
            <w:tcBorders>
              <w:top w:val="single" w:sz="8" w:space="0" w:color="FFFFFF"/>
              <w:left w:val="nil"/>
              <w:bottom w:val="double" w:sz="8" w:space="0" w:color="C7C9C7"/>
              <w:right w:val="nil"/>
            </w:tcBorders>
            <w:shd w:val="clear" w:color="auto" w:fill="F4F4F4"/>
            <w:tcMar>
              <w:top w:w="0" w:type="dxa"/>
              <w:left w:w="53" w:type="dxa"/>
              <w:bottom w:w="0" w:type="dxa"/>
              <w:right w:w="0" w:type="dxa"/>
            </w:tcMar>
            <w:vAlign w:val="bottom"/>
          </w:tcPr>
          <w:p w14:paraId="6BF77937"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FFFFFF"/>
              <w:left w:val="nil"/>
              <w:bottom w:val="double" w:sz="8" w:space="0" w:color="C7C9C7"/>
              <w:right w:val="nil"/>
            </w:tcBorders>
            <w:shd w:val="clear" w:color="auto" w:fill="F4F4F4"/>
            <w:tcMar>
              <w:top w:w="0" w:type="dxa"/>
              <w:left w:w="0" w:type="dxa"/>
              <w:bottom w:w="0" w:type="dxa"/>
              <w:right w:w="0" w:type="dxa"/>
            </w:tcMar>
            <w:vAlign w:val="bottom"/>
          </w:tcPr>
          <w:p w14:paraId="0FF21ECE" w14:textId="77777777" w:rsidR="006D4A4A" w:rsidRDefault="00BC25B3">
            <w:pPr>
              <w:keepNext/>
              <w:spacing w:before="55" w:after="30" w:line="288" w:lineRule="auto"/>
              <w:jc w:val="right"/>
            </w:pPr>
            <w:r>
              <w:rPr>
                <w:rFonts w:ascii="Arial" w:eastAsia="Arial" w:hAnsi="Arial" w:cs="Arial"/>
                <w:color w:val="000000"/>
                <w:sz w:val="18"/>
              </w:rPr>
              <w:t>7,366 </w:t>
            </w:r>
          </w:p>
        </w:tc>
        <w:tc>
          <w:tcPr>
            <w:tcW w:w="100" w:type="dxa"/>
            <w:tcBorders>
              <w:top w:val="single" w:sz="8" w:space="0" w:color="FFFFFF"/>
              <w:left w:val="nil"/>
              <w:bottom w:val="double" w:sz="8" w:space="0" w:color="C7C9C7"/>
              <w:right w:val="nil"/>
            </w:tcBorders>
            <w:shd w:val="clear" w:color="auto" w:fill="F4F4F4"/>
            <w:tcMar>
              <w:top w:w="0" w:type="dxa"/>
              <w:left w:w="0" w:type="dxa"/>
              <w:bottom w:w="0" w:type="dxa"/>
              <w:right w:w="15" w:type="dxa"/>
            </w:tcMar>
            <w:vAlign w:val="bottom"/>
          </w:tcPr>
          <w:p w14:paraId="569486FF" w14:textId="77777777" w:rsidR="006D4A4A" w:rsidRDefault="006D4A4A">
            <w:pPr>
              <w:keepNext/>
              <w:spacing w:before="55" w:after="30" w:line="288" w:lineRule="auto"/>
              <w:jc w:val="right"/>
            </w:pPr>
          </w:p>
        </w:tc>
      </w:tr>
      <w:tr w:rsidR="006D4A4A" w14:paraId="79C21754" w14:textId="77777777">
        <w:trPr>
          <w:cantSplit/>
          <w:trHeight w:hRule="exact" w:val="285"/>
        </w:trPr>
        <w:tc>
          <w:tcPr>
            <w:tcW w:w="38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ED32642" w14:textId="77777777" w:rsidR="006D4A4A" w:rsidRDefault="00BC25B3">
            <w:pPr>
              <w:spacing w:before="55" w:after="30" w:line="288" w:lineRule="auto"/>
            </w:pPr>
            <w:r>
              <w:rPr>
                <w:rFonts w:ascii="Arial" w:eastAsia="Arial" w:hAnsi="Arial" w:cs="Arial"/>
                <w:color w:val="000000"/>
                <w:sz w:val="18"/>
              </w:rPr>
              <w:t>Exercisable, December 31, 2020</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56F7CE7" w14:textId="77777777" w:rsidR="006D4A4A" w:rsidRDefault="006D4A4A"/>
        </w:tc>
        <w:tc>
          <w:tcPr>
            <w:tcW w:w="1400" w:type="dxa"/>
            <w:tcBorders>
              <w:top w:val="doub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1179C55" w14:textId="77777777" w:rsidR="006D4A4A" w:rsidRDefault="00BC25B3">
            <w:pPr>
              <w:spacing w:before="55" w:after="30" w:line="288" w:lineRule="auto"/>
              <w:jc w:val="right"/>
            </w:pPr>
            <w:r>
              <w:rPr>
                <w:rFonts w:ascii="Arial" w:eastAsia="Arial" w:hAnsi="Arial" w:cs="Arial"/>
                <w:color w:val="000000"/>
                <w:sz w:val="18"/>
              </w:rPr>
              <w:t>773,519 </w:t>
            </w:r>
          </w:p>
        </w:tc>
        <w:tc>
          <w:tcPr>
            <w:tcW w:w="100" w:type="dxa"/>
            <w:tcBorders>
              <w:top w:val="doub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1D550CF"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F89C634" w14:textId="77777777" w:rsidR="006D4A4A" w:rsidRDefault="006D4A4A"/>
        </w:tc>
        <w:tc>
          <w:tcPr>
            <w:tcW w:w="160" w:type="dxa"/>
            <w:tcBorders>
              <w:top w:val="doub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858ACA"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doub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52A2F50" w14:textId="77777777" w:rsidR="006D4A4A" w:rsidRDefault="00BC25B3">
            <w:pPr>
              <w:spacing w:before="55" w:after="30" w:line="288" w:lineRule="auto"/>
              <w:jc w:val="right"/>
            </w:pPr>
            <w:r>
              <w:rPr>
                <w:rFonts w:ascii="Arial" w:eastAsia="Arial" w:hAnsi="Arial" w:cs="Arial"/>
                <w:color w:val="000000"/>
                <w:sz w:val="18"/>
              </w:rPr>
              <w:t>10.73 </w:t>
            </w:r>
          </w:p>
        </w:tc>
        <w:tc>
          <w:tcPr>
            <w:tcW w:w="100" w:type="dxa"/>
            <w:tcBorders>
              <w:top w:val="doub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65F84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8F2FBC3" w14:textId="77777777" w:rsidR="006D4A4A" w:rsidRDefault="006D4A4A"/>
        </w:tc>
        <w:tc>
          <w:tcPr>
            <w:tcW w:w="1500" w:type="dxa"/>
            <w:tcBorders>
              <w:top w:val="double" w:sz="8" w:space="0" w:color="C7C9C7"/>
              <w:left w:val="nil"/>
              <w:bottom w:val="double" w:sz="8" w:space="0" w:color="C7C9C7"/>
              <w:right w:val="nil"/>
            </w:tcBorders>
            <w:shd w:val="clear" w:color="auto" w:fill="F4F4F4"/>
            <w:tcMar>
              <w:top w:w="0" w:type="dxa"/>
              <w:left w:w="53" w:type="dxa"/>
              <w:bottom w:w="0" w:type="dxa"/>
              <w:right w:w="53" w:type="dxa"/>
            </w:tcMar>
            <w:vAlign w:val="bottom"/>
          </w:tcPr>
          <w:p w14:paraId="5CB12940" w14:textId="77777777" w:rsidR="006D4A4A" w:rsidRDefault="00BC25B3">
            <w:pPr>
              <w:spacing w:before="55" w:after="30" w:line="288" w:lineRule="auto"/>
              <w:jc w:val="right"/>
            </w:pPr>
            <w:r>
              <w:rPr>
                <w:rFonts w:ascii="Arial" w:eastAsia="Arial" w:hAnsi="Arial" w:cs="Arial"/>
                <w:color w:val="000000"/>
                <w:sz w:val="18"/>
              </w:rPr>
              <w:t>3.2</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3886C0C" w14:textId="77777777" w:rsidR="006D4A4A" w:rsidRDefault="006D4A4A"/>
        </w:tc>
        <w:tc>
          <w:tcPr>
            <w:tcW w:w="160" w:type="dxa"/>
            <w:tcBorders>
              <w:top w:val="doub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3A5BC22" w14:textId="77777777" w:rsidR="006D4A4A" w:rsidRDefault="00BC25B3">
            <w:pPr>
              <w:spacing w:before="55" w:after="30" w:line="288" w:lineRule="auto"/>
            </w:pPr>
            <w:r>
              <w:rPr>
                <w:rFonts w:ascii="Arial" w:eastAsia="Arial" w:hAnsi="Arial" w:cs="Arial"/>
                <w:color w:val="000000"/>
                <w:sz w:val="18"/>
              </w:rPr>
              <w:t>$</w:t>
            </w:r>
          </w:p>
        </w:tc>
        <w:tc>
          <w:tcPr>
            <w:tcW w:w="1240" w:type="dxa"/>
            <w:tcBorders>
              <w:top w:val="doub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82F51E6" w14:textId="77777777" w:rsidR="006D4A4A" w:rsidRDefault="00BC25B3">
            <w:pPr>
              <w:spacing w:before="55" w:after="30" w:line="288" w:lineRule="auto"/>
              <w:jc w:val="right"/>
            </w:pPr>
            <w:r>
              <w:rPr>
                <w:rFonts w:ascii="Arial" w:eastAsia="Arial" w:hAnsi="Arial" w:cs="Arial"/>
                <w:color w:val="000000"/>
                <w:sz w:val="18"/>
              </w:rPr>
              <w:t>7,366 </w:t>
            </w:r>
          </w:p>
        </w:tc>
        <w:tc>
          <w:tcPr>
            <w:tcW w:w="100" w:type="dxa"/>
            <w:tcBorders>
              <w:top w:val="doub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A65AD9D" w14:textId="77777777" w:rsidR="006D4A4A" w:rsidRDefault="006D4A4A">
            <w:pPr>
              <w:spacing w:before="55" w:after="30" w:line="288" w:lineRule="auto"/>
              <w:jc w:val="right"/>
            </w:pPr>
          </w:p>
        </w:tc>
      </w:tr>
    </w:tbl>
    <w:p w14:paraId="2605F3AB" w14:textId="77777777" w:rsidR="006D4A4A" w:rsidRDefault="00BC25B3" w:rsidP="000A1222">
      <w:pPr>
        <w:numPr>
          <w:ilvl w:val="0"/>
          <w:numId w:val="123"/>
        </w:numPr>
        <w:spacing w:before="100" w:line="288" w:lineRule="auto"/>
        <w:ind w:left="360"/>
        <w:rPr>
          <w:rFonts w:ascii="Arial" w:eastAsia="Arial" w:hAnsi="Arial" w:cs="Arial"/>
          <w:color w:val="64615D"/>
          <w:sz w:val="16"/>
        </w:rPr>
      </w:pPr>
      <w:r>
        <w:rPr>
          <w:rFonts w:ascii="Arial" w:eastAsia="Arial" w:hAnsi="Arial" w:cs="Arial"/>
          <w:color w:val="64615D"/>
          <w:sz w:val="16"/>
        </w:rPr>
        <w:t>Based on the market price of $20.25 at December 31, 2020.</w:t>
      </w:r>
    </w:p>
    <w:p w14:paraId="4D61AE3A" w14:textId="77777777" w:rsidR="006D4A4A" w:rsidRDefault="00BC25B3">
      <w:pPr>
        <w:keepNext/>
        <w:keepLines/>
        <w:widowControl w:val="0"/>
        <w:spacing w:before="100" w:after="100" w:line="288" w:lineRule="auto"/>
        <w:ind w:firstLine="495"/>
        <w:rPr>
          <w:rFonts w:ascii="Arial" w:eastAsia="Arial" w:hAnsi="Arial" w:cs="Arial"/>
          <w:sz w:val="18"/>
        </w:rPr>
      </w:pPr>
      <w:r>
        <w:rPr>
          <w:rFonts w:ascii="Arial" w:eastAsia="Arial" w:hAnsi="Arial" w:cs="Arial"/>
          <w:sz w:val="18"/>
        </w:rPr>
        <w:t>The following table summarizes additional information concerning stock option activity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07"/>
        <w:gridCol w:w="163"/>
        <w:gridCol w:w="1265"/>
        <w:gridCol w:w="102"/>
        <w:gridCol w:w="107"/>
        <w:gridCol w:w="163"/>
        <w:gridCol w:w="1265"/>
        <w:gridCol w:w="102"/>
        <w:gridCol w:w="107"/>
        <w:gridCol w:w="163"/>
        <w:gridCol w:w="1265"/>
        <w:gridCol w:w="102"/>
      </w:tblGrid>
      <w:tr w:rsidR="006D4A4A" w14:paraId="52737F49" w14:textId="77777777">
        <w:trPr>
          <w:cantSplit/>
          <w:trHeight w:hRule="exact" w:val="300"/>
        </w:trPr>
        <w:tc>
          <w:tcPr>
            <w:tcW w:w="5445" w:type="dxa"/>
            <w:tcBorders>
              <w:top w:val="nil"/>
              <w:left w:val="nil"/>
              <w:bottom w:val="nil"/>
              <w:right w:val="nil"/>
            </w:tcBorders>
            <w:tcMar>
              <w:top w:w="0" w:type="dxa"/>
              <w:left w:w="0" w:type="dxa"/>
              <w:bottom w:w="0" w:type="dxa"/>
              <w:right w:w="0" w:type="dxa"/>
            </w:tcMar>
            <w:vAlign w:val="bottom"/>
          </w:tcPr>
          <w:p w14:paraId="3765CF5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7D1435B" w14:textId="77777777" w:rsidR="006D4A4A" w:rsidRDefault="006D4A4A">
            <w:pPr>
              <w:keepNext/>
            </w:pPr>
          </w:p>
        </w:tc>
        <w:tc>
          <w:tcPr>
            <w:tcW w:w="4710" w:type="dxa"/>
            <w:gridSpan w:val="11"/>
            <w:tcBorders>
              <w:top w:val="nil"/>
              <w:left w:val="nil"/>
              <w:bottom w:val="nil"/>
              <w:right w:val="nil"/>
            </w:tcBorders>
            <w:tcMar>
              <w:top w:w="0" w:type="dxa"/>
              <w:left w:w="53" w:type="dxa"/>
              <w:bottom w:w="0" w:type="dxa"/>
              <w:right w:w="53" w:type="dxa"/>
            </w:tcMar>
            <w:vAlign w:val="bottom"/>
          </w:tcPr>
          <w:p w14:paraId="1211DDB7" w14:textId="77777777" w:rsidR="006D4A4A" w:rsidRDefault="00BC25B3">
            <w:pPr>
              <w:keepNext/>
              <w:spacing w:before="75" w:after="30" w:line="288" w:lineRule="auto"/>
              <w:jc w:val="center"/>
            </w:pPr>
            <w:r>
              <w:rPr>
                <w:rFonts w:ascii="Arial" w:eastAsia="Arial" w:hAnsi="Arial" w:cs="Arial"/>
                <w:b/>
                <w:color w:val="000000"/>
                <w:sz w:val="18"/>
              </w:rPr>
              <w:t>Years Ended December 31,</w:t>
            </w:r>
          </w:p>
        </w:tc>
      </w:tr>
      <w:tr w:rsidR="006D4A4A" w14:paraId="30CB4E77" w14:textId="77777777">
        <w:trPr>
          <w:cantSplit/>
          <w:trHeight w:hRule="exact" w:val="300"/>
        </w:trPr>
        <w:tc>
          <w:tcPr>
            <w:tcW w:w="5445" w:type="dxa"/>
            <w:tcBorders>
              <w:top w:val="nil"/>
              <w:left w:val="nil"/>
              <w:bottom w:val="single" w:sz="8" w:space="0" w:color="C7C9C7"/>
              <w:right w:val="nil"/>
            </w:tcBorders>
            <w:tcMar>
              <w:top w:w="0" w:type="dxa"/>
              <w:left w:w="53" w:type="dxa"/>
              <w:bottom w:w="0" w:type="dxa"/>
              <w:right w:w="53" w:type="dxa"/>
            </w:tcMar>
            <w:vAlign w:val="bottom"/>
          </w:tcPr>
          <w:p w14:paraId="33E6EA23" w14:textId="77777777" w:rsidR="006D4A4A" w:rsidRDefault="00BC25B3">
            <w:pPr>
              <w:keepNext/>
              <w:spacing w:before="75" w:after="30" w:line="288" w:lineRule="auto"/>
            </w:pPr>
            <w:r>
              <w:rPr>
                <w:rFonts w:ascii="Arial" w:eastAsia="Arial" w:hAnsi="Arial" w:cs="Arial"/>
                <w:color w:val="8B8886"/>
                <w:sz w:val="16"/>
              </w:rPr>
              <w:t>($ 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CB119A8" w14:textId="77777777" w:rsidR="006D4A4A" w:rsidRDefault="006D4A4A">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1320CCF"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82245AE"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5D7EE04"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7D2E613" w14:textId="77777777" w:rsidR="006D4A4A" w:rsidRDefault="006D4A4A">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0D1197B"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183A0672" w14:textId="77777777">
        <w:trPr>
          <w:cantSplit/>
          <w:trHeight w:hRule="exact" w:val="300"/>
        </w:trPr>
        <w:tc>
          <w:tcPr>
            <w:tcW w:w="54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28DE95A" w14:textId="77777777" w:rsidR="006D4A4A" w:rsidRDefault="00BC25B3">
            <w:pPr>
              <w:keepNext/>
              <w:spacing w:before="55" w:after="30" w:line="288" w:lineRule="auto"/>
            </w:pPr>
            <w:r>
              <w:rPr>
                <w:rFonts w:ascii="Arial" w:eastAsia="Arial" w:hAnsi="Arial" w:cs="Arial"/>
                <w:color w:val="000000"/>
                <w:sz w:val="18"/>
              </w:rPr>
              <w:t>Aggregate intrinsic value of options exercised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93DC510"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1BDC676"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87390EF" w14:textId="77777777" w:rsidR="006D4A4A" w:rsidRDefault="00BC25B3">
            <w:pPr>
              <w:keepNext/>
              <w:spacing w:before="55" w:after="30" w:line="288" w:lineRule="auto"/>
              <w:jc w:val="right"/>
            </w:pPr>
            <w:r>
              <w:rPr>
                <w:rFonts w:ascii="Arial" w:eastAsia="Arial" w:hAnsi="Arial" w:cs="Arial"/>
                <w:color w:val="000000"/>
                <w:sz w:val="18"/>
              </w:rPr>
              <w:t>3,344 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48BE23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573079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F705FE"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47ADCED2" w14:textId="77777777" w:rsidR="006D4A4A" w:rsidRDefault="00BC25B3">
            <w:pPr>
              <w:keepNext/>
              <w:spacing w:before="55" w:after="30" w:line="288" w:lineRule="auto"/>
              <w:jc w:val="right"/>
            </w:pPr>
            <w:r>
              <w:rPr>
                <w:rFonts w:ascii="Arial" w:eastAsia="Arial" w:hAnsi="Arial" w:cs="Arial"/>
                <w:color w:val="000000"/>
                <w:sz w:val="18"/>
              </w:rPr>
              <w:t>4,984 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1E41731"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65AA8E3"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F0DF07E" w14:textId="77777777" w:rsidR="006D4A4A" w:rsidRDefault="00BC25B3">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04CFFE6C" w14:textId="77777777" w:rsidR="006D4A4A" w:rsidRDefault="00BC25B3">
            <w:pPr>
              <w:keepNext/>
              <w:spacing w:before="55" w:after="30" w:line="288" w:lineRule="auto"/>
              <w:jc w:val="right"/>
            </w:pPr>
            <w:r>
              <w:rPr>
                <w:rFonts w:ascii="Arial" w:eastAsia="Arial" w:hAnsi="Arial" w:cs="Arial"/>
                <w:color w:val="000000"/>
                <w:sz w:val="18"/>
              </w:rPr>
              <w:t>6,274 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A603766" w14:textId="77777777" w:rsidR="006D4A4A" w:rsidRDefault="006D4A4A">
            <w:pPr>
              <w:keepNext/>
              <w:spacing w:before="55" w:after="30" w:line="288" w:lineRule="auto"/>
              <w:jc w:val="right"/>
            </w:pPr>
          </w:p>
        </w:tc>
      </w:tr>
      <w:tr w:rsidR="006D4A4A" w14:paraId="2A8E2825" w14:textId="77777777">
        <w:trPr>
          <w:cantSplit/>
          <w:trHeight w:hRule="exact" w:val="300"/>
        </w:trPr>
        <w:tc>
          <w:tcPr>
            <w:tcW w:w="54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515F459" w14:textId="77777777" w:rsidR="006D4A4A" w:rsidRDefault="00BC25B3">
            <w:pPr>
              <w:keepNext/>
              <w:spacing w:before="55" w:after="30" w:line="288" w:lineRule="auto"/>
            </w:pPr>
            <w:r>
              <w:rPr>
                <w:rFonts w:ascii="Arial" w:eastAsia="Arial" w:hAnsi="Arial" w:cs="Arial"/>
                <w:color w:val="000000"/>
                <w:sz w:val="18"/>
              </w:rPr>
              <w:t>Tax benefit of options exercised</w:t>
            </w:r>
          </w:p>
        </w:tc>
        <w:tc>
          <w:tcPr>
            <w:tcW w:w="105" w:type="dxa"/>
            <w:tcBorders>
              <w:top w:val="nil"/>
              <w:left w:val="nil"/>
              <w:bottom w:val="nil"/>
              <w:right w:val="nil"/>
            </w:tcBorders>
            <w:tcMar>
              <w:top w:w="0" w:type="dxa"/>
              <w:left w:w="0" w:type="dxa"/>
              <w:bottom w:w="0" w:type="dxa"/>
              <w:right w:w="0" w:type="dxa"/>
            </w:tcMar>
            <w:vAlign w:val="bottom"/>
          </w:tcPr>
          <w:p w14:paraId="364B9EE6"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1BA99C" w14:textId="77777777" w:rsidR="006D4A4A" w:rsidRDefault="00BC25B3">
            <w:pPr>
              <w:keepNext/>
              <w:spacing w:before="55" w:after="30" w:line="288" w:lineRule="auto"/>
              <w:jc w:val="right"/>
            </w:pPr>
            <w:r>
              <w:rPr>
                <w:rFonts w:ascii="Arial" w:eastAsia="Arial" w:hAnsi="Arial" w:cs="Arial"/>
                <w:color w:val="000000"/>
                <w:sz w:val="18"/>
              </w:rPr>
              <w:t>702 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46872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BC004A"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641343" w14:textId="77777777" w:rsidR="006D4A4A" w:rsidRDefault="00BC25B3">
            <w:pPr>
              <w:keepNext/>
              <w:spacing w:before="55" w:after="30" w:line="288" w:lineRule="auto"/>
              <w:jc w:val="right"/>
            </w:pPr>
            <w:r>
              <w:rPr>
                <w:rFonts w:ascii="Arial" w:eastAsia="Arial" w:hAnsi="Arial" w:cs="Arial"/>
                <w:color w:val="000000"/>
                <w:sz w:val="18"/>
              </w:rPr>
              <w:t>1,047 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43DF4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D8D2BA" w14:textId="77777777" w:rsidR="006D4A4A" w:rsidRDefault="006D4A4A">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18E4B0" w14:textId="77777777" w:rsidR="006D4A4A" w:rsidRDefault="00BC25B3">
            <w:pPr>
              <w:keepNext/>
              <w:spacing w:before="55" w:after="30" w:line="288" w:lineRule="auto"/>
              <w:jc w:val="right"/>
            </w:pPr>
            <w:r>
              <w:rPr>
                <w:rFonts w:ascii="Arial" w:eastAsia="Arial" w:hAnsi="Arial" w:cs="Arial"/>
                <w:color w:val="000000"/>
                <w:sz w:val="18"/>
              </w:rPr>
              <w:t>1,318 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0A19D6" w14:textId="77777777" w:rsidR="006D4A4A" w:rsidRDefault="006D4A4A">
            <w:pPr>
              <w:keepNext/>
              <w:spacing w:before="55" w:after="30" w:line="288" w:lineRule="auto"/>
              <w:jc w:val="right"/>
            </w:pPr>
          </w:p>
        </w:tc>
      </w:tr>
      <w:tr w:rsidR="006D4A4A" w14:paraId="45CBB88F" w14:textId="77777777">
        <w:trPr>
          <w:cantSplit/>
          <w:trHeight w:hRule="exact" w:val="300"/>
        </w:trPr>
        <w:tc>
          <w:tcPr>
            <w:tcW w:w="54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AA6E198" w14:textId="77777777" w:rsidR="006D4A4A" w:rsidRDefault="00BC25B3">
            <w:pPr>
              <w:spacing w:before="55" w:after="30" w:line="288" w:lineRule="auto"/>
            </w:pPr>
            <w:r>
              <w:rPr>
                <w:rFonts w:ascii="Arial" w:eastAsia="Arial" w:hAnsi="Arial" w:cs="Arial"/>
                <w:color w:val="000000"/>
                <w:sz w:val="18"/>
              </w:rPr>
              <w:t>Cash received from options exercised</w:t>
            </w:r>
          </w:p>
        </w:tc>
        <w:tc>
          <w:tcPr>
            <w:tcW w:w="105" w:type="dxa"/>
            <w:tcBorders>
              <w:top w:val="nil"/>
              <w:left w:val="nil"/>
              <w:bottom w:val="nil"/>
              <w:right w:val="nil"/>
            </w:tcBorders>
            <w:tcMar>
              <w:top w:w="0" w:type="dxa"/>
              <w:left w:w="0" w:type="dxa"/>
              <w:bottom w:w="0" w:type="dxa"/>
              <w:right w:w="0" w:type="dxa"/>
            </w:tcMar>
            <w:vAlign w:val="bottom"/>
          </w:tcPr>
          <w:p w14:paraId="5F294900" w14:textId="77777777" w:rsidR="006D4A4A" w:rsidRDefault="006D4A4A"/>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E27B76" w14:textId="77777777" w:rsidR="006D4A4A" w:rsidRDefault="00BC25B3">
            <w:pPr>
              <w:spacing w:before="55" w:after="30" w:line="288" w:lineRule="auto"/>
              <w:jc w:val="right"/>
            </w:pPr>
            <w:r>
              <w:rPr>
                <w:rFonts w:ascii="Arial" w:eastAsia="Arial" w:hAnsi="Arial" w:cs="Arial"/>
                <w:color w:val="000000"/>
                <w:sz w:val="18"/>
              </w:rPr>
              <w:t>1,553 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A73E61"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10C0EB" w14:textId="77777777" w:rsidR="006D4A4A" w:rsidRDefault="006D4A4A"/>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C5BB41" w14:textId="77777777" w:rsidR="006D4A4A" w:rsidRDefault="00BC25B3">
            <w:pPr>
              <w:spacing w:before="55" w:after="30" w:line="288" w:lineRule="auto"/>
              <w:jc w:val="right"/>
            </w:pPr>
            <w:r>
              <w:rPr>
                <w:rFonts w:ascii="Arial" w:eastAsia="Arial" w:hAnsi="Arial" w:cs="Arial"/>
                <w:color w:val="000000"/>
                <w:sz w:val="18"/>
              </w:rPr>
              <w:t>2,416 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AD9C2F" w14:textId="77777777" w:rsidR="006D4A4A" w:rsidRDefault="006D4A4A">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4D7C4F" w14:textId="77777777" w:rsidR="006D4A4A" w:rsidRDefault="006D4A4A"/>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A6B63E" w14:textId="77777777" w:rsidR="006D4A4A" w:rsidRDefault="00BC25B3">
            <w:pPr>
              <w:spacing w:before="55" w:after="30" w:line="288" w:lineRule="auto"/>
              <w:jc w:val="right"/>
            </w:pPr>
            <w:r>
              <w:rPr>
                <w:rFonts w:ascii="Arial" w:eastAsia="Arial" w:hAnsi="Arial" w:cs="Arial"/>
                <w:color w:val="000000"/>
                <w:sz w:val="18"/>
              </w:rPr>
              <w:t>1,425 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AA56AA" w14:textId="77777777" w:rsidR="006D4A4A" w:rsidRDefault="006D4A4A">
            <w:pPr>
              <w:spacing w:before="55" w:after="30" w:line="288" w:lineRule="auto"/>
              <w:jc w:val="right"/>
            </w:pPr>
          </w:p>
        </w:tc>
      </w:tr>
    </w:tbl>
    <w:p w14:paraId="33742915" w14:textId="77777777" w:rsidR="006D4A4A" w:rsidRDefault="006D4A4A">
      <w:pPr>
        <w:spacing w:line="288" w:lineRule="auto"/>
        <w:ind w:firstLine="450"/>
        <w:rPr>
          <w:rFonts w:ascii="Arial" w:eastAsia="Arial" w:hAnsi="Arial" w:cs="Arial"/>
          <w:sz w:val="18"/>
        </w:rPr>
      </w:pPr>
    </w:p>
    <w:p w14:paraId="0A58CA06"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Upon the exercise of stock options, we generally issue shares from the authorized, unissued share reserves when the exercise price is less than the treasury stock repurchase price and from treasury stock when the exercise price is greater than the treasury stock repurchase price.</w:t>
      </w:r>
    </w:p>
    <w:p w14:paraId="0B4AEEEC"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Generally, the stock option awards have a four-year vesting period, with 50% of the award vesting on or after the third anniversary of the grant date and the remaining 50% of the award vesting on or after the fourth anniversary of the grant date, provided the applicable stock price performance hurdle is met.</w:t>
      </w:r>
    </w:p>
    <w:p w14:paraId="54BC83B0"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 xml:space="preserve">There were no stock options granted in 2020, 2019 and 2018. </w:t>
      </w:r>
    </w:p>
    <w:p w14:paraId="5F14DA5E" w14:textId="77777777" w:rsidR="006D4A4A" w:rsidRDefault="00BC25B3">
      <w:pPr>
        <w:keepNext/>
        <w:spacing w:before="180" w:after="140" w:line="288" w:lineRule="auto"/>
        <w:rPr>
          <w:rFonts w:ascii="Arial" w:eastAsia="Arial" w:hAnsi="Arial" w:cs="Arial"/>
          <w:b/>
          <w:color w:val="002B49"/>
          <w:sz w:val="26"/>
        </w:rPr>
      </w:pPr>
      <w:r>
        <w:rPr>
          <w:rFonts w:ascii="Arial" w:eastAsia="Arial" w:hAnsi="Arial" w:cs="Arial"/>
          <w:b/>
          <w:color w:val="002B49"/>
          <w:sz w:val="26"/>
        </w:rPr>
        <w:t>Employee Stock Purchase Plan</w:t>
      </w:r>
    </w:p>
    <w:p w14:paraId="3E0A2369"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On May 9, 2018, stockholders of Radian approved the Amended and Restated Radian Group Inc. ESPP, which amended and restated the Radian Group Inc. 2008 Employee Stock Purchase Plan. The Amended and Restated Radian Group Inc. ESPP is designed to allow eligible employees to purchase shares of our common stock at a discount of 15% off the lower of the fair market value of our common stock at the beginning or end of a six-month offering period (each period being the first and second six months in a calendar year). </w:t>
      </w:r>
    </w:p>
    <w:p w14:paraId="25FD5620"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Under this plan, we issued 100,022; 107,009; and 103,668 shares to employees during the years ended December 31, 2020, 2019 and 2018, respectively. As of February 2021, 1,776,532 shares remain available for issuance under the Amended and Restated Radian Group Inc. ESPP.</w:t>
      </w:r>
    </w:p>
    <w:p w14:paraId="02DDE172" w14:textId="77777777" w:rsidR="006D4A4A" w:rsidRDefault="00BC25B3">
      <w:pPr>
        <w:spacing w:before="180" w:after="140" w:line="288" w:lineRule="auto"/>
        <w:rPr>
          <w:rFonts w:ascii="Arial" w:eastAsia="Arial" w:hAnsi="Arial" w:cs="Arial"/>
          <w:b/>
          <w:color w:val="002B49"/>
          <w:sz w:val="26"/>
        </w:rPr>
      </w:pPr>
      <w:r>
        <w:rPr>
          <w:rFonts w:ascii="Arial" w:eastAsia="Arial" w:hAnsi="Arial" w:cs="Arial"/>
          <w:b/>
          <w:color w:val="002B49"/>
          <w:sz w:val="26"/>
        </w:rPr>
        <w:t>Benefit Plans</w:t>
      </w:r>
    </w:p>
    <w:p w14:paraId="151E8166"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Radian Group Inc. Savings Incentive Plan (“Savings Plan”) covers substantially all of our full-time and our part-time employees. Participants can contribute up to 100% of their base earnings as pretax and/or after-tax (Roth IRA) contributions up to a maximum amount of $19,500 for 2020. The Savings Plan also includes a catch-up contribution provision whereby participants who are or will be age 50 and above during the Savings Plan year may contribute an additional contribution. The maximum catch-up contribution for the Savings Plan in 2020 was $6,500. We match up to 100% of the first 6.0% of eligible compensation contributed in any given year. Our expense for matching funds for the years ended December 31, 2020, 2019 and 2018 was $7.8 million, $5.6 million and $6.1 million, respectively.</w:t>
      </w:r>
    </w:p>
    <w:p w14:paraId="4E56D543" w14:textId="77777777" w:rsidR="006D4A4A" w:rsidRDefault="006D4A4A">
      <w:pPr>
        <w:spacing w:before="100" w:line="288" w:lineRule="auto"/>
        <w:ind w:firstLine="450"/>
        <w:sectPr w:rsidR="006D4A4A">
          <w:type w:val="continuous"/>
          <w:pgSz w:w="12240" w:h="15840"/>
          <w:pgMar w:top="1440" w:right="990" w:bottom="1080" w:left="990" w:header="270" w:footer="270" w:gutter="0"/>
          <w:cols w:space="708"/>
        </w:sectPr>
      </w:pPr>
    </w:p>
    <w:p w14:paraId="74404673" w14:textId="77777777" w:rsidR="006D4A4A" w:rsidRDefault="00BC25B3">
      <w:pPr>
        <w:keepNext/>
        <w:spacing w:before="200" w:after="160" w:line="288" w:lineRule="auto"/>
        <w:ind w:left="360" w:hanging="360"/>
        <w:outlineLvl w:val="3"/>
        <w:rPr>
          <w:rFonts w:ascii="Arial" w:eastAsia="Arial" w:hAnsi="Arial" w:cs="Arial"/>
          <w:b/>
          <w:color w:val="4D6B80"/>
          <w:sz w:val="30"/>
        </w:rPr>
      </w:pPr>
      <w:bookmarkStart w:id="67" w:name="Section68"/>
      <w:bookmarkEnd w:id="67"/>
      <w:r>
        <w:rPr>
          <w:rFonts w:ascii="Arial" w:eastAsia="Arial" w:hAnsi="Arial" w:cs="Arial"/>
          <w:b/>
          <w:color w:val="4D6B80"/>
          <w:sz w:val="30"/>
        </w:rPr>
        <w:lastRenderedPageBreak/>
        <w:t>18. Quarterly Financial Data (Unaudited)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105"/>
        <w:gridCol w:w="161"/>
        <w:gridCol w:w="722"/>
        <w:gridCol w:w="101"/>
        <w:gridCol w:w="106"/>
        <w:gridCol w:w="162"/>
        <w:gridCol w:w="752"/>
        <w:gridCol w:w="101"/>
        <w:gridCol w:w="106"/>
        <w:gridCol w:w="162"/>
        <w:gridCol w:w="722"/>
        <w:gridCol w:w="101"/>
        <w:gridCol w:w="106"/>
        <w:gridCol w:w="162"/>
        <w:gridCol w:w="722"/>
        <w:gridCol w:w="101"/>
        <w:gridCol w:w="106"/>
        <w:gridCol w:w="162"/>
        <w:gridCol w:w="859"/>
        <w:gridCol w:w="101"/>
      </w:tblGrid>
      <w:tr w:rsidR="006D4A4A" w14:paraId="5057026A" w14:textId="77777777">
        <w:trPr>
          <w:cantSplit/>
          <w:trHeight w:hRule="exact" w:val="285"/>
        </w:trPr>
        <w:tc>
          <w:tcPr>
            <w:tcW w:w="4800" w:type="dxa"/>
            <w:tcBorders>
              <w:top w:val="nil"/>
              <w:left w:val="nil"/>
              <w:bottom w:val="nil"/>
              <w:right w:val="nil"/>
            </w:tcBorders>
            <w:tcMar>
              <w:top w:w="0" w:type="dxa"/>
              <w:left w:w="0" w:type="dxa"/>
              <w:bottom w:w="0" w:type="dxa"/>
              <w:right w:w="0" w:type="dxa"/>
            </w:tcMar>
            <w:vAlign w:val="bottom"/>
          </w:tcPr>
          <w:p w14:paraId="60DBA52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55CDC35" w14:textId="77777777" w:rsidR="006D4A4A" w:rsidRDefault="006D4A4A">
            <w:pPr>
              <w:keepNext/>
            </w:pPr>
          </w:p>
        </w:tc>
        <w:tc>
          <w:tcPr>
            <w:tcW w:w="5355" w:type="dxa"/>
            <w:gridSpan w:val="19"/>
            <w:tcBorders>
              <w:top w:val="nil"/>
              <w:left w:val="nil"/>
              <w:bottom w:val="single" w:sz="8" w:space="0" w:color="FFFFFF"/>
              <w:right w:val="nil"/>
            </w:tcBorders>
            <w:shd w:val="clear" w:color="auto" w:fill="E6F8F8"/>
            <w:tcMar>
              <w:top w:w="0" w:type="dxa"/>
              <w:left w:w="53" w:type="dxa"/>
              <w:bottom w:w="0" w:type="dxa"/>
              <w:right w:w="53" w:type="dxa"/>
            </w:tcMar>
            <w:vAlign w:val="bottom"/>
          </w:tcPr>
          <w:p w14:paraId="3678B8D1" w14:textId="77777777" w:rsidR="006D4A4A" w:rsidRDefault="00BC25B3">
            <w:pPr>
              <w:keepNext/>
              <w:spacing w:before="75" w:after="30" w:line="288" w:lineRule="auto"/>
              <w:jc w:val="center"/>
            </w:pPr>
            <w:r>
              <w:rPr>
                <w:rFonts w:ascii="Arial" w:eastAsia="Arial" w:hAnsi="Arial" w:cs="Arial"/>
                <w:b/>
                <w:color w:val="00BAB3"/>
                <w:sz w:val="18"/>
              </w:rPr>
              <w:t>2020 Quarters</w:t>
            </w:r>
          </w:p>
        </w:tc>
      </w:tr>
      <w:tr w:rsidR="006D4A4A" w14:paraId="5DE4D35E" w14:textId="77777777">
        <w:trPr>
          <w:cantSplit/>
          <w:trHeight w:hRule="exact" w:val="285"/>
        </w:trPr>
        <w:tc>
          <w:tcPr>
            <w:tcW w:w="4800" w:type="dxa"/>
            <w:tcBorders>
              <w:top w:val="nil"/>
              <w:left w:val="nil"/>
              <w:bottom w:val="single" w:sz="8" w:space="0" w:color="C7C9C7"/>
              <w:right w:val="nil"/>
            </w:tcBorders>
            <w:tcMar>
              <w:top w:w="0" w:type="dxa"/>
              <w:left w:w="53" w:type="dxa"/>
              <w:bottom w:w="0" w:type="dxa"/>
              <w:right w:w="53" w:type="dxa"/>
            </w:tcMar>
            <w:vAlign w:val="bottom"/>
          </w:tcPr>
          <w:p w14:paraId="35048A34" w14:textId="77777777" w:rsidR="006D4A4A" w:rsidRDefault="00BC25B3">
            <w:pPr>
              <w:keepNext/>
              <w:spacing w:before="75" w:after="30" w:line="288" w:lineRule="auto"/>
            </w:pPr>
            <w:r>
              <w:rPr>
                <w:rFonts w:ascii="Arial" w:eastAsia="Arial" w:hAnsi="Arial" w:cs="Arial"/>
                <w:color w:val="8B8886"/>
                <w:sz w:val="16"/>
              </w:rPr>
              <w:t>(In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A36C3BC" w14:textId="77777777" w:rsidR="006D4A4A" w:rsidRDefault="006D4A4A">
            <w:pPr>
              <w:keepNext/>
            </w:pPr>
          </w:p>
        </w:tc>
        <w:tc>
          <w:tcPr>
            <w:tcW w:w="97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1FFCAC7" w14:textId="77777777" w:rsidR="006D4A4A" w:rsidRDefault="00BC25B3">
            <w:pPr>
              <w:keepNext/>
              <w:spacing w:before="55" w:after="30" w:line="288" w:lineRule="auto"/>
              <w:jc w:val="center"/>
            </w:pPr>
            <w:r>
              <w:rPr>
                <w:rFonts w:ascii="Arial" w:eastAsia="Arial" w:hAnsi="Arial" w:cs="Arial"/>
                <w:b/>
                <w:color w:val="000000"/>
                <w:sz w:val="18"/>
              </w:rPr>
              <w:t>First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D131911" w14:textId="77777777" w:rsidR="006D4A4A" w:rsidRDefault="006D4A4A">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0B5AD37" w14:textId="77777777" w:rsidR="006D4A4A" w:rsidRDefault="00BC25B3">
            <w:pPr>
              <w:keepNext/>
              <w:spacing w:before="55" w:after="30" w:line="288" w:lineRule="auto"/>
              <w:jc w:val="center"/>
            </w:pPr>
            <w:r>
              <w:rPr>
                <w:rFonts w:ascii="Arial" w:eastAsia="Arial" w:hAnsi="Arial" w:cs="Arial"/>
                <w:b/>
                <w:color w:val="000000"/>
                <w:sz w:val="18"/>
              </w:rPr>
              <w:t>Second</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4C3038D" w14:textId="77777777" w:rsidR="006D4A4A" w:rsidRDefault="006D4A4A">
            <w:pPr>
              <w:keepNext/>
            </w:pPr>
          </w:p>
        </w:tc>
        <w:tc>
          <w:tcPr>
            <w:tcW w:w="97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86C19A1" w14:textId="77777777" w:rsidR="006D4A4A" w:rsidRDefault="00BC25B3">
            <w:pPr>
              <w:keepNext/>
              <w:spacing w:before="55" w:after="30" w:line="288" w:lineRule="auto"/>
              <w:jc w:val="center"/>
            </w:pPr>
            <w:r>
              <w:rPr>
                <w:rFonts w:ascii="Arial" w:eastAsia="Arial" w:hAnsi="Arial" w:cs="Arial"/>
                <w:b/>
                <w:color w:val="000000"/>
                <w:sz w:val="18"/>
              </w:rPr>
              <w:t>Third</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620146D" w14:textId="77777777" w:rsidR="006D4A4A" w:rsidRDefault="006D4A4A">
            <w:pPr>
              <w:keepNext/>
            </w:pPr>
          </w:p>
        </w:tc>
        <w:tc>
          <w:tcPr>
            <w:tcW w:w="97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7BC5265" w14:textId="77777777" w:rsidR="006D4A4A" w:rsidRDefault="00BC25B3">
            <w:pPr>
              <w:keepNext/>
              <w:spacing w:before="55" w:after="30" w:line="288" w:lineRule="auto"/>
              <w:jc w:val="center"/>
            </w:pPr>
            <w:r>
              <w:rPr>
                <w:rFonts w:ascii="Arial" w:eastAsia="Arial" w:hAnsi="Arial" w:cs="Arial"/>
                <w:b/>
                <w:color w:val="000000"/>
                <w:sz w:val="18"/>
              </w:rPr>
              <w:t>Fourth</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EB1BA64" w14:textId="77777777" w:rsidR="006D4A4A" w:rsidRDefault="006D4A4A">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3487608" w14:textId="77777777" w:rsidR="006D4A4A" w:rsidRDefault="00BC25B3">
            <w:pPr>
              <w:keepNext/>
              <w:spacing w:before="55" w:after="30" w:line="288" w:lineRule="auto"/>
              <w:jc w:val="center"/>
            </w:pPr>
            <w:r>
              <w:rPr>
                <w:rFonts w:ascii="Arial" w:eastAsia="Arial" w:hAnsi="Arial" w:cs="Arial"/>
                <w:b/>
                <w:color w:val="000000"/>
                <w:sz w:val="18"/>
              </w:rPr>
              <w:t>Year</w:t>
            </w:r>
          </w:p>
        </w:tc>
      </w:tr>
      <w:tr w:rsidR="006D4A4A" w14:paraId="23BFE7B0" w14:textId="77777777">
        <w:trPr>
          <w:cantSplit/>
          <w:trHeight w:hRule="exact" w:val="285"/>
        </w:trPr>
        <w:tc>
          <w:tcPr>
            <w:tcW w:w="480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E8D9B69"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98FD1F5"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D764A11"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6E045281" w14:textId="77777777" w:rsidR="006D4A4A" w:rsidRDefault="00BC25B3">
            <w:pPr>
              <w:keepNext/>
              <w:spacing w:before="55" w:after="30" w:line="288" w:lineRule="auto"/>
              <w:jc w:val="right"/>
            </w:pPr>
            <w:r>
              <w:rPr>
                <w:rFonts w:ascii="Arial" w:eastAsia="Arial" w:hAnsi="Arial" w:cs="Arial"/>
                <w:color w:val="000000"/>
                <w:sz w:val="18"/>
              </w:rPr>
              <w:t>277,415 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6DE0118"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DDCD4A6"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BD6E9D4"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1ED537DE" w14:textId="77777777" w:rsidR="006D4A4A" w:rsidRDefault="00BC25B3">
            <w:pPr>
              <w:keepNext/>
              <w:spacing w:before="55" w:after="30" w:line="288" w:lineRule="auto"/>
              <w:jc w:val="right"/>
            </w:pPr>
            <w:r>
              <w:rPr>
                <w:rFonts w:ascii="Arial" w:eastAsia="Arial" w:hAnsi="Arial" w:cs="Arial"/>
                <w:color w:val="000000"/>
                <w:sz w:val="18"/>
              </w:rPr>
              <w:t>249,295 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4CD0EE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9C25450"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F298683"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671A1665" w14:textId="77777777" w:rsidR="006D4A4A" w:rsidRDefault="00BC25B3">
            <w:pPr>
              <w:keepNext/>
              <w:spacing w:before="55" w:after="30" w:line="288" w:lineRule="auto"/>
              <w:jc w:val="right"/>
            </w:pPr>
            <w:r>
              <w:rPr>
                <w:rFonts w:ascii="Arial" w:eastAsia="Arial" w:hAnsi="Arial" w:cs="Arial"/>
                <w:color w:val="000000"/>
                <w:sz w:val="18"/>
              </w:rPr>
              <w:t>286,471 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EDA137B"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F2A3A03"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2006752"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748893A5" w14:textId="77777777" w:rsidR="006D4A4A" w:rsidRDefault="00BC25B3">
            <w:pPr>
              <w:keepNext/>
              <w:spacing w:before="55" w:after="30" w:line="288" w:lineRule="auto"/>
              <w:jc w:val="right"/>
            </w:pPr>
            <w:r>
              <w:rPr>
                <w:rFonts w:ascii="Arial" w:eastAsia="Arial" w:hAnsi="Arial" w:cs="Arial"/>
                <w:color w:val="000000"/>
                <w:sz w:val="18"/>
              </w:rPr>
              <w:t>302,140 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6951F7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1E61D09"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43F4AA33"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1C324EC1"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1040EFD" w14:textId="77777777" w:rsidR="006D4A4A" w:rsidRDefault="006D4A4A">
            <w:pPr>
              <w:keepNext/>
              <w:spacing w:before="55" w:after="30" w:line="288" w:lineRule="auto"/>
              <w:jc w:val="right"/>
            </w:pPr>
          </w:p>
        </w:tc>
      </w:tr>
      <w:tr w:rsidR="006D4A4A" w14:paraId="1673CB4E"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428145F" w14:textId="77777777" w:rsidR="006D4A4A" w:rsidRDefault="00BC25B3">
            <w:pPr>
              <w:keepNext/>
              <w:spacing w:before="55" w:after="30" w:line="288" w:lineRule="auto"/>
            </w:pPr>
            <w:r>
              <w:rPr>
                <w:rFonts w:ascii="Arial" w:eastAsia="Arial" w:hAnsi="Arial" w:cs="Arial"/>
                <w:color w:val="000000"/>
                <w:sz w:val="18"/>
              </w:rPr>
              <w:t xml:space="preserve">Services revenue </w:t>
            </w:r>
          </w:p>
        </w:tc>
        <w:tc>
          <w:tcPr>
            <w:tcW w:w="105" w:type="dxa"/>
            <w:tcBorders>
              <w:top w:val="nil"/>
              <w:left w:val="nil"/>
              <w:bottom w:val="nil"/>
              <w:right w:val="nil"/>
            </w:tcBorders>
            <w:tcMar>
              <w:top w:w="0" w:type="dxa"/>
              <w:left w:w="0" w:type="dxa"/>
              <w:bottom w:w="0" w:type="dxa"/>
              <w:right w:w="0" w:type="dxa"/>
            </w:tcMar>
            <w:vAlign w:val="bottom"/>
          </w:tcPr>
          <w:p w14:paraId="60A2344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BCC210" w14:textId="77777777" w:rsidR="006D4A4A" w:rsidRDefault="00BC25B3">
            <w:pPr>
              <w:keepNext/>
              <w:spacing w:before="55" w:after="30" w:line="288" w:lineRule="auto"/>
              <w:jc w:val="right"/>
            </w:pPr>
            <w:r>
              <w:rPr>
                <w:rFonts w:ascii="Arial" w:eastAsia="Arial" w:hAnsi="Arial" w:cs="Arial"/>
                <w:color w:val="000000"/>
                <w:sz w:val="18"/>
              </w:rPr>
              <w:t>31,927 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6DCF1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AE285B"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4EE8BA" w14:textId="77777777" w:rsidR="006D4A4A" w:rsidRDefault="00BC25B3">
            <w:pPr>
              <w:keepNext/>
              <w:spacing w:before="55" w:after="30" w:line="288" w:lineRule="auto"/>
              <w:jc w:val="right"/>
            </w:pPr>
            <w:r>
              <w:rPr>
                <w:rFonts w:ascii="Arial" w:eastAsia="Arial" w:hAnsi="Arial" w:cs="Arial"/>
                <w:color w:val="000000"/>
                <w:sz w:val="18"/>
              </w:rPr>
              <w:t>28,075 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42EDD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ABAC91"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0837DB" w14:textId="77777777" w:rsidR="006D4A4A" w:rsidRDefault="00BC25B3">
            <w:pPr>
              <w:keepNext/>
              <w:spacing w:before="55" w:after="30" w:line="288" w:lineRule="auto"/>
              <w:jc w:val="right"/>
            </w:pPr>
            <w:r>
              <w:rPr>
                <w:rFonts w:ascii="Arial" w:eastAsia="Arial" w:hAnsi="Arial" w:cs="Arial"/>
                <w:color w:val="000000"/>
                <w:sz w:val="18"/>
              </w:rPr>
              <w:t>33,943 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5385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3E211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8928A1" w14:textId="77777777" w:rsidR="006D4A4A" w:rsidRDefault="00BC25B3">
            <w:pPr>
              <w:keepNext/>
              <w:spacing w:before="55" w:after="30" w:line="288" w:lineRule="auto"/>
              <w:jc w:val="right"/>
            </w:pPr>
            <w:r>
              <w:rPr>
                <w:rFonts w:ascii="Arial" w:eastAsia="Arial" w:hAnsi="Arial" w:cs="Arial"/>
                <w:color w:val="000000"/>
                <w:sz w:val="18"/>
              </w:rPr>
              <w:t>11,440 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E8933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636517"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29F639" w14:textId="77777777" w:rsidR="006D4A4A" w:rsidRDefault="00BC25B3">
            <w:pPr>
              <w:keepNext/>
              <w:spacing w:before="55" w:after="30" w:line="288" w:lineRule="auto"/>
              <w:jc w:val="right"/>
            </w:pPr>
            <w:r>
              <w:rPr>
                <w:rFonts w:ascii="Arial" w:eastAsia="Arial" w:hAnsi="Arial" w:cs="Arial"/>
                <w:color w:val="000000"/>
                <w:sz w:val="18"/>
              </w:rPr>
              <w:t>105,385 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D7E4DE" w14:textId="77777777" w:rsidR="006D4A4A" w:rsidRDefault="006D4A4A">
            <w:pPr>
              <w:keepNext/>
              <w:spacing w:before="55" w:after="30" w:line="288" w:lineRule="auto"/>
              <w:jc w:val="right"/>
            </w:pPr>
          </w:p>
        </w:tc>
      </w:tr>
      <w:tr w:rsidR="006D4A4A" w14:paraId="22303172"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34B1AB7" w14:textId="77777777" w:rsidR="006D4A4A" w:rsidRDefault="00BC25B3">
            <w:pPr>
              <w:keepNext/>
              <w:spacing w:before="55" w:after="30" w:line="288" w:lineRule="auto"/>
            </w:pPr>
            <w:r>
              <w:rPr>
                <w:rFonts w:ascii="Arial" w:eastAsia="Arial" w:hAnsi="Arial" w:cs="Arial"/>
                <w:color w:val="000000"/>
                <w:sz w:val="18"/>
              </w:rPr>
              <w:t xml:space="preserve">Net investment income </w:t>
            </w:r>
          </w:p>
        </w:tc>
        <w:tc>
          <w:tcPr>
            <w:tcW w:w="105" w:type="dxa"/>
            <w:tcBorders>
              <w:top w:val="nil"/>
              <w:left w:val="nil"/>
              <w:bottom w:val="nil"/>
              <w:right w:val="nil"/>
            </w:tcBorders>
            <w:tcMar>
              <w:top w:w="0" w:type="dxa"/>
              <w:left w:w="0" w:type="dxa"/>
              <w:bottom w:w="0" w:type="dxa"/>
              <w:right w:w="0" w:type="dxa"/>
            </w:tcMar>
            <w:vAlign w:val="bottom"/>
          </w:tcPr>
          <w:p w14:paraId="234CE534"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01C625" w14:textId="77777777" w:rsidR="006D4A4A" w:rsidRDefault="00BC25B3">
            <w:pPr>
              <w:keepNext/>
              <w:spacing w:before="55" w:after="30" w:line="288" w:lineRule="auto"/>
              <w:jc w:val="right"/>
            </w:pPr>
            <w:r>
              <w:rPr>
                <w:rFonts w:ascii="Arial" w:eastAsia="Arial" w:hAnsi="Arial" w:cs="Arial"/>
                <w:color w:val="000000"/>
                <w:sz w:val="18"/>
              </w:rPr>
              <w:t>40,944 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1B53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5F6271"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505614" w14:textId="77777777" w:rsidR="006D4A4A" w:rsidRDefault="00BC25B3">
            <w:pPr>
              <w:keepNext/>
              <w:spacing w:before="55" w:after="30" w:line="288" w:lineRule="auto"/>
              <w:jc w:val="right"/>
            </w:pPr>
            <w:r>
              <w:rPr>
                <w:rFonts w:ascii="Arial" w:eastAsia="Arial" w:hAnsi="Arial" w:cs="Arial"/>
                <w:color w:val="000000"/>
                <w:sz w:val="18"/>
              </w:rPr>
              <w:t>38,723 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030C9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07CA97"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F3B788" w14:textId="77777777" w:rsidR="006D4A4A" w:rsidRDefault="00BC25B3">
            <w:pPr>
              <w:keepNext/>
              <w:spacing w:before="55" w:after="30" w:line="288" w:lineRule="auto"/>
              <w:jc w:val="right"/>
            </w:pPr>
            <w:r>
              <w:rPr>
                <w:rFonts w:ascii="Arial" w:eastAsia="Arial" w:hAnsi="Arial" w:cs="Arial"/>
                <w:color w:val="000000"/>
                <w:sz w:val="18"/>
              </w:rPr>
              <w:t>36,255 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D4AA7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9D14D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363694" w14:textId="77777777" w:rsidR="006D4A4A" w:rsidRDefault="00BC25B3">
            <w:pPr>
              <w:keepNext/>
              <w:spacing w:before="55" w:after="30" w:line="288" w:lineRule="auto"/>
              <w:jc w:val="right"/>
            </w:pPr>
            <w:r>
              <w:rPr>
                <w:rFonts w:ascii="Arial" w:eastAsia="Arial" w:hAnsi="Arial" w:cs="Arial"/>
                <w:color w:val="000000"/>
                <w:sz w:val="18"/>
              </w:rPr>
              <w:t>38,115 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D8B2D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52C616"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86394C" w14:textId="77777777" w:rsidR="006D4A4A" w:rsidRDefault="00BC25B3">
            <w:pPr>
              <w:keepNext/>
              <w:spacing w:before="55" w:after="30" w:line="288" w:lineRule="auto"/>
              <w:jc w:val="right"/>
            </w:pPr>
            <w:r>
              <w:rPr>
                <w:rFonts w:ascii="Arial" w:eastAsia="Arial" w:hAnsi="Arial" w:cs="Arial"/>
                <w:color w:val="000000"/>
                <w:sz w:val="18"/>
              </w:rPr>
              <w:t>154,037 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50E364" w14:textId="77777777" w:rsidR="006D4A4A" w:rsidRDefault="006D4A4A">
            <w:pPr>
              <w:keepNext/>
              <w:spacing w:before="55" w:after="30" w:line="288" w:lineRule="auto"/>
              <w:jc w:val="right"/>
            </w:pPr>
          </w:p>
        </w:tc>
      </w:tr>
      <w:tr w:rsidR="006D4A4A" w14:paraId="21EB0570" w14:textId="77777777">
        <w:trPr>
          <w:cantSplit/>
          <w:trHeight w:hRule="exact" w:val="49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E5AC25" w14:textId="77777777" w:rsidR="006D4A4A" w:rsidRDefault="00BC25B3">
            <w:pPr>
              <w:keepNext/>
              <w:spacing w:before="55" w:after="30" w:line="288" w:lineRule="auto"/>
            </w:pPr>
            <w:r>
              <w:rPr>
                <w:rFonts w:ascii="Arial" w:eastAsia="Arial" w:hAnsi="Arial" w:cs="Arial"/>
                <w:color w:val="000000"/>
                <w:sz w:val="18"/>
              </w:rPr>
              <w:t xml:space="preserve">Net gains (losses) on investments and other financial instruments </w:t>
            </w:r>
          </w:p>
        </w:tc>
        <w:tc>
          <w:tcPr>
            <w:tcW w:w="105" w:type="dxa"/>
            <w:tcBorders>
              <w:top w:val="nil"/>
              <w:left w:val="nil"/>
              <w:bottom w:val="nil"/>
              <w:right w:val="nil"/>
            </w:tcBorders>
            <w:tcMar>
              <w:top w:w="0" w:type="dxa"/>
              <w:left w:w="0" w:type="dxa"/>
              <w:bottom w:w="0" w:type="dxa"/>
              <w:right w:w="0" w:type="dxa"/>
            </w:tcMar>
            <w:vAlign w:val="bottom"/>
          </w:tcPr>
          <w:p w14:paraId="5F09D717"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8D6A6B" w14:textId="77777777" w:rsidR="006D4A4A" w:rsidRDefault="00BC25B3">
            <w:pPr>
              <w:keepNext/>
              <w:spacing w:before="55" w:after="30" w:line="288" w:lineRule="auto"/>
              <w:jc w:val="right"/>
            </w:pPr>
            <w:r>
              <w:rPr>
                <w:rFonts w:ascii="Arial" w:eastAsia="Arial" w:hAnsi="Arial" w:cs="Arial"/>
                <w:color w:val="000000"/>
                <w:sz w:val="18"/>
              </w:rPr>
              <w:t>(22,027)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38554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2C466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96C84C" w14:textId="77777777" w:rsidR="006D4A4A" w:rsidRDefault="00BC25B3">
            <w:pPr>
              <w:keepNext/>
              <w:spacing w:before="55" w:after="30" w:line="288" w:lineRule="auto"/>
              <w:jc w:val="right"/>
            </w:pPr>
            <w:r>
              <w:rPr>
                <w:rFonts w:ascii="Arial" w:eastAsia="Arial" w:hAnsi="Arial" w:cs="Arial"/>
                <w:color w:val="000000"/>
                <w:sz w:val="18"/>
              </w:rPr>
              <w:t>47,276 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8ED96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367346"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DF102C4" w14:textId="77777777" w:rsidR="006D4A4A" w:rsidRDefault="00BC25B3">
            <w:pPr>
              <w:keepNext/>
              <w:spacing w:before="55" w:after="30" w:line="288" w:lineRule="auto"/>
              <w:jc w:val="right"/>
            </w:pPr>
            <w:r>
              <w:rPr>
                <w:rFonts w:ascii="Arial" w:eastAsia="Arial" w:hAnsi="Arial" w:cs="Arial"/>
                <w:color w:val="000000"/>
                <w:sz w:val="18"/>
              </w:rPr>
              <w:t>17,652 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041E3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078B2F"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7338D5" w14:textId="77777777" w:rsidR="006D4A4A" w:rsidRDefault="00BC25B3">
            <w:pPr>
              <w:keepNext/>
              <w:spacing w:before="55" w:after="30" w:line="288" w:lineRule="auto"/>
              <w:jc w:val="right"/>
            </w:pPr>
            <w:r>
              <w:rPr>
                <w:rFonts w:ascii="Arial" w:eastAsia="Arial" w:hAnsi="Arial" w:cs="Arial"/>
                <w:color w:val="000000"/>
                <w:sz w:val="18"/>
              </w:rPr>
              <w:t>17,376 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58040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9FEA78"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F2DA95" w14:textId="77777777" w:rsidR="006D4A4A" w:rsidRDefault="00BC25B3">
            <w:pPr>
              <w:keepNext/>
              <w:spacing w:before="55" w:after="30" w:line="288" w:lineRule="auto"/>
              <w:jc w:val="right"/>
            </w:pPr>
            <w:r>
              <w:rPr>
                <w:rFonts w:ascii="Arial" w:eastAsia="Arial" w:hAnsi="Arial" w:cs="Arial"/>
                <w:color w:val="000000"/>
                <w:sz w:val="18"/>
              </w:rPr>
              <w:t>60,277 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B84990" w14:textId="77777777" w:rsidR="006D4A4A" w:rsidRDefault="006D4A4A">
            <w:pPr>
              <w:keepNext/>
              <w:spacing w:before="55" w:after="30" w:line="288" w:lineRule="auto"/>
              <w:jc w:val="right"/>
            </w:pPr>
          </w:p>
        </w:tc>
      </w:tr>
      <w:tr w:rsidR="006D4A4A" w14:paraId="4EA9CFB5"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03C515C" w14:textId="77777777" w:rsidR="006D4A4A" w:rsidRDefault="00BC25B3">
            <w:pPr>
              <w:keepNext/>
              <w:spacing w:before="5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tcMar>
              <w:top w:w="0" w:type="dxa"/>
              <w:left w:w="0" w:type="dxa"/>
              <w:bottom w:w="0" w:type="dxa"/>
              <w:right w:w="0" w:type="dxa"/>
            </w:tcMar>
            <w:vAlign w:val="bottom"/>
          </w:tcPr>
          <w:p w14:paraId="350A0EB0"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DE24EBA" w14:textId="77777777" w:rsidR="006D4A4A" w:rsidRDefault="00BC25B3">
            <w:pPr>
              <w:keepNext/>
              <w:spacing w:before="55" w:after="30" w:line="288" w:lineRule="auto"/>
              <w:jc w:val="right"/>
            </w:pPr>
            <w:r>
              <w:rPr>
                <w:rFonts w:ascii="Arial" w:eastAsia="Arial" w:hAnsi="Arial" w:cs="Arial"/>
                <w:color w:val="000000"/>
                <w:sz w:val="18"/>
              </w:rPr>
              <w:t>35,951 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F318C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0A50A8"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C4DFA5" w14:textId="77777777" w:rsidR="006D4A4A" w:rsidRDefault="00BC25B3">
            <w:pPr>
              <w:keepNext/>
              <w:spacing w:before="55" w:after="30" w:line="288" w:lineRule="auto"/>
              <w:jc w:val="right"/>
            </w:pPr>
            <w:r>
              <w:rPr>
                <w:rFonts w:ascii="Arial" w:eastAsia="Arial" w:hAnsi="Arial" w:cs="Arial"/>
                <w:color w:val="000000"/>
                <w:sz w:val="18"/>
              </w:rPr>
              <w:t>304,418 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C4B9F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20628C"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7178E4" w14:textId="77777777" w:rsidR="006D4A4A" w:rsidRDefault="00BC25B3">
            <w:pPr>
              <w:keepNext/>
              <w:spacing w:before="55" w:after="30" w:line="288" w:lineRule="auto"/>
              <w:jc w:val="right"/>
            </w:pPr>
            <w:r>
              <w:rPr>
                <w:rFonts w:ascii="Arial" w:eastAsia="Arial" w:hAnsi="Arial" w:cs="Arial"/>
                <w:color w:val="000000"/>
                <w:sz w:val="18"/>
              </w:rPr>
              <w:t>88,084 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A37891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93DF8C"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F3D8AB" w14:textId="77777777" w:rsidR="006D4A4A" w:rsidRDefault="00BC25B3">
            <w:pPr>
              <w:keepNext/>
              <w:spacing w:before="55" w:after="30" w:line="288" w:lineRule="auto"/>
              <w:jc w:val="right"/>
            </w:pPr>
            <w:r>
              <w:rPr>
                <w:rFonts w:ascii="Arial" w:eastAsia="Arial" w:hAnsi="Arial" w:cs="Arial"/>
                <w:color w:val="000000"/>
                <w:sz w:val="18"/>
              </w:rPr>
              <w:t>56,664 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CC1E0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A87012"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E03C9B" w14:textId="77777777" w:rsidR="006D4A4A" w:rsidRDefault="00BC25B3">
            <w:pPr>
              <w:keepNext/>
              <w:spacing w:before="55" w:after="30" w:line="288" w:lineRule="auto"/>
              <w:jc w:val="right"/>
            </w:pPr>
            <w:r>
              <w:rPr>
                <w:rFonts w:ascii="Arial" w:eastAsia="Arial" w:hAnsi="Arial" w:cs="Arial"/>
                <w:color w:val="000000"/>
                <w:sz w:val="18"/>
              </w:rPr>
              <w:t>485,117 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81C686" w14:textId="77777777" w:rsidR="006D4A4A" w:rsidRDefault="006D4A4A">
            <w:pPr>
              <w:keepNext/>
              <w:spacing w:before="55" w:after="30" w:line="288" w:lineRule="auto"/>
              <w:jc w:val="right"/>
            </w:pPr>
          </w:p>
        </w:tc>
      </w:tr>
      <w:tr w:rsidR="006D4A4A" w14:paraId="68C962F7"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3922D91" w14:textId="77777777" w:rsidR="006D4A4A" w:rsidRDefault="00BC25B3">
            <w:pPr>
              <w:keepNext/>
              <w:spacing w:before="55" w:after="30" w:line="288" w:lineRule="auto"/>
            </w:pPr>
            <w:r>
              <w:rPr>
                <w:rFonts w:ascii="Arial" w:eastAsia="Arial" w:hAnsi="Arial" w:cs="Arial"/>
                <w:color w:val="000000"/>
                <w:sz w:val="18"/>
              </w:rPr>
              <w:t>Policy acquisition costs</w:t>
            </w:r>
          </w:p>
        </w:tc>
        <w:tc>
          <w:tcPr>
            <w:tcW w:w="105" w:type="dxa"/>
            <w:tcBorders>
              <w:top w:val="nil"/>
              <w:left w:val="nil"/>
              <w:bottom w:val="nil"/>
              <w:right w:val="nil"/>
            </w:tcBorders>
            <w:tcMar>
              <w:top w:w="0" w:type="dxa"/>
              <w:left w:w="0" w:type="dxa"/>
              <w:bottom w:w="0" w:type="dxa"/>
              <w:right w:w="0" w:type="dxa"/>
            </w:tcMar>
            <w:vAlign w:val="bottom"/>
          </w:tcPr>
          <w:p w14:paraId="79EAF335"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8128CC" w14:textId="77777777" w:rsidR="006D4A4A" w:rsidRDefault="00BC25B3">
            <w:pPr>
              <w:keepNext/>
              <w:spacing w:before="55" w:after="30" w:line="288" w:lineRule="auto"/>
              <w:jc w:val="right"/>
            </w:pPr>
            <w:r>
              <w:rPr>
                <w:rFonts w:ascii="Arial" w:eastAsia="Arial" w:hAnsi="Arial" w:cs="Arial"/>
                <w:color w:val="000000"/>
                <w:sz w:val="18"/>
              </w:rPr>
              <w:t>7,413 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06ED5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CC8E55"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7D174A" w14:textId="77777777" w:rsidR="006D4A4A" w:rsidRDefault="00BC25B3">
            <w:pPr>
              <w:keepNext/>
              <w:spacing w:before="55" w:after="30" w:line="288" w:lineRule="auto"/>
              <w:jc w:val="right"/>
            </w:pPr>
            <w:r>
              <w:rPr>
                <w:rFonts w:ascii="Arial" w:eastAsia="Arial" w:hAnsi="Arial" w:cs="Arial"/>
                <w:color w:val="000000"/>
                <w:sz w:val="18"/>
              </w:rPr>
              <w:t>6,015 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F345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BE349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F54135" w14:textId="77777777" w:rsidR="006D4A4A" w:rsidRDefault="00BC25B3">
            <w:pPr>
              <w:keepNext/>
              <w:spacing w:before="55" w:after="30" w:line="288" w:lineRule="auto"/>
              <w:jc w:val="right"/>
            </w:pPr>
            <w:r>
              <w:rPr>
                <w:rFonts w:ascii="Arial" w:eastAsia="Arial" w:hAnsi="Arial" w:cs="Arial"/>
                <w:color w:val="000000"/>
                <w:sz w:val="18"/>
              </w:rPr>
              <w:t>10,166 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D33D6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E6BC1C"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CB3A0B" w14:textId="77777777" w:rsidR="006D4A4A" w:rsidRDefault="00BC25B3">
            <w:pPr>
              <w:keepNext/>
              <w:spacing w:before="55" w:after="30" w:line="288" w:lineRule="auto"/>
              <w:jc w:val="right"/>
            </w:pPr>
            <w:r>
              <w:rPr>
                <w:rFonts w:ascii="Arial" w:eastAsia="Arial" w:hAnsi="Arial" w:cs="Arial"/>
                <w:color w:val="000000"/>
                <w:sz w:val="18"/>
              </w:rPr>
              <w:t>7,395 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7E707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AE69F6"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23FAA1" w14:textId="77777777" w:rsidR="006D4A4A" w:rsidRDefault="00BC25B3">
            <w:pPr>
              <w:keepNext/>
              <w:spacing w:before="55" w:after="30" w:line="288" w:lineRule="auto"/>
              <w:jc w:val="right"/>
            </w:pPr>
            <w:r>
              <w:rPr>
                <w:rFonts w:ascii="Arial" w:eastAsia="Arial" w:hAnsi="Arial" w:cs="Arial"/>
                <w:color w:val="000000"/>
                <w:sz w:val="18"/>
              </w:rPr>
              <w:t>30,989 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52BA80" w14:textId="77777777" w:rsidR="006D4A4A" w:rsidRDefault="006D4A4A">
            <w:pPr>
              <w:keepNext/>
              <w:spacing w:before="55" w:after="30" w:line="288" w:lineRule="auto"/>
              <w:jc w:val="right"/>
            </w:pPr>
          </w:p>
        </w:tc>
      </w:tr>
      <w:tr w:rsidR="006D4A4A" w14:paraId="4951290B"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E68CDA" w14:textId="77777777" w:rsidR="006D4A4A" w:rsidRDefault="00BC25B3">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77B648FB"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1AB175" w14:textId="77777777" w:rsidR="006D4A4A" w:rsidRDefault="00BC25B3">
            <w:pPr>
              <w:keepNext/>
              <w:spacing w:before="55" w:after="30" w:line="288" w:lineRule="auto"/>
              <w:jc w:val="right"/>
            </w:pPr>
            <w:r>
              <w:rPr>
                <w:rFonts w:ascii="Arial" w:eastAsia="Arial" w:hAnsi="Arial" w:cs="Arial"/>
                <w:color w:val="000000"/>
                <w:sz w:val="18"/>
              </w:rPr>
              <w:t>22,141 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169B1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49778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7C827D" w14:textId="77777777" w:rsidR="006D4A4A" w:rsidRDefault="00BC25B3">
            <w:pPr>
              <w:keepNext/>
              <w:spacing w:before="55" w:after="30" w:line="288" w:lineRule="auto"/>
              <w:jc w:val="right"/>
            </w:pPr>
            <w:r>
              <w:rPr>
                <w:rFonts w:ascii="Arial" w:eastAsia="Arial" w:hAnsi="Arial" w:cs="Arial"/>
                <w:color w:val="000000"/>
                <w:sz w:val="18"/>
              </w:rPr>
              <w:t>17,972 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A6D1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C597C8"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15CC2A1" w14:textId="77777777" w:rsidR="006D4A4A" w:rsidRDefault="00BC25B3">
            <w:pPr>
              <w:keepNext/>
              <w:spacing w:before="55" w:after="30" w:line="288" w:lineRule="auto"/>
              <w:jc w:val="right"/>
            </w:pPr>
            <w:r>
              <w:rPr>
                <w:rFonts w:ascii="Arial" w:eastAsia="Arial" w:hAnsi="Arial" w:cs="Arial"/>
                <w:color w:val="000000"/>
                <w:sz w:val="18"/>
              </w:rPr>
              <w:t>24,353 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A34E5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012DC2"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A453BB9" w14:textId="77777777" w:rsidR="006D4A4A" w:rsidRDefault="00BC25B3">
            <w:pPr>
              <w:keepNext/>
              <w:spacing w:before="55" w:after="30" w:line="288" w:lineRule="auto"/>
              <w:jc w:val="right"/>
            </w:pPr>
            <w:r>
              <w:rPr>
                <w:rFonts w:ascii="Arial" w:eastAsia="Arial" w:hAnsi="Arial" w:cs="Arial"/>
                <w:color w:val="000000"/>
                <w:sz w:val="18"/>
              </w:rPr>
              <w:t>21,600 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1116A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9ED478"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49C439" w14:textId="77777777" w:rsidR="006D4A4A" w:rsidRDefault="00BC25B3">
            <w:pPr>
              <w:keepNext/>
              <w:spacing w:before="55" w:after="30" w:line="288" w:lineRule="auto"/>
              <w:jc w:val="right"/>
            </w:pPr>
            <w:r>
              <w:rPr>
                <w:rFonts w:ascii="Arial" w:eastAsia="Arial" w:hAnsi="Arial" w:cs="Arial"/>
                <w:color w:val="000000"/>
                <w:sz w:val="18"/>
              </w:rPr>
              <w:t>86,066 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F9CD98" w14:textId="77777777" w:rsidR="006D4A4A" w:rsidRDefault="006D4A4A">
            <w:pPr>
              <w:keepNext/>
              <w:spacing w:before="55" w:after="30" w:line="288" w:lineRule="auto"/>
              <w:jc w:val="right"/>
            </w:pPr>
          </w:p>
        </w:tc>
      </w:tr>
      <w:tr w:rsidR="006D4A4A" w14:paraId="1BE1C8EA" w14:textId="77777777">
        <w:trPr>
          <w:cantSplit/>
          <w:trHeight w:hRule="exact" w:val="285"/>
        </w:trPr>
        <w:tc>
          <w:tcPr>
            <w:tcW w:w="4800" w:type="dxa"/>
            <w:tcBorders>
              <w:top w:val="single" w:sz="8" w:space="0" w:color="F4F4F4"/>
              <w:left w:val="nil"/>
              <w:bottom w:val="nil"/>
              <w:right w:val="nil"/>
            </w:tcBorders>
            <w:tcMar>
              <w:top w:w="0" w:type="dxa"/>
              <w:left w:w="53" w:type="dxa"/>
              <w:bottom w:w="0" w:type="dxa"/>
              <w:right w:w="53" w:type="dxa"/>
            </w:tcMar>
            <w:vAlign w:val="bottom"/>
          </w:tcPr>
          <w:p w14:paraId="49A06941" w14:textId="77777777" w:rsidR="006D4A4A" w:rsidRDefault="00BC25B3">
            <w:pPr>
              <w:keepNext/>
              <w:spacing w:before="55" w:after="30" w:line="288" w:lineRule="auto"/>
            </w:pPr>
            <w:r>
              <w:rPr>
                <w:rFonts w:ascii="Arial" w:eastAsia="Arial" w:hAnsi="Arial" w:cs="Arial"/>
                <w:color w:val="000000"/>
                <w:sz w:val="18"/>
              </w:rPr>
              <w:t>Other operating expenses</w:t>
            </w:r>
          </w:p>
        </w:tc>
        <w:tc>
          <w:tcPr>
            <w:tcW w:w="105" w:type="dxa"/>
            <w:tcBorders>
              <w:top w:val="nil"/>
              <w:left w:val="nil"/>
              <w:bottom w:val="nil"/>
              <w:right w:val="nil"/>
            </w:tcBorders>
            <w:tcMar>
              <w:top w:w="0" w:type="dxa"/>
              <w:left w:w="0" w:type="dxa"/>
              <w:bottom w:w="0" w:type="dxa"/>
              <w:right w:w="0" w:type="dxa"/>
            </w:tcMar>
            <w:vAlign w:val="bottom"/>
          </w:tcPr>
          <w:p w14:paraId="29F2CFC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1A1E72" w14:textId="77777777" w:rsidR="006D4A4A" w:rsidRDefault="00BC25B3">
            <w:pPr>
              <w:keepNext/>
              <w:spacing w:before="55" w:after="30" w:line="288" w:lineRule="auto"/>
              <w:jc w:val="right"/>
            </w:pPr>
            <w:r>
              <w:rPr>
                <w:rFonts w:ascii="Arial" w:eastAsia="Arial" w:hAnsi="Arial" w:cs="Arial"/>
                <w:color w:val="000000"/>
                <w:sz w:val="18"/>
              </w:rPr>
              <w:t>69,110 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0EDFB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AA5E2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EBE2C0" w14:textId="77777777" w:rsidR="006D4A4A" w:rsidRDefault="00BC25B3">
            <w:pPr>
              <w:keepNext/>
              <w:spacing w:before="55" w:after="30" w:line="288" w:lineRule="auto"/>
              <w:jc w:val="right"/>
            </w:pPr>
            <w:r>
              <w:rPr>
                <w:rFonts w:ascii="Arial" w:eastAsia="Arial" w:hAnsi="Arial" w:cs="Arial"/>
                <w:color w:val="000000"/>
                <w:sz w:val="18"/>
              </w:rPr>
              <w:t>60,582 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66C9F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602B35"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665590" w14:textId="77777777" w:rsidR="006D4A4A" w:rsidRDefault="00BC25B3">
            <w:pPr>
              <w:keepNext/>
              <w:spacing w:before="55" w:after="30" w:line="288" w:lineRule="auto"/>
              <w:jc w:val="right"/>
            </w:pPr>
            <w:r>
              <w:rPr>
                <w:rFonts w:ascii="Arial" w:eastAsia="Arial" w:hAnsi="Arial" w:cs="Arial"/>
                <w:color w:val="000000"/>
                <w:sz w:val="18"/>
              </w:rPr>
              <w:t>69,377 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ED4FD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1C3BA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2A3683" w14:textId="77777777" w:rsidR="006D4A4A" w:rsidRDefault="00BC25B3">
            <w:pPr>
              <w:keepNext/>
              <w:spacing w:before="55" w:after="30" w:line="288" w:lineRule="auto"/>
              <w:jc w:val="right"/>
            </w:pPr>
            <w:r>
              <w:rPr>
                <w:rFonts w:ascii="Arial" w:eastAsia="Arial" w:hAnsi="Arial" w:cs="Arial"/>
                <w:color w:val="000000"/>
                <w:sz w:val="18"/>
              </w:rPr>
              <w:t>81,641 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7A112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F230DC"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493A44" w14:textId="77777777" w:rsidR="006D4A4A" w:rsidRDefault="00BC25B3">
            <w:pPr>
              <w:keepNext/>
              <w:spacing w:before="55" w:after="30" w:line="288" w:lineRule="auto"/>
              <w:jc w:val="right"/>
            </w:pPr>
            <w:r>
              <w:rPr>
                <w:rFonts w:ascii="Arial" w:eastAsia="Arial" w:hAnsi="Arial" w:cs="Arial"/>
                <w:color w:val="000000"/>
                <w:sz w:val="18"/>
              </w:rPr>
              <w:t>280,710 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4D3472" w14:textId="77777777" w:rsidR="006D4A4A" w:rsidRDefault="006D4A4A">
            <w:pPr>
              <w:keepNext/>
              <w:spacing w:before="55" w:after="30" w:line="288" w:lineRule="auto"/>
              <w:jc w:val="right"/>
            </w:pPr>
          </w:p>
        </w:tc>
      </w:tr>
      <w:tr w:rsidR="006D4A4A" w14:paraId="42BAE1CD" w14:textId="77777777">
        <w:trPr>
          <w:cantSplit/>
          <w:trHeight w:hRule="exact" w:val="49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E58822" w14:textId="77777777" w:rsidR="006D4A4A" w:rsidRDefault="00BC25B3">
            <w:pPr>
              <w:keepNext/>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63A452FF"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10E7E4" w14:textId="77777777" w:rsidR="006D4A4A" w:rsidRDefault="00BC25B3">
            <w:pPr>
              <w:keepNext/>
              <w:spacing w:before="55" w:after="30" w:line="288" w:lineRule="auto"/>
              <w:jc w:val="right"/>
            </w:pPr>
            <w:r>
              <w:rPr>
                <w:rFonts w:ascii="Arial" w:eastAsia="Arial" w:hAnsi="Arial" w:cs="Arial"/>
                <w:color w:val="000000"/>
                <w:sz w:val="18"/>
              </w:rPr>
              <w:t>979 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9CD4D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9E3318"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1AE448" w14:textId="77777777" w:rsidR="006D4A4A" w:rsidRDefault="00BC25B3">
            <w:pPr>
              <w:keepNext/>
              <w:spacing w:before="55" w:after="30" w:line="288" w:lineRule="auto"/>
              <w:jc w:val="right"/>
            </w:pPr>
            <w:r>
              <w:rPr>
                <w:rFonts w:ascii="Arial" w:eastAsia="Arial" w:hAnsi="Arial" w:cs="Arial"/>
                <w:color w:val="000000"/>
                <w:sz w:val="18"/>
              </w:rPr>
              <w:t>979 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B4595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D49834"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DFD9D0" w14:textId="77777777" w:rsidR="006D4A4A" w:rsidRDefault="00BC25B3">
            <w:pPr>
              <w:keepNext/>
              <w:spacing w:before="55" w:after="30" w:line="288" w:lineRule="auto"/>
              <w:jc w:val="right"/>
            </w:pPr>
            <w:r>
              <w:rPr>
                <w:rFonts w:ascii="Arial" w:eastAsia="Arial" w:hAnsi="Arial" w:cs="Arial"/>
                <w:color w:val="000000"/>
                <w:sz w:val="18"/>
              </w:rPr>
              <w:t>961 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B3A8A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59C8F6"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7F6B7F" w14:textId="77777777" w:rsidR="006D4A4A" w:rsidRDefault="00BC25B3">
            <w:pPr>
              <w:keepNext/>
              <w:spacing w:before="55" w:after="30" w:line="288" w:lineRule="auto"/>
              <w:jc w:val="right"/>
            </w:pPr>
            <w:r>
              <w:rPr>
                <w:rFonts w:ascii="Arial" w:eastAsia="Arial" w:hAnsi="Arial" w:cs="Arial"/>
                <w:color w:val="000000"/>
                <w:sz w:val="18"/>
              </w:rPr>
              <w:t>2,225 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4BB0B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C7448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D9DE0E3" w14:textId="77777777" w:rsidR="006D4A4A" w:rsidRDefault="00BC25B3">
            <w:pPr>
              <w:keepNext/>
              <w:spacing w:before="55" w:after="30" w:line="288" w:lineRule="auto"/>
              <w:jc w:val="right"/>
            </w:pPr>
            <w:r>
              <w:rPr>
                <w:rFonts w:ascii="Arial" w:eastAsia="Arial" w:hAnsi="Arial" w:cs="Arial"/>
                <w:color w:val="000000"/>
                <w:sz w:val="18"/>
              </w:rPr>
              <w:t>5,144 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CC9547C" w14:textId="77777777" w:rsidR="006D4A4A" w:rsidRDefault="006D4A4A">
            <w:pPr>
              <w:keepNext/>
              <w:spacing w:before="55" w:after="30" w:line="288" w:lineRule="auto"/>
              <w:jc w:val="right"/>
            </w:pPr>
          </w:p>
        </w:tc>
      </w:tr>
      <w:tr w:rsidR="006D4A4A" w14:paraId="645F6FE5"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6755DA0" w14:textId="77777777" w:rsidR="006D4A4A" w:rsidRDefault="00BC25B3">
            <w:pPr>
              <w:keepNext/>
              <w:spacing w:before="55" w:after="30" w:line="288" w:lineRule="auto"/>
            </w:pPr>
            <w:r>
              <w:rPr>
                <w:rFonts w:ascii="Arial" w:eastAsia="Arial" w:hAnsi="Arial" w:cs="Arial"/>
                <w:color w:val="000000"/>
                <w:sz w:val="18"/>
              </w:rPr>
              <w:t>Net income (loss)</w:t>
            </w:r>
          </w:p>
        </w:tc>
        <w:tc>
          <w:tcPr>
            <w:tcW w:w="105" w:type="dxa"/>
            <w:tcBorders>
              <w:top w:val="nil"/>
              <w:left w:val="nil"/>
              <w:bottom w:val="nil"/>
              <w:right w:val="nil"/>
            </w:tcBorders>
            <w:tcMar>
              <w:top w:w="0" w:type="dxa"/>
              <w:left w:w="0" w:type="dxa"/>
              <w:bottom w:w="0" w:type="dxa"/>
              <w:right w:w="0" w:type="dxa"/>
            </w:tcMar>
            <w:vAlign w:val="bottom"/>
          </w:tcPr>
          <w:p w14:paraId="2F95890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B6E3CE" w14:textId="77777777" w:rsidR="006D4A4A" w:rsidRDefault="00BC25B3">
            <w:pPr>
              <w:keepNext/>
              <w:spacing w:before="55" w:after="30" w:line="288" w:lineRule="auto"/>
              <w:jc w:val="right"/>
            </w:pPr>
            <w:r>
              <w:rPr>
                <w:rFonts w:ascii="Arial" w:eastAsia="Arial" w:hAnsi="Arial" w:cs="Arial"/>
                <w:color w:val="000000"/>
                <w:sz w:val="18"/>
              </w:rPr>
              <w:t>140,461 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4E1E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03EE7D"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E10D34" w14:textId="77777777" w:rsidR="006D4A4A" w:rsidRDefault="00BC25B3">
            <w:pPr>
              <w:keepNext/>
              <w:spacing w:before="55" w:after="30" w:line="288" w:lineRule="auto"/>
              <w:jc w:val="right"/>
            </w:pPr>
            <w:r>
              <w:rPr>
                <w:rFonts w:ascii="Arial" w:eastAsia="Arial" w:hAnsi="Arial" w:cs="Arial"/>
                <w:color w:val="000000"/>
                <w:sz w:val="18"/>
              </w:rPr>
              <w:t>(29,951)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C4300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749F6E"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151774" w14:textId="77777777" w:rsidR="006D4A4A" w:rsidRDefault="00BC25B3">
            <w:pPr>
              <w:keepNext/>
              <w:spacing w:before="55" w:after="30" w:line="288" w:lineRule="auto"/>
              <w:jc w:val="right"/>
            </w:pPr>
            <w:r>
              <w:rPr>
                <w:rFonts w:ascii="Arial" w:eastAsia="Arial" w:hAnsi="Arial" w:cs="Arial"/>
                <w:color w:val="000000"/>
                <w:sz w:val="18"/>
              </w:rPr>
              <w:t>135,103 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31847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B3ECC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903C08" w14:textId="77777777" w:rsidR="006D4A4A" w:rsidRDefault="00BC25B3">
            <w:pPr>
              <w:keepNext/>
              <w:spacing w:before="55" w:after="30" w:line="288" w:lineRule="auto"/>
              <w:jc w:val="right"/>
            </w:pPr>
            <w:r>
              <w:rPr>
                <w:rFonts w:ascii="Arial" w:eastAsia="Arial" w:hAnsi="Arial" w:cs="Arial"/>
                <w:color w:val="000000"/>
                <w:sz w:val="18"/>
              </w:rPr>
              <w:t>148,013 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5BC44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862C5D"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60D1B0"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5927FA" w14:textId="77777777" w:rsidR="006D4A4A" w:rsidRDefault="006D4A4A">
            <w:pPr>
              <w:keepNext/>
              <w:spacing w:before="55" w:after="30" w:line="288" w:lineRule="auto"/>
              <w:jc w:val="right"/>
            </w:pPr>
          </w:p>
        </w:tc>
      </w:tr>
      <w:tr w:rsidR="006D4A4A" w14:paraId="4E74A5E8"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54885F"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 xml:space="preserve">Diluted net income (loss) per share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20078BC"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7247E11"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0E052DBE" w14:textId="77777777" w:rsidR="006D4A4A" w:rsidRDefault="00BC25B3">
            <w:pPr>
              <w:keepNext/>
              <w:spacing w:before="55" w:after="30" w:line="288" w:lineRule="auto"/>
              <w:jc w:val="right"/>
            </w:pPr>
            <w:r>
              <w:rPr>
                <w:rFonts w:ascii="Arial" w:eastAsia="Arial" w:hAnsi="Arial" w:cs="Arial"/>
                <w:color w:val="000000"/>
                <w:sz w:val="18"/>
              </w:rPr>
              <w:t>0.70 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B8842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B2937F"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9D16C57"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2363387" w14:textId="77777777" w:rsidR="006D4A4A" w:rsidRDefault="00BC25B3">
            <w:pPr>
              <w:keepNext/>
              <w:spacing w:before="55" w:after="30" w:line="288" w:lineRule="auto"/>
              <w:jc w:val="right"/>
            </w:pPr>
            <w:r>
              <w:rPr>
                <w:rFonts w:ascii="Arial" w:eastAsia="Arial" w:hAnsi="Arial" w:cs="Arial"/>
                <w:color w:val="000000"/>
                <w:sz w:val="18"/>
              </w:rPr>
              <w:t>(0.15)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63876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4F4214"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0A6DF2C"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1CCC4FA9" w14:textId="77777777" w:rsidR="006D4A4A" w:rsidRDefault="00BC25B3">
            <w:pPr>
              <w:keepNext/>
              <w:spacing w:before="55" w:after="30" w:line="288" w:lineRule="auto"/>
              <w:jc w:val="right"/>
            </w:pPr>
            <w:r>
              <w:rPr>
                <w:rFonts w:ascii="Arial" w:eastAsia="Arial" w:hAnsi="Arial" w:cs="Arial"/>
                <w:color w:val="000000"/>
                <w:sz w:val="18"/>
              </w:rPr>
              <w:t>0.70 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18D47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9BEF47"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D373355"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79B93B16" w14:textId="77777777" w:rsidR="006D4A4A" w:rsidRDefault="00BC25B3">
            <w:pPr>
              <w:keepNext/>
              <w:spacing w:before="55" w:after="30" w:line="288" w:lineRule="auto"/>
              <w:jc w:val="right"/>
            </w:pPr>
            <w:r>
              <w:rPr>
                <w:rFonts w:ascii="Arial" w:eastAsia="Arial" w:hAnsi="Arial" w:cs="Arial"/>
                <w:color w:val="000000"/>
                <w:sz w:val="18"/>
              </w:rPr>
              <w:t>0.76 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1CBA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3ABF6E"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FCEA970"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66471CA7" w14:textId="77777777" w:rsidR="006D4A4A" w:rsidRDefault="00BC25B3">
            <w:pPr>
              <w:keepNext/>
              <w:spacing w:before="55" w:after="30" w:line="288" w:lineRule="auto"/>
              <w:jc w:val="right"/>
            </w:pPr>
            <w:r>
              <w:rPr>
                <w:rFonts w:ascii="Arial" w:eastAsia="Arial" w:hAnsi="Arial" w:cs="Arial"/>
                <w:color w:val="000000"/>
                <w:sz w:val="18"/>
              </w:rPr>
              <w:t>2.00 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233352" w14:textId="77777777" w:rsidR="006D4A4A" w:rsidRDefault="006D4A4A">
            <w:pPr>
              <w:keepNext/>
              <w:spacing w:before="55" w:after="30" w:line="288" w:lineRule="auto"/>
              <w:jc w:val="right"/>
            </w:pPr>
          </w:p>
        </w:tc>
      </w:tr>
      <w:tr w:rsidR="006D4A4A" w14:paraId="00B5461F" w14:textId="77777777">
        <w:trPr>
          <w:cantSplit/>
          <w:trHeight w:hRule="exact" w:val="285"/>
        </w:trPr>
        <w:tc>
          <w:tcPr>
            <w:tcW w:w="4800" w:type="dxa"/>
            <w:tcBorders>
              <w:top w:val="single" w:sz="8" w:space="0" w:color="F4F4F4"/>
              <w:left w:val="nil"/>
              <w:bottom w:val="single" w:sz="8" w:space="0" w:color="E9E9E9"/>
              <w:right w:val="nil"/>
            </w:tcBorders>
            <w:tcMar>
              <w:top w:w="0" w:type="dxa"/>
              <w:left w:w="53" w:type="dxa"/>
              <w:bottom w:w="0" w:type="dxa"/>
              <w:right w:w="53" w:type="dxa"/>
            </w:tcMar>
            <w:vAlign w:val="bottom"/>
          </w:tcPr>
          <w:p w14:paraId="6C0D9C4E" w14:textId="77777777" w:rsidR="006D4A4A" w:rsidRDefault="00BC25B3">
            <w:pPr>
              <w:keepNext/>
              <w:spacing w:before="55" w:after="30" w:line="288" w:lineRule="auto"/>
            </w:pPr>
            <w:r>
              <w:rPr>
                <w:rFonts w:ascii="Arial" w:eastAsia="Arial" w:hAnsi="Arial" w:cs="Arial"/>
                <w:color w:val="000000"/>
                <w:sz w:val="18"/>
              </w:rPr>
              <w:t>Weighted-average shares outstanding—diluted</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6132532C" w14:textId="77777777" w:rsidR="006D4A4A" w:rsidRDefault="006D4A4A">
            <w:pPr>
              <w:keepNext/>
            </w:pPr>
          </w:p>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62AD9C1E" w14:textId="77777777" w:rsidR="006D4A4A" w:rsidRDefault="00BC25B3">
            <w:pPr>
              <w:keepNext/>
              <w:spacing w:before="55" w:after="30" w:line="288" w:lineRule="auto"/>
              <w:jc w:val="right"/>
            </w:pPr>
            <w:r>
              <w:rPr>
                <w:rFonts w:ascii="Arial" w:eastAsia="Arial" w:hAnsi="Arial" w:cs="Arial"/>
                <w:color w:val="000000"/>
                <w:sz w:val="18"/>
              </w:rPr>
              <w:t>201,819 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394B22A2" w14:textId="77777777" w:rsidR="006D4A4A" w:rsidRDefault="006D4A4A">
            <w:pPr>
              <w:keepNext/>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127C84BC" w14:textId="77777777" w:rsidR="006D4A4A" w:rsidRDefault="006D4A4A">
            <w:pPr>
              <w:keepNext/>
            </w:pPr>
          </w:p>
        </w:tc>
        <w:tc>
          <w:tcPr>
            <w:tcW w:w="90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DFCD8A4" w14:textId="77777777" w:rsidR="006D4A4A" w:rsidRDefault="00BC25B3">
            <w:pPr>
              <w:keepNext/>
              <w:spacing w:before="55" w:after="30" w:line="288" w:lineRule="auto"/>
              <w:jc w:val="right"/>
            </w:pPr>
            <w:r>
              <w:rPr>
                <w:rFonts w:ascii="Arial" w:eastAsia="Arial" w:hAnsi="Arial" w:cs="Arial"/>
                <w:color w:val="000000"/>
                <w:sz w:val="18"/>
              </w:rPr>
              <w:t>193,299 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780FFC31" w14:textId="77777777" w:rsidR="006D4A4A" w:rsidRDefault="006D4A4A">
            <w:pPr>
              <w:keepNext/>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184AE43B" w14:textId="77777777" w:rsidR="006D4A4A" w:rsidRDefault="006D4A4A">
            <w:pPr>
              <w:keepNext/>
            </w:pPr>
          </w:p>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0C226BCD" w14:textId="77777777" w:rsidR="006D4A4A" w:rsidRDefault="00BC25B3">
            <w:pPr>
              <w:keepNext/>
              <w:spacing w:before="55" w:after="30" w:line="288" w:lineRule="auto"/>
              <w:jc w:val="right"/>
            </w:pPr>
            <w:r>
              <w:rPr>
                <w:rFonts w:ascii="Arial" w:eastAsia="Arial" w:hAnsi="Arial" w:cs="Arial"/>
                <w:color w:val="000000"/>
                <w:sz w:val="18"/>
              </w:rPr>
              <w:t>194,156 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1F8E4C13" w14:textId="77777777" w:rsidR="006D4A4A" w:rsidRDefault="006D4A4A">
            <w:pPr>
              <w:keepNext/>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31093C03" w14:textId="77777777" w:rsidR="006D4A4A" w:rsidRDefault="006D4A4A">
            <w:pPr>
              <w:keepNext/>
            </w:pPr>
          </w:p>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A500107" w14:textId="77777777" w:rsidR="006D4A4A" w:rsidRDefault="00BC25B3">
            <w:pPr>
              <w:keepNext/>
              <w:spacing w:before="55" w:after="30" w:line="288" w:lineRule="auto"/>
              <w:jc w:val="right"/>
            </w:pPr>
            <w:r>
              <w:rPr>
                <w:rFonts w:ascii="Arial" w:eastAsia="Arial" w:hAnsi="Arial" w:cs="Arial"/>
                <w:color w:val="000000"/>
                <w:sz w:val="18"/>
              </w:rPr>
              <w:t>194,663 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7A443D62" w14:textId="77777777" w:rsidR="006D4A4A" w:rsidRDefault="006D4A4A">
            <w:pPr>
              <w:keepNext/>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26F3E29F" w14:textId="77777777" w:rsidR="006D4A4A" w:rsidRDefault="006D4A4A">
            <w:pPr>
              <w:keepNext/>
            </w:pPr>
          </w:p>
        </w:tc>
        <w:tc>
          <w:tcPr>
            <w:tcW w:w="90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7549B7B7" w14:textId="77777777" w:rsidR="006D4A4A" w:rsidRDefault="00BC25B3">
            <w:pPr>
              <w:keepNext/>
              <w:spacing w:before="55" w:after="30" w:line="288" w:lineRule="auto"/>
              <w:jc w:val="right"/>
            </w:pPr>
            <w:r>
              <w:rPr>
                <w:rFonts w:ascii="Arial" w:eastAsia="Arial" w:hAnsi="Arial" w:cs="Arial"/>
                <w:color w:val="000000"/>
                <w:sz w:val="18"/>
              </w:rPr>
              <w:t>196,642 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2819CC09" w14:textId="77777777" w:rsidR="006D4A4A" w:rsidRDefault="006D4A4A">
            <w:pPr>
              <w:keepNext/>
              <w:spacing w:before="55" w:after="30" w:line="288" w:lineRule="auto"/>
              <w:jc w:val="right"/>
            </w:pPr>
          </w:p>
        </w:tc>
      </w:tr>
      <w:tr w:rsidR="006D4A4A" w14:paraId="0ECA21D2" w14:textId="77777777">
        <w:trPr>
          <w:cantSplit/>
          <w:trHeight w:hRule="exact" w:val="315"/>
        </w:trPr>
        <w:tc>
          <w:tcPr>
            <w:tcW w:w="4800" w:type="dxa"/>
            <w:tcBorders>
              <w:top w:val="single" w:sz="8" w:space="0" w:color="E9E9E9"/>
              <w:left w:val="nil"/>
              <w:bottom w:val="single" w:sz="8" w:space="0" w:color="FFFFFF"/>
              <w:right w:val="nil"/>
            </w:tcBorders>
            <w:tcMar>
              <w:top w:w="0" w:type="dxa"/>
              <w:left w:w="0" w:type="dxa"/>
              <w:bottom w:w="0" w:type="dxa"/>
              <w:right w:w="0" w:type="dxa"/>
            </w:tcMar>
            <w:vAlign w:val="bottom"/>
          </w:tcPr>
          <w:p w14:paraId="454FC65D"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2079B2FB" w14:textId="77777777" w:rsidR="006D4A4A" w:rsidRDefault="006D4A4A">
            <w:pPr>
              <w:keepNext/>
            </w:pPr>
          </w:p>
        </w:tc>
        <w:tc>
          <w:tcPr>
            <w:tcW w:w="97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77D41A47"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1F01007E" w14:textId="77777777" w:rsidR="006D4A4A" w:rsidRDefault="006D4A4A">
            <w:pPr>
              <w:keepNext/>
            </w:pPr>
          </w:p>
        </w:tc>
        <w:tc>
          <w:tcPr>
            <w:tcW w:w="100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047CAE6E"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3E3C5E78" w14:textId="77777777" w:rsidR="006D4A4A" w:rsidRDefault="006D4A4A">
            <w:pPr>
              <w:keepNext/>
            </w:pPr>
          </w:p>
        </w:tc>
        <w:tc>
          <w:tcPr>
            <w:tcW w:w="97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2D00F763"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191F69FB" w14:textId="77777777" w:rsidR="006D4A4A" w:rsidRDefault="006D4A4A">
            <w:pPr>
              <w:keepNext/>
            </w:pPr>
          </w:p>
        </w:tc>
        <w:tc>
          <w:tcPr>
            <w:tcW w:w="97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653193EE" w14:textId="77777777" w:rsidR="006D4A4A" w:rsidRDefault="006D4A4A">
            <w:pPr>
              <w:keepNext/>
            </w:pPr>
          </w:p>
        </w:tc>
        <w:tc>
          <w:tcPr>
            <w:tcW w:w="105" w:type="dxa"/>
            <w:tcBorders>
              <w:top w:val="single" w:sz="8" w:space="0" w:color="E9E9E9"/>
              <w:left w:val="nil"/>
              <w:bottom w:val="single" w:sz="8" w:space="0" w:color="FFFFFF"/>
              <w:right w:val="nil"/>
            </w:tcBorders>
            <w:tcMar>
              <w:top w:w="0" w:type="dxa"/>
              <w:left w:w="0" w:type="dxa"/>
              <w:bottom w:w="0" w:type="dxa"/>
              <w:right w:w="0" w:type="dxa"/>
            </w:tcMar>
            <w:vAlign w:val="bottom"/>
          </w:tcPr>
          <w:p w14:paraId="3A04F1D2" w14:textId="77777777" w:rsidR="006D4A4A" w:rsidRDefault="006D4A4A">
            <w:pPr>
              <w:keepNext/>
            </w:pPr>
          </w:p>
        </w:tc>
        <w:tc>
          <w:tcPr>
            <w:tcW w:w="1005" w:type="dxa"/>
            <w:gridSpan w:val="3"/>
            <w:tcBorders>
              <w:top w:val="single" w:sz="8" w:space="0" w:color="E9E9E9"/>
              <w:left w:val="nil"/>
              <w:bottom w:val="single" w:sz="8" w:space="0" w:color="FFFFFF"/>
              <w:right w:val="nil"/>
            </w:tcBorders>
            <w:tcMar>
              <w:top w:w="0" w:type="dxa"/>
              <w:left w:w="0" w:type="dxa"/>
              <w:bottom w:w="0" w:type="dxa"/>
              <w:right w:w="0" w:type="dxa"/>
            </w:tcMar>
            <w:vAlign w:val="bottom"/>
          </w:tcPr>
          <w:p w14:paraId="6ABDCF64" w14:textId="77777777" w:rsidR="006D4A4A" w:rsidRDefault="006D4A4A">
            <w:pPr>
              <w:keepNext/>
            </w:pPr>
          </w:p>
        </w:tc>
      </w:tr>
      <w:tr w:rsidR="006D4A4A" w14:paraId="44909FF2" w14:textId="77777777">
        <w:trPr>
          <w:cantSplit/>
          <w:trHeight w:hRule="exact" w:val="285"/>
        </w:trPr>
        <w:tc>
          <w:tcPr>
            <w:tcW w:w="4800" w:type="dxa"/>
            <w:tcBorders>
              <w:top w:val="single" w:sz="8" w:space="0" w:color="FFFFFF"/>
              <w:left w:val="nil"/>
              <w:bottom w:val="single" w:sz="8" w:space="0" w:color="FFFFFF"/>
              <w:right w:val="nil"/>
            </w:tcBorders>
            <w:tcMar>
              <w:top w:w="0" w:type="dxa"/>
              <w:left w:w="0" w:type="dxa"/>
              <w:bottom w:w="0" w:type="dxa"/>
              <w:right w:w="0" w:type="dxa"/>
            </w:tcMar>
            <w:vAlign w:val="bottom"/>
          </w:tcPr>
          <w:p w14:paraId="7B803DBE"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1CD94AB" w14:textId="77777777" w:rsidR="006D4A4A" w:rsidRDefault="006D4A4A">
            <w:pPr>
              <w:keepNext/>
            </w:pPr>
          </w:p>
        </w:tc>
        <w:tc>
          <w:tcPr>
            <w:tcW w:w="5355" w:type="dxa"/>
            <w:gridSpan w:val="19"/>
            <w:tcBorders>
              <w:top w:val="nil"/>
              <w:left w:val="nil"/>
              <w:bottom w:val="nil"/>
              <w:right w:val="nil"/>
            </w:tcBorders>
            <w:tcMar>
              <w:top w:w="0" w:type="dxa"/>
              <w:left w:w="53" w:type="dxa"/>
              <w:bottom w:w="0" w:type="dxa"/>
              <w:right w:w="53" w:type="dxa"/>
            </w:tcMar>
            <w:vAlign w:val="bottom"/>
          </w:tcPr>
          <w:p w14:paraId="46CD144D" w14:textId="77777777" w:rsidR="006D4A4A" w:rsidRDefault="00BC25B3">
            <w:pPr>
              <w:keepNext/>
              <w:spacing w:before="55" w:after="30" w:line="288" w:lineRule="auto"/>
              <w:jc w:val="center"/>
            </w:pPr>
            <w:r>
              <w:rPr>
                <w:rFonts w:ascii="Arial" w:eastAsia="Arial" w:hAnsi="Arial" w:cs="Arial"/>
                <w:b/>
                <w:color w:val="00BAB3"/>
                <w:sz w:val="18"/>
              </w:rPr>
              <w:t>2019 Quarters</w:t>
            </w:r>
          </w:p>
        </w:tc>
      </w:tr>
      <w:tr w:rsidR="006D4A4A" w14:paraId="03DF62D4" w14:textId="77777777">
        <w:trPr>
          <w:cantSplit/>
          <w:trHeight w:hRule="exact" w:val="285"/>
        </w:trPr>
        <w:tc>
          <w:tcPr>
            <w:tcW w:w="4800" w:type="dxa"/>
            <w:tcBorders>
              <w:top w:val="single" w:sz="8" w:space="0" w:color="FFFFFF"/>
              <w:left w:val="nil"/>
              <w:bottom w:val="single" w:sz="8" w:space="0" w:color="C7C9C7"/>
              <w:right w:val="nil"/>
            </w:tcBorders>
            <w:tcMar>
              <w:top w:w="0" w:type="dxa"/>
              <w:left w:w="0" w:type="dxa"/>
              <w:bottom w:w="0" w:type="dxa"/>
              <w:right w:w="0" w:type="dxa"/>
            </w:tcMar>
            <w:vAlign w:val="bottom"/>
          </w:tcPr>
          <w:p w14:paraId="7B54ECD0" w14:textId="77777777" w:rsidR="006D4A4A" w:rsidRDefault="006D4A4A">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040DE8F8" w14:textId="77777777" w:rsidR="006D4A4A" w:rsidRDefault="006D4A4A">
            <w:pPr>
              <w:keepNext/>
            </w:pPr>
          </w:p>
        </w:tc>
        <w:tc>
          <w:tcPr>
            <w:tcW w:w="975" w:type="dxa"/>
            <w:gridSpan w:val="3"/>
            <w:tcBorders>
              <w:top w:val="single" w:sz="8" w:space="0" w:color="F4F4F4"/>
              <w:left w:val="nil"/>
              <w:bottom w:val="single" w:sz="8" w:space="0" w:color="C7C9C7"/>
              <w:right w:val="nil"/>
            </w:tcBorders>
            <w:shd w:val="clear" w:color="auto" w:fill="F4F4F4"/>
            <w:tcMar>
              <w:top w:w="0" w:type="dxa"/>
              <w:left w:w="53" w:type="dxa"/>
              <w:bottom w:w="0" w:type="dxa"/>
              <w:right w:w="53" w:type="dxa"/>
            </w:tcMar>
            <w:vAlign w:val="bottom"/>
          </w:tcPr>
          <w:p w14:paraId="24AF19E2" w14:textId="77777777" w:rsidR="006D4A4A" w:rsidRDefault="00BC25B3">
            <w:pPr>
              <w:keepNext/>
              <w:spacing w:before="55" w:after="30" w:line="288" w:lineRule="auto"/>
              <w:jc w:val="center"/>
            </w:pPr>
            <w:r>
              <w:rPr>
                <w:rFonts w:ascii="Arial" w:eastAsia="Arial" w:hAnsi="Arial" w:cs="Arial"/>
                <w:b/>
                <w:color w:val="000000"/>
                <w:sz w:val="18"/>
              </w:rPr>
              <w:t>First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C80B7E2" w14:textId="77777777" w:rsidR="006D4A4A" w:rsidRDefault="006D4A4A">
            <w:pPr>
              <w:keepNext/>
            </w:pPr>
          </w:p>
        </w:tc>
        <w:tc>
          <w:tcPr>
            <w:tcW w:w="1005" w:type="dxa"/>
            <w:gridSpan w:val="3"/>
            <w:tcBorders>
              <w:top w:val="single" w:sz="8" w:space="0" w:color="F4F4F4"/>
              <w:left w:val="nil"/>
              <w:bottom w:val="single" w:sz="8" w:space="0" w:color="C7C9C7"/>
              <w:right w:val="nil"/>
            </w:tcBorders>
            <w:shd w:val="clear" w:color="auto" w:fill="F4F4F4"/>
            <w:tcMar>
              <w:top w:w="0" w:type="dxa"/>
              <w:left w:w="53" w:type="dxa"/>
              <w:bottom w:w="0" w:type="dxa"/>
              <w:right w:w="53" w:type="dxa"/>
            </w:tcMar>
            <w:vAlign w:val="bottom"/>
          </w:tcPr>
          <w:p w14:paraId="211B4F91" w14:textId="77777777" w:rsidR="006D4A4A" w:rsidRDefault="00BC25B3">
            <w:pPr>
              <w:keepNext/>
              <w:spacing w:before="55" w:after="30" w:line="288" w:lineRule="auto"/>
              <w:jc w:val="center"/>
            </w:pPr>
            <w:r>
              <w:rPr>
                <w:rFonts w:ascii="Arial" w:eastAsia="Arial" w:hAnsi="Arial" w:cs="Arial"/>
                <w:b/>
                <w:color w:val="000000"/>
                <w:sz w:val="18"/>
              </w:rPr>
              <w:t>Second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FC827E5" w14:textId="77777777" w:rsidR="006D4A4A" w:rsidRDefault="006D4A4A">
            <w:pPr>
              <w:keepNext/>
            </w:pPr>
          </w:p>
        </w:tc>
        <w:tc>
          <w:tcPr>
            <w:tcW w:w="975" w:type="dxa"/>
            <w:gridSpan w:val="3"/>
            <w:tcBorders>
              <w:top w:val="single" w:sz="8" w:space="0" w:color="F4F4F4"/>
              <w:left w:val="nil"/>
              <w:bottom w:val="single" w:sz="8" w:space="0" w:color="C7C9C7"/>
              <w:right w:val="nil"/>
            </w:tcBorders>
            <w:shd w:val="clear" w:color="auto" w:fill="F4F4F4"/>
            <w:tcMar>
              <w:top w:w="0" w:type="dxa"/>
              <w:left w:w="53" w:type="dxa"/>
              <w:bottom w:w="0" w:type="dxa"/>
              <w:right w:w="53" w:type="dxa"/>
            </w:tcMar>
            <w:vAlign w:val="bottom"/>
          </w:tcPr>
          <w:p w14:paraId="2CAF5B34" w14:textId="77777777" w:rsidR="006D4A4A" w:rsidRDefault="00BC25B3">
            <w:pPr>
              <w:keepNext/>
              <w:spacing w:before="55" w:after="30" w:line="288" w:lineRule="auto"/>
              <w:jc w:val="center"/>
            </w:pPr>
            <w:r>
              <w:rPr>
                <w:rFonts w:ascii="Arial" w:eastAsia="Arial" w:hAnsi="Arial" w:cs="Arial"/>
                <w:b/>
                <w:color w:val="000000"/>
                <w:sz w:val="18"/>
              </w:rPr>
              <w:t>Third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E4A99A7" w14:textId="77777777" w:rsidR="006D4A4A" w:rsidRDefault="006D4A4A">
            <w:pPr>
              <w:keepNext/>
            </w:pPr>
          </w:p>
        </w:tc>
        <w:tc>
          <w:tcPr>
            <w:tcW w:w="975" w:type="dxa"/>
            <w:gridSpan w:val="3"/>
            <w:tcBorders>
              <w:top w:val="single" w:sz="8" w:space="0" w:color="F4F4F4"/>
              <w:left w:val="nil"/>
              <w:bottom w:val="single" w:sz="8" w:space="0" w:color="C7C9C7"/>
              <w:right w:val="nil"/>
            </w:tcBorders>
            <w:shd w:val="clear" w:color="auto" w:fill="F4F4F4"/>
            <w:tcMar>
              <w:top w:w="0" w:type="dxa"/>
              <w:left w:w="53" w:type="dxa"/>
              <w:bottom w:w="0" w:type="dxa"/>
              <w:right w:w="53" w:type="dxa"/>
            </w:tcMar>
            <w:vAlign w:val="bottom"/>
          </w:tcPr>
          <w:p w14:paraId="6EF58B9C" w14:textId="77777777" w:rsidR="006D4A4A" w:rsidRDefault="00BC25B3">
            <w:pPr>
              <w:keepNext/>
              <w:spacing w:before="55" w:after="30" w:line="288" w:lineRule="auto"/>
              <w:jc w:val="center"/>
            </w:pPr>
            <w:r>
              <w:rPr>
                <w:rFonts w:ascii="Arial" w:eastAsia="Arial" w:hAnsi="Arial" w:cs="Arial"/>
                <w:b/>
                <w:color w:val="000000"/>
                <w:sz w:val="18"/>
              </w:rPr>
              <w:t>Fourth</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CF9C7BF" w14:textId="77777777" w:rsidR="006D4A4A" w:rsidRDefault="006D4A4A">
            <w:pPr>
              <w:keepNext/>
            </w:pPr>
          </w:p>
        </w:tc>
        <w:tc>
          <w:tcPr>
            <w:tcW w:w="1005" w:type="dxa"/>
            <w:gridSpan w:val="3"/>
            <w:tcBorders>
              <w:top w:val="single" w:sz="8" w:space="0" w:color="F4F4F4"/>
              <w:left w:val="nil"/>
              <w:bottom w:val="single" w:sz="8" w:space="0" w:color="C7C9C7"/>
              <w:right w:val="nil"/>
            </w:tcBorders>
            <w:shd w:val="clear" w:color="auto" w:fill="F4F4F4"/>
            <w:tcMar>
              <w:top w:w="0" w:type="dxa"/>
              <w:left w:w="53" w:type="dxa"/>
              <w:bottom w:w="0" w:type="dxa"/>
              <w:right w:w="53" w:type="dxa"/>
            </w:tcMar>
            <w:vAlign w:val="bottom"/>
          </w:tcPr>
          <w:p w14:paraId="7570CFC3" w14:textId="77777777" w:rsidR="006D4A4A" w:rsidRDefault="00BC25B3">
            <w:pPr>
              <w:keepNext/>
              <w:spacing w:before="55" w:after="30" w:line="288" w:lineRule="auto"/>
              <w:jc w:val="center"/>
            </w:pPr>
            <w:r>
              <w:rPr>
                <w:rFonts w:ascii="Arial" w:eastAsia="Arial" w:hAnsi="Arial" w:cs="Arial"/>
                <w:b/>
                <w:color w:val="000000"/>
                <w:sz w:val="18"/>
              </w:rPr>
              <w:t>Year</w:t>
            </w:r>
          </w:p>
        </w:tc>
      </w:tr>
      <w:tr w:rsidR="006D4A4A" w14:paraId="388110E5" w14:textId="77777777">
        <w:trPr>
          <w:cantSplit/>
          <w:trHeight w:hRule="exact" w:val="285"/>
        </w:trPr>
        <w:tc>
          <w:tcPr>
            <w:tcW w:w="480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BDF2394" w14:textId="77777777" w:rsidR="006D4A4A" w:rsidRDefault="00BC25B3">
            <w:pPr>
              <w:keepNext/>
              <w:spacing w:before="55" w:after="30" w:line="288" w:lineRule="auto"/>
            </w:pPr>
            <w:r>
              <w:rPr>
                <w:rFonts w:ascii="Arial" w:eastAsia="Arial" w:hAnsi="Arial" w:cs="Arial"/>
                <w:color w:val="000000"/>
                <w:sz w:val="18"/>
              </w:rPr>
              <w:t>Net premiums earned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A649FF6"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15966DF"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0DCC764C" w14:textId="77777777" w:rsidR="006D4A4A" w:rsidRDefault="00BC25B3">
            <w:pPr>
              <w:keepNext/>
              <w:spacing w:before="55" w:after="30" w:line="288" w:lineRule="auto"/>
              <w:jc w:val="right"/>
            </w:pPr>
            <w:r>
              <w:rPr>
                <w:rFonts w:ascii="Arial" w:eastAsia="Arial" w:hAnsi="Arial" w:cs="Arial"/>
                <w:color w:val="000000"/>
                <w:sz w:val="18"/>
              </w:rPr>
              <w:t>263,512 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7E2E9B1"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2C3252"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59359EA"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10ED55F4" w14:textId="77777777" w:rsidR="006D4A4A" w:rsidRDefault="00BC25B3">
            <w:pPr>
              <w:keepNext/>
              <w:spacing w:before="55" w:after="30" w:line="288" w:lineRule="auto"/>
              <w:jc w:val="right"/>
            </w:pPr>
            <w:r>
              <w:rPr>
                <w:rFonts w:ascii="Arial" w:eastAsia="Arial" w:hAnsi="Arial" w:cs="Arial"/>
                <w:color w:val="000000"/>
                <w:sz w:val="18"/>
              </w:rPr>
              <w:t>299,166 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C073359"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B49E900"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D7C6EA8"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49ADEBB6" w14:textId="77777777" w:rsidR="006D4A4A" w:rsidRDefault="00BC25B3">
            <w:pPr>
              <w:keepNext/>
              <w:spacing w:before="55" w:after="30" w:line="288" w:lineRule="auto"/>
              <w:jc w:val="right"/>
            </w:pPr>
            <w:r>
              <w:rPr>
                <w:rFonts w:ascii="Arial" w:eastAsia="Arial" w:hAnsi="Arial" w:cs="Arial"/>
                <w:color w:val="000000"/>
                <w:sz w:val="18"/>
              </w:rPr>
              <w:t>281,185 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038864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3850201"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0AAA586"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C7C9C7"/>
              <w:left w:val="nil"/>
              <w:bottom w:val="single" w:sz="8" w:space="0" w:color="F4F4F4"/>
              <w:right w:val="nil"/>
            </w:tcBorders>
            <w:tcMar>
              <w:top w:w="0" w:type="dxa"/>
              <w:left w:w="0" w:type="dxa"/>
              <w:bottom w:w="0" w:type="dxa"/>
              <w:right w:w="0" w:type="dxa"/>
            </w:tcMar>
            <w:vAlign w:val="bottom"/>
          </w:tcPr>
          <w:p w14:paraId="4D9CD242" w14:textId="77777777" w:rsidR="006D4A4A" w:rsidRDefault="00BC25B3">
            <w:pPr>
              <w:keepNext/>
              <w:spacing w:before="55" w:after="30" w:line="288" w:lineRule="auto"/>
              <w:jc w:val="right"/>
            </w:pPr>
            <w:r>
              <w:rPr>
                <w:rFonts w:ascii="Arial" w:eastAsia="Arial" w:hAnsi="Arial" w:cs="Arial"/>
                <w:color w:val="000000"/>
                <w:sz w:val="18"/>
              </w:rPr>
              <w:t>301,486 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43AF9E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59106A7" w14:textId="77777777" w:rsidR="006D4A4A" w:rsidRDefault="006D4A4A">
            <w:pPr>
              <w:keepNext/>
            </w:pPr>
          </w:p>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7B90D50"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314064F8" w14:textId="77777777" w:rsidR="006D4A4A" w:rsidRDefault="00BC25B3">
            <w:pPr>
              <w:keepNext/>
              <w:spacing w:before="55" w:after="30" w:line="288" w:lineRule="auto"/>
              <w:jc w:val="right"/>
            </w:pPr>
            <w:r>
              <w:rPr>
                <w:rFonts w:ascii="Arial" w:eastAsia="Arial" w:hAnsi="Arial" w:cs="Arial"/>
                <w:color w:val="000000"/>
                <w:sz w:val="18"/>
              </w:rPr>
              <w:t>1,145,349 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E6E4CB2" w14:textId="77777777" w:rsidR="006D4A4A" w:rsidRDefault="006D4A4A">
            <w:pPr>
              <w:keepNext/>
              <w:spacing w:before="55" w:after="30" w:line="288" w:lineRule="auto"/>
              <w:jc w:val="right"/>
            </w:pPr>
          </w:p>
        </w:tc>
      </w:tr>
      <w:tr w:rsidR="006D4A4A" w14:paraId="5EFA6C61"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A71FEED" w14:textId="77777777" w:rsidR="006D4A4A" w:rsidRDefault="00BC25B3">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124DACDB"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ED1078" w14:textId="77777777" w:rsidR="006D4A4A" w:rsidRDefault="00BC25B3">
            <w:pPr>
              <w:keepNext/>
              <w:spacing w:before="55" w:after="30" w:line="288" w:lineRule="auto"/>
              <w:jc w:val="right"/>
            </w:pPr>
            <w:r>
              <w:rPr>
                <w:rFonts w:ascii="Arial" w:eastAsia="Arial" w:hAnsi="Arial" w:cs="Arial"/>
                <w:color w:val="000000"/>
                <w:sz w:val="18"/>
              </w:rPr>
              <w:t>32,753 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9DAD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0E376B"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70D28B" w14:textId="77777777" w:rsidR="006D4A4A" w:rsidRDefault="00BC25B3">
            <w:pPr>
              <w:keepNext/>
              <w:spacing w:before="55" w:after="30" w:line="288" w:lineRule="auto"/>
              <w:jc w:val="right"/>
            </w:pPr>
            <w:r>
              <w:rPr>
                <w:rFonts w:ascii="Arial" w:eastAsia="Arial" w:hAnsi="Arial" w:cs="Arial"/>
                <w:color w:val="000000"/>
                <w:sz w:val="18"/>
              </w:rPr>
              <w:t>39,303 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4A140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F05D11"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2F11F2" w14:textId="77777777" w:rsidR="006D4A4A" w:rsidRDefault="00BC25B3">
            <w:pPr>
              <w:keepNext/>
              <w:spacing w:before="55" w:after="30" w:line="288" w:lineRule="auto"/>
              <w:jc w:val="right"/>
            </w:pPr>
            <w:r>
              <w:rPr>
                <w:rFonts w:ascii="Arial" w:eastAsia="Arial" w:hAnsi="Arial" w:cs="Arial"/>
                <w:color w:val="000000"/>
                <w:sz w:val="18"/>
              </w:rPr>
              <w:t>42,509 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D0304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D9ED70"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76B802" w14:textId="77777777" w:rsidR="006D4A4A" w:rsidRDefault="00BC25B3">
            <w:pPr>
              <w:keepNext/>
              <w:spacing w:before="55" w:after="30" w:line="288" w:lineRule="auto"/>
              <w:jc w:val="right"/>
            </w:pPr>
            <w:r>
              <w:rPr>
                <w:rFonts w:ascii="Arial" w:eastAsia="Arial" w:hAnsi="Arial" w:cs="Arial"/>
                <w:color w:val="000000"/>
                <w:sz w:val="18"/>
              </w:rPr>
              <w:t>40,031 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7DE1C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4C0402"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42A3B5" w14:textId="77777777" w:rsidR="006D4A4A" w:rsidRDefault="00BC25B3">
            <w:pPr>
              <w:keepNext/>
              <w:spacing w:before="55" w:after="30" w:line="288" w:lineRule="auto"/>
              <w:jc w:val="right"/>
            </w:pPr>
            <w:r>
              <w:rPr>
                <w:rFonts w:ascii="Arial" w:eastAsia="Arial" w:hAnsi="Arial" w:cs="Arial"/>
                <w:color w:val="000000"/>
                <w:sz w:val="18"/>
              </w:rPr>
              <w:t>154,596 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8F2E93" w14:textId="77777777" w:rsidR="006D4A4A" w:rsidRDefault="006D4A4A">
            <w:pPr>
              <w:keepNext/>
              <w:spacing w:before="55" w:after="30" w:line="288" w:lineRule="auto"/>
              <w:jc w:val="right"/>
            </w:pPr>
          </w:p>
        </w:tc>
      </w:tr>
      <w:tr w:rsidR="006D4A4A" w14:paraId="65FC5F8D"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81CC12B" w14:textId="77777777" w:rsidR="006D4A4A" w:rsidRDefault="00BC25B3">
            <w:pPr>
              <w:keepNext/>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122B791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8D16BD5" w14:textId="77777777" w:rsidR="006D4A4A" w:rsidRDefault="00BC25B3">
            <w:pPr>
              <w:keepNext/>
              <w:spacing w:before="55" w:after="30" w:line="288" w:lineRule="auto"/>
              <w:jc w:val="right"/>
            </w:pPr>
            <w:r>
              <w:rPr>
                <w:rFonts w:ascii="Arial" w:eastAsia="Arial" w:hAnsi="Arial" w:cs="Arial"/>
                <w:color w:val="000000"/>
                <w:sz w:val="18"/>
              </w:rPr>
              <w:t>43,847 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22834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1202EC"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06D4F4" w14:textId="77777777" w:rsidR="006D4A4A" w:rsidRDefault="00BC25B3">
            <w:pPr>
              <w:keepNext/>
              <w:spacing w:before="55" w:after="30" w:line="288" w:lineRule="auto"/>
              <w:jc w:val="right"/>
            </w:pPr>
            <w:r>
              <w:rPr>
                <w:rFonts w:ascii="Arial" w:eastAsia="Arial" w:hAnsi="Arial" w:cs="Arial"/>
                <w:color w:val="000000"/>
                <w:sz w:val="18"/>
              </w:rPr>
              <w:t>43,761 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F24577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3CBE0F"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541E03" w14:textId="77777777" w:rsidR="006D4A4A" w:rsidRDefault="00BC25B3">
            <w:pPr>
              <w:keepNext/>
              <w:spacing w:before="55" w:after="30" w:line="288" w:lineRule="auto"/>
              <w:jc w:val="right"/>
            </w:pPr>
            <w:r>
              <w:rPr>
                <w:rFonts w:ascii="Arial" w:eastAsia="Arial" w:hAnsi="Arial" w:cs="Arial"/>
                <w:color w:val="000000"/>
                <w:sz w:val="18"/>
              </w:rPr>
              <w:t>42,756 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104DC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83B7EA"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333478" w14:textId="77777777" w:rsidR="006D4A4A" w:rsidRDefault="00BC25B3">
            <w:pPr>
              <w:keepNext/>
              <w:spacing w:before="55" w:after="30" w:line="288" w:lineRule="auto"/>
              <w:jc w:val="right"/>
            </w:pPr>
            <w:r>
              <w:rPr>
                <w:rFonts w:ascii="Arial" w:eastAsia="Arial" w:hAnsi="Arial" w:cs="Arial"/>
                <w:color w:val="000000"/>
                <w:sz w:val="18"/>
              </w:rPr>
              <w:t>41,432 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70BCB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05234F"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284B38" w14:textId="77777777" w:rsidR="006D4A4A" w:rsidRDefault="00BC25B3">
            <w:pPr>
              <w:keepNext/>
              <w:spacing w:before="55" w:after="30" w:line="288" w:lineRule="auto"/>
              <w:jc w:val="right"/>
            </w:pPr>
            <w:r>
              <w:rPr>
                <w:rFonts w:ascii="Arial" w:eastAsia="Arial" w:hAnsi="Arial" w:cs="Arial"/>
                <w:color w:val="000000"/>
                <w:sz w:val="18"/>
              </w:rPr>
              <w:t>171,796 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DA5BB1" w14:textId="77777777" w:rsidR="006D4A4A" w:rsidRDefault="006D4A4A">
            <w:pPr>
              <w:keepNext/>
              <w:spacing w:before="55" w:after="30" w:line="288" w:lineRule="auto"/>
              <w:jc w:val="right"/>
            </w:pPr>
          </w:p>
        </w:tc>
      </w:tr>
      <w:tr w:rsidR="006D4A4A" w14:paraId="4993B837" w14:textId="77777777">
        <w:trPr>
          <w:cantSplit/>
          <w:trHeight w:hRule="exact" w:val="49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EAA4A7" w14:textId="77777777" w:rsidR="006D4A4A" w:rsidRDefault="00BC25B3">
            <w:pPr>
              <w:keepNext/>
              <w:spacing w:before="55" w:after="30" w:line="288" w:lineRule="auto"/>
            </w:pPr>
            <w:r>
              <w:rPr>
                <w:rFonts w:ascii="Arial" w:eastAsia="Arial" w:hAnsi="Arial" w:cs="Arial"/>
                <w:color w:val="000000"/>
                <w:sz w:val="18"/>
              </w:rPr>
              <w:t xml:space="preserve">Net gains (losses) on investments and other financial instruments </w:t>
            </w:r>
          </w:p>
        </w:tc>
        <w:tc>
          <w:tcPr>
            <w:tcW w:w="105" w:type="dxa"/>
            <w:tcBorders>
              <w:top w:val="nil"/>
              <w:left w:val="nil"/>
              <w:bottom w:val="nil"/>
              <w:right w:val="nil"/>
            </w:tcBorders>
            <w:tcMar>
              <w:top w:w="0" w:type="dxa"/>
              <w:left w:w="0" w:type="dxa"/>
              <w:bottom w:w="0" w:type="dxa"/>
              <w:right w:w="0" w:type="dxa"/>
            </w:tcMar>
            <w:vAlign w:val="bottom"/>
          </w:tcPr>
          <w:p w14:paraId="4DBB5AE2"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9A5D21" w14:textId="77777777" w:rsidR="006D4A4A" w:rsidRDefault="00BC25B3">
            <w:pPr>
              <w:keepNext/>
              <w:spacing w:before="55" w:after="30" w:line="288" w:lineRule="auto"/>
              <w:jc w:val="right"/>
            </w:pPr>
            <w:r>
              <w:rPr>
                <w:rFonts w:ascii="Arial" w:eastAsia="Arial" w:hAnsi="Arial" w:cs="Arial"/>
                <w:color w:val="000000"/>
                <w:sz w:val="18"/>
              </w:rPr>
              <w:t>21,913 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F38A5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0EECCC"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89F02A3" w14:textId="77777777" w:rsidR="006D4A4A" w:rsidRDefault="00BC25B3">
            <w:pPr>
              <w:keepNext/>
              <w:spacing w:before="55" w:after="30" w:line="288" w:lineRule="auto"/>
              <w:jc w:val="right"/>
            </w:pPr>
            <w:r>
              <w:rPr>
                <w:rFonts w:ascii="Arial" w:eastAsia="Arial" w:hAnsi="Arial" w:cs="Arial"/>
                <w:color w:val="000000"/>
                <w:sz w:val="18"/>
              </w:rPr>
              <w:t>12,540 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34E75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9C541E"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F53D671" w14:textId="77777777" w:rsidR="006D4A4A" w:rsidRDefault="00BC25B3">
            <w:pPr>
              <w:keepNext/>
              <w:spacing w:before="55" w:after="30" w:line="288" w:lineRule="auto"/>
              <w:jc w:val="right"/>
            </w:pPr>
            <w:r>
              <w:rPr>
                <w:rFonts w:ascii="Arial" w:eastAsia="Arial" w:hAnsi="Arial" w:cs="Arial"/>
                <w:color w:val="000000"/>
                <w:sz w:val="18"/>
              </w:rPr>
              <w:t>13,009 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569B3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8CA774"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00E242" w14:textId="77777777" w:rsidR="006D4A4A" w:rsidRDefault="00BC25B3">
            <w:pPr>
              <w:keepNext/>
              <w:spacing w:before="55" w:after="30" w:line="288" w:lineRule="auto"/>
              <w:jc w:val="right"/>
            </w:pPr>
            <w:r>
              <w:rPr>
                <w:rFonts w:ascii="Arial" w:eastAsia="Arial" w:hAnsi="Arial" w:cs="Arial"/>
                <w:color w:val="000000"/>
                <w:sz w:val="18"/>
              </w:rPr>
              <w:t>4,257 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F4E50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0227E8"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C1F99A" w14:textId="77777777" w:rsidR="006D4A4A" w:rsidRDefault="00BC25B3">
            <w:pPr>
              <w:keepNext/>
              <w:spacing w:before="55" w:after="30" w:line="288" w:lineRule="auto"/>
              <w:jc w:val="right"/>
            </w:pPr>
            <w:r>
              <w:rPr>
                <w:rFonts w:ascii="Arial" w:eastAsia="Arial" w:hAnsi="Arial" w:cs="Arial"/>
                <w:color w:val="000000"/>
                <w:sz w:val="18"/>
              </w:rPr>
              <w:t>51,719 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914868" w14:textId="77777777" w:rsidR="006D4A4A" w:rsidRDefault="006D4A4A">
            <w:pPr>
              <w:keepNext/>
              <w:spacing w:before="55" w:after="30" w:line="288" w:lineRule="auto"/>
              <w:jc w:val="right"/>
            </w:pPr>
          </w:p>
        </w:tc>
      </w:tr>
      <w:tr w:rsidR="006D4A4A" w14:paraId="74844A15"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30EE854" w14:textId="77777777" w:rsidR="006D4A4A" w:rsidRDefault="00BC25B3">
            <w:pPr>
              <w:keepNext/>
              <w:spacing w:before="5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tcMar>
              <w:top w:w="0" w:type="dxa"/>
              <w:left w:w="0" w:type="dxa"/>
              <w:bottom w:w="0" w:type="dxa"/>
              <w:right w:w="0" w:type="dxa"/>
            </w:tcMar>
            <w:vAlign w:val="bottom"/>
          </w:tcPr>
          <w:p w14:paraId="2DF3A9E5"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C985B0" w14:textId="77777777" w:rsidR="006D4A4A" w:rsidRDefault="00BC25B3">
            <w:pPr>
              <w:keepNext/>
              <w:spacing w:before="55" w:after="30" w:line="288" w:lineRule="auto"/>
              <w:jc w:val="right"/>
            </w:pPr>
            <w:r>
              <w:rPr>
                <w:rFonts w:ascii="Arial" w:eastAsia="Arial" w:hAnsi="Arial" w:cs="Arial"/>
                <w:color w:val="000000"/>
                <w:sz w:val="18"/>
              </w:rPr>
              <w:t>20,754 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1AA66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6F763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180FC6" w14:textId="77777777" w:rsidR="006D4A4A" w:rsidRDefault="00BC25B3">
            <w:pPr>
              <w:keepNext/>
              <w:spacing w:before="55" w:after="30" w:line="288" w:lineRule="auto"/>
              <w:jc w:val="right"/>
            </w:pPr>
            <w:r>
              <w:rPr>
                <w:rFonts w:ascii="Arial" w:eastAsia="Arial" w:hAnsi="Arial" w:cs="Arial"/>
                <w:color w:val="000000"/>
                <w:sz w:val="18"/>
              </w:rPr>
              <w:t>47,427 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22044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0C1B66"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83E394" w14:textId="77777777" w:rsidR="006D4A4A" w:rsidRDefault="00BC25B3">
            <w:pPr>
              <w:keepNext/>
              <w:spacing w:before="55" w:after="30" w:line="288" w:lineRule="auto"/>
              <w:jc w:val="right"/>
            </w:pPr>
            <w:r>
              <w:rPr>
                <w:rFonts w:ascii="Arial" w:eastAsia="Arial" w:hAnsi="Arial" w:cs="Arial"/>
                <w:color w:val="000000"/>
                <w:sz w:val="18"/>
              </w:rPr>
              <w:t>29,231 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BEA8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5589A2"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8DE638" w14:textId="77777777" w:rsidR="006D4A4A" w:rsidRDefault="00BC25B3">
            <w:pPr>
              <w:keepNext/>
              <w:spacing w:before="55" w:after="30" w:line="288" w:lineRule="auto"/>
              <w:jc w:val="right"/>
            </w:pPr>
            <w:r>
              <w:rPr>
                <w:rFonts w:ascii="Arial" w:eastAsia="Arial" w:hAnsi="Arial" w:cs="Arial"/>
                <w:color w:val="000000"/>
                <w:sz w:val="18"/>
              </w:rPr>
              <w:t>34,619 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3C5A81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CD7714"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5E317B" w14:textId="77777777" w:rsidR="006D4A4A" w:rsidRDefault="00BC25B3">
            <w:pPr>
              <w:keepNext/>
              <w:spacing w:before="55" w:after="30" w:line="288" w:lineRule="auto"/>
              <w:jc w:val="right"/>
            </w:pPr>
            <w:r>
              <w:rPr>
                <w:rFonts w:ascii="Arial" w:eastAsia="Arial" w:hAnsi="Arial" w:cs="Arial"/>
                <w:color w:val="000000"/>
                <w:sz w:val="18"/>
              </w:rPr>
              <w:t>132,031 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9CEEDC" w14:textId="77777777" w:rsidR="006D4A4A" w:rsidRDefault="006D4A4A">
            <w:pPr>
              <w:keepNext/>
              <w:spacing w:before="55" w:after="30" w:line="288" w:lineRule="auto"/>
              <w:jc w:val="right"/>
            </w:pPr>
          </w:p>
        </w:tc>
      </w:tr>
      <w:tr w:rsidR="006D4A4A" w14:paraId="1BD7E243"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21AF181" w14:textId="77777777" w:rsidR="006D4A4A" w:rsidRDefault="00BC25B3">
            <w:pPr>
              <w:keepNext/>
              <w:spacing w:before="55" w:after="30" w:line="288" w:lineRule="auto"/>
            </w:pPr>
            <w:r>
              <w:rPr>
                <w:rFonts w:ascii="Arial" w:eastAsia="Arial" w:hAnsi="Arial" w:cs="Arial"/>
                <w:color w:val="000000"/>
                <w:sz w:val="18"/>
              </w:rPr>
              <w:t>Policy acquisition costs</w:t>
            </w:r>
          </w:p>
        </w:tc>
        <w:tc>
          <w:tcPr>
            <w:tcW w:w="105" w:type="dxa"/>
            <w:tcBorders>
              <w:top w:val="nil"/>
              <w:left w:val="nil"/>
              <w:bottom w:val="nil"/>
              <w:right w:val="nil"/>
            </w:tcBorders>
            <w:tcMar>
              <w:top w:w="0" w:type="dxa"/>
              <w:left w:w="0" w:type="dxa"/>
              <w:bottom w:w="0" w:type="dxa"/>
              <w:right w:w="0" w:type="dxa"/>
            </w:tcMar>
            <w:vAlign w:val="bottom"/>
          </w:tcPr>
          <w:p w14:paraId="2EAFAEAB"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CC9091" w14:textId="77777777" w:rsidR="006D4A4A" w:rsidRDefault="00BC25B3">
            <w:pPr>
              <w:keepNext/>
              <w:spacing w:before="55" w:after="30" w:line="288" w:lineRule="auto"/>
              <w:jc w:val="right"/>
            </w:pPr>
            <w:r>
              <w:rPr>
                <w:rFonts w:ascii="Arial" w:eastAsia="Arial" w:hAnsi="Arial" w:cs="Arial"/>
                <w:color w:val="000000"/>
                <w:sz w:val="18"/>
              </w:rPr>
              <w:t>5,893 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D2D83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BE02D5"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7F9673" w14:textId="77777777" w:rsidR="006D4A4A" w:rsidRDefault="00BC25B3">
            <w:pPr>
              <w:keepNext/>
              <w:spacing w:before="55" w:after="30" w:line="288" w:lineRule="auto"/>
              <w:jc w:val="right"/>
            </w:pPr>
            <w:r>
              <w:rPr>
                <w:rFonts w:ascii="Arial" w:eastAsia="Arial" w:hAnsi="Arial" w:cs="Arial"/>
                <w:color w:val="000000"/>
                <w:sz w:val="18"/>
              </w:rPr>
              <w:t>6,203 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BB71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EAE1D1"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E60072" w14:textId="77777777" w:rsidR="006D4A4A" w:rsidRDefault="00BC25B3">
            <w:pPr>
              <w:keepNext/>
              <w:spacing w:before="55" w:after="30" w:line="288" w:lineRule="auto"/>
              <w:jc w:val="right"/>
            </w:pPr>
            <w:r>
              <w:rPr>
                <w:rFonts w:ascii="Arial" w:eastAsia="Arial" w:hAnsi="Arial" w:cs="Arial"/>
                <w:color w:val="000000"/>
                <w:sz w:val="18"/>
              </w:rPr>
              <w:t>6,435 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ABD00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57B837"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42F302" w14:textId="77777777" w:rsidR="006D4A4A" w:rsidRDefault="00BC25B3">
            <w:pPr>
              <w:keepNext/>
              <w:spacing w:before="55" w:after="30" w:line="288" w:lineRule="auto"/>
              <w:jc w:val="right"/>
            </w:pPr>
            <w:r>
              <w:rPr>
                <w:rFonts w:ascii="Arial" w:eastAsia="Arial" w:hAnsi="Arial" w:cs="Arial"/>
                <w:color w:val="000000"/>
                <w:sz w:val="18"/>
              </w:rPr>
              <w:t>6,783 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7147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CE072C"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F61660" w14:textId="77777777" w:rsidR="006D4A4A" w:rsidRDefault="00BC25B3">
            <w:pPr>
              <w:keepNext/>
              <w:spacing w:before="55" w:after="30" w:line="288" w:lineRule="auto"/>
              <w:jc w:val="right"/>
            </w:pPr>
            <w:r>
              <w:rPr>
                <w:rFonts w:ascii="Arial" w:eastAsia="Arial" w:hAnsi="Arial" w:cs="Arial"/>
                <w:color w:val="000000"/>
                <w:sz w:val="18"/>
              </w:rPr>
              <w:t>25,314 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C5303A" w14:textId="77777777" w:rsidR="006D4A4A" w:rsidRDefault="006D4A4A">
            <w:pPr>
              <w:keepNext/>
              <w:spacing w:before="55" w:after="30" w:line="288" w:lineRule="auto"/>
              <w:jc w:val="right"/>
            </w:pPr>
          </w:p>
        </w:tc>
      </w:tr>
      <w:tr w:rsidR="006D4A4A" w14:paraId="12716888"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40FD8DD" w14:textId="77777777" w:rsidR="006D4A4A" w:rsidRDefault="00BC25B3">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2EFF7CCA"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631772" w14:textId="77777777" w:rsidR="006D4A4A" w:rsidRDefault="00BC25B3">
            <w:pPr>
              <w:keepNext/>
              <w:spacing w:before="55" w:after="30" w:line="288" w:lineRule="auto"/>
              <w:jc w:val="right"/>
            </w:pPr>
            <w:r>
              <w:rPr>
                <w:rFonts w:ascii="Arial" w:eastAsia="Arial" w:hAnsi="Arial" w:cs="Arial"/>
                <w:color w:val="000000"/>
                <w:sz w:val="18"/>
              </w:rPr>
              <w:t>24,157 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871D8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845E7E"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929E62F" w14:textId="77777777" w:rsidR="006D4A4A" w:rsidRDefault="00BC25B3">
            <w:pPr>
              <w:keepNext/>
              <w:spacing w:before="55" w:after="30" w:line="288" w:lineRule="auto"/>
              <w:jc w:val="right"/>
            </w:pPr>
            <w:r>
              <w:rPr>
                <w:rFonts w:ascii="Arial" w:eastAsia="Arial" w:hAnsi="Arial" w:cs="Arial"/>
                <w:color w:val="000000"/>
                <w:sz w:val="18"/>
              </w:rPr>
              <w:t>27,845 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706DD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31D57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D76809" w14:textId="77777777" w:rsidR="006D4A4A" w:rsidRDefault="00BC25B3">
            <w:pPr>
              <w:keepNext/>
              <w:spacing w:before="55" w:after="30" w:line="288" w:lineRule="auto"/>
              <w:jc w:val="right"/>
            </w:pPr>
            <w:r>
              <w:rPr>
                <w:rFonts w:ascii="Arial" w:eastAsia="Arial" w:hAnsi="Arial" w:cs="Arial"/>
                <w:color w:val="000000"/>
                <w:sz w:val="18"/>
              </w:rPr>
              <w:t>29,044 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BEFC6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E510A6"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BC6A12" w14:textId="77777777" w:rsidR="006D4A4A" w:rsidRDefault="00BC25B3">
            <w:pPr>
              <w:keepNext/>
              <w:spacing w:before="55" w:after="30" w:line="288" w:lineRule="auto"/>
              <w:jc w:val="right"/>
            </w:pPr>
            <w:r>
              <w:rPr>
                <w:rFonts w:ascii="Arial" w:eastAsia="Arial" w:hAnsi="Arial" w:cs="Arial"/>
                <w:color w:val="000000"/>
                <w:sz w:val="18"/>
              </w:rPr>
              <w:t>27,278 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3E367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BC5742"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6C6B9F" w14:textId="77777777" w:rsidR="006D4A4A" w:rsidRDefault="00BC25B3">
            <w:pPr>
              <w:keepNext/>
              <w:spacing w:before="55" w:after="30" w:line="288" w:lineRule="auto"/>
              <w:jc w:val="right"/>
            </w:pPr>
            <w:r>
              <w:rPr>
                <w:rFonts w:ascii="Arial" w:eastAsia="Arial" w:hAnsi="Arial" w:cs="Arial"/>
                <w:color w:val="000000"/>
                <w:sz w:val="18"/>
              </w:rPr>
              <w:t>108,324 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699B22" w14:textId="77777777" w:rsidR="006D4A4A" w:rsidRDefault="006D4A4A">
            <w:pPr>
              <w:keepNext/>
              <w:spacing w:before="55" w:after="30" w:line="288" w:lineRule="auto"/>
              <w:jc w:val="right"/>
            </w:pPr>
          </w:p>
        </w:tc>
      </w:tr>
      <w:tr w:rsidR="006D4A4A" w14:paraId="25E1972C"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C3E294" w14:textId="77777777" w:rsidR="006D4A4A" w:rsidRDefault="00BC25B3">
            <w:pPr>
              <w:keepNext/>
              <w:spacing w:before="55" w:after="30" w:line="288" w:lineRule="auto"/>
            </w:pPr>
            <w:r>
              <w:rPr>
                <w:rFonts w:ascii="Arial" w:eastAsia="Arial" w:hAnsi="Arial" w:cs="Arial"/>
                <w:color w:val="000000"/>
                <w:sz w:val="18"/>
              </w:rPr>
              <w:t>Other operating expenses</w:t>
            </w:r>
          </w:p>
        </w:tc>
        <w:tc>
          <w:tcPr>
            <w:tcW w:w="105" w:type="dxa"/>
            <w:tcBorders>
              <w:top w:val="nil"/>
              <w:left w:val="nil"/>
              <w:bottom w:val="nil"/>
              <w:right w:val="nil"/>
            </w:tcBorders>
            <w:tcMar>
              <w:top w:w="0" w:type="dxa"/>
              <w:left w:w="0" w:type="dxa"/>
              <w:bottom w:w="0" w:type="dxa"/>
              <w:right w:w="0" w:type="dxa"/>
            </w:tcMar>
            <w:vAlign w:val="bottom"/>
          </w:tcPr>
          <w:p w14:paraId="2CD811F2"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354402" w14:textId="77777777" w:rsidR="006D4A4A" w:rsidRDefault="00BC25B3">
            <w:pPr>
              <w:keepNext/>
              <w:spacing w:before="55" w:after="30" w:line="288" w:lineRule="auto"/>
              <w:jc w:val="right"/>
            </w:pPr>
            <w:r>
              <w:rPr>
                <w:rFonts w:ascii="Arial" w:eastAsia="Arial" w:hAnsi="Arial" w:cs="Arial"/>
                <w:color w:val="000000"/>
                <w:sz w:val="18"/>
              </w:rPr>
              <w:t>78,805 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E7EEB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1A8140"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DD471F" w14:textId="77777777" w:rsidR="006D4A4A" w:rsidRDefault="00BC25B3">
            <w:pPr>
              <w:keepNext/>
              <w:spacing w:before="55" w:after="30" w:line="288" w:lineRule="auto"/>
              <w:jc w:val="right"/>
            </w:pPr>
            <w:r>
              <w:rPr>
                <w:rFonts w:ascii="Arial" w:eastAsia="Arial" w:hAnsi="Arial" w:cs="Arial"/>
                <w:color w:val="000000"/>
                <w:sz w:val="18"/>
              </w:rPr>
              <w:t>70,046 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FE460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D2601A"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BD9732" w14:textId="77777777" w:rsidR="006D4A4A" w:rsidRDefault="00BC25B3">
            <w:pPr>
              <w:keepNext/>
              <w:spacing w:before="55" w:after="30" w:line="288" w:lineRule="auto"/>
              <w:jc w:val="right"/>
            </w:pPr>
            <w:r>
              <w:rPr>
                <w:rFonts w:ascii="Arial" w:eastAsia="Arial" w:hAnsi="Arial" w:cs="Arial"/>
                <w:color w:val="000000"/>
                <w:sz w:val="18"/>
              </w:rPr>
              <w:t>76,384 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5E132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11D600"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4B8A21" w14:textId="77777777" w:rsidR="006D4A4A" w:rsidRDefault="00BC25B3">
            <w:pPr>
              <w:keepNext/>
              <w:spacing w:before="55" w:after="30" w:line="288" w:lineRule="auto"/>
              <w:jc w:val="right"/>
            </w:pPr>
            <w:r>
              <w:rPr>
                <w:rFonts w:ascii="Arial" w:eastAsia="Arial" w:hAnsi="Arial" w:cs="Arial"/>
                <w:color w:val="000000"/>
                <w:sz w:val="18"/>
              </w:rPr>
              <w:t>80,894 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FEDC7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5BCDB1"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EED5B2" w14:textId="77777777" w:rsidR="006D4A4A" w:rsidRDefault="00BC25B3">
            <w:pPr>
              <w:keepNext/>
              <w:spacing w:before="55" w:after="30" w:line="288" w:lineRule="auto"/>
              <w:jc w:val="right"/>
            </w:pPr>
            <w:r>
              <w:rPr>
                <w:rFonts w:ascii="Arial" w:eastAsia="Arial" w:hAnsi="Arial" w:cs="Arial"/>
                <w:color w:val="000000"/>
                <w:sz w:val="18"/>
              </w:rPr>
              <w:t>306,129 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88D1B4" w14:textId="77777777" w:rsidR="006D4A4A" w:rsidRDefault="006D4A4A">
            <w:pPr>
              <w:keepNext/>
              <w:spacing w:before="55" w:after="30" w:line="288" w:lineRule="auto"/>
              <w:jc w:val="right"/>
            </w:pPr>
          </w:p>
        </w:tc>
      </w:tr>
      <w:tr w:rsidR="006D4A4A" w14:paraId="36D31650"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A712FFA" w14:textId="77777777" w:rsidR="006D4A4A" w:rsidRDefault="00BC25B3">
            <w:pPr>
              <w:keepNext/>
              <w:spacing w:before="55" w:after="30" w:line="288" w:lineRule="auto"/>
            </w:pPr>
            <w:r>
              <w:rPr>
                <w:rFonts w:ascii="Arial" w:eastAsia="Arial" w:hAnsi="Arial" w:cs="Arial"/>
                <w:color w:val="000000"/>
                <w:sz w:val="18"/>
              </w:rPr>
              <w:t>Loss on extinguishment of debt</w:t>
            </w:r>
          </w:p>
        </w:tc>
        <w:tc>
          <w:tcPr>
            <w:tcW w:w="105" w:type="dxa"/>
            <w:tcBorders>
              <w:top w:val="nil"/>
              <w:left w:val="nil"/>
              <w:bottom w:val="nil"/>
              <w:right w:val="nil"/>
            </w:tcBorders>
            <w:tcMar>
              <w:top w:w="0" w:type="dxa"/>
              <w:left w:w="0" w:type="dxa"/>
              <w:bottom w:w="0" w:type="dxa"/>
              <w:right w:w="0" w:type="dxa"/>
            </w:tcMar>
            <w:vAlign w:val="bottom"/>
          </w:tcPr>
          <w:p w14:paraId="434A5E1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70965A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8CF5A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B906E5"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54A695E" w14:textId="77777777" w:rsidR="006D4A4A" w:rsidRDefault="00BC25B3">
            <w:pPr>
              <w:keepNext/>
              <w:spacing w:before="55" w:after="30" w:line="288" w:lineRule="auto"/>
              <w:jc w:val="right"/>
            </w:pPr>
            <w:r>
              <w:rPr>
                <w:rFonts w:ascii="Arial" w:eastAsia="Arial" w:hAnsi="Arial" w:cs="Arial"/>
                <w:color w:val="000000"/>
                <w:sz w:val="18"/>
              </w:rPr>
              <w:t>16,798 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B8FD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DD8853"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C384F7" w14:textId="77777777" w:rsidR="006D4A4A" w:rsidRDefault="00BC25B3">
            <w:pPr>
              <w:keepNext/>
              <w:spacing w:before="55" w:after="30" w:line="288" w:lineRule="auto"/>
              <w:jc w:val="right"/>
            </w:pPr>
            <w:r>
              <w:rPr>
                <w:rFonts w:ascii="Arial" w:eastAsia="Arial" w:hAnsi="Arial" w:cs="Arial"/>
                <w:color w:val="000000"/>
                <w:sz w:val="18"/>
              </w:rPr>
              <w:t>5,940 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D0B3A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89B351"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B0D82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6062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B18FAB"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E161CC" w14:textId="77777777" w:rsidR="006D4A4A" w:rsidRDefault="00BC25B3">
            <w:pPr>
              <w:keepNext/>
              <w:spacing w:before="55" w:after="30" w:line="288" w:lineRule="auto"/>
              <w:jc w:val="right"/>
            </w:pPr>
            <w:r>
              <w:rPr>
                <w:rFonts w:ascii="Arial" w:eastAsia="Arial" w:hAnsi="Arial" w:cs="Arial"/>
                <w:color w:val="000000"/>
                <w:sz w:val="18"/>
              </w:rPr>
              <w:t>22,738 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719E50" w14:textId="77777777" w:rsidR="006D4A4A" w:rsidRDefault="006D4A4A">
            <w:pPr>
              <w:keepNext/>
              <w:spacing w:before="55" w:after="30" w:line="288" w:lineRule="auto"/>
              <w:jc w:val="right"/>
            </w:pPr>
          </w:p>
        </w:tc>
      </w:tr>
      <w:tr w:rsidR="006D4A4A" w14:paraId="572AC74B"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0BDE31" w14:textId="77777777" w:rsidR="006D4A4A" w:rsidRDefault="00BC25B3">
            <w:pPr>
              <w:keepNext/>
              <w:spacing w:before="55" w:after="30" w:line="288" w:lineRule="auto"/>
            </w:pPr>
            <w:r>
              <w:rPr>
                <w:rFonts w:ascii="Arial" w:eastAsia="Arial" w:hAnsi="Arial" w:cs="Arial"/>
                <w:color w:val="000000"/>
                <w:sz w:val="18"/>
              </w:rPr>
              <w:t>Impairment of goodwill</w:t>
            </w:r>
          </w:p>
        </w:tc>
        <w:tc>
          <w:tcPr>
            <w:tcW w:w="105" w:type="dxa"/>
            <w:tcBorders>
              <w:top w:val="nil"/>
              <w:left w:val="nil"/>
              <w:bottom w:val="nil"/>
              <w:right w:val="nil"/>
            </w:tcBorders>
            <w:tcMar>
              <w:top w:w="0" w:type="dxa"/>
              <w:left w:w="0" w:type="dxa"/>
              <w:bottom w:w="0" w:type="dxa"/>
              <w:right w:w="0" w:type="dxa"/>
            </w:tcMar>
            <w:vAlign w:val="bottom"/>
          </w:tcPr>
          <w:p w14:paraId="7157E38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C18BB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18B55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F141EA"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7A852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52E62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548730"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D3239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0A1C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F21629"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48E714" w14:textId="77777777" w:rsidR="006D4A4A" w:rsidRDefault="00BC25B3">
            <w:pPr>
              <w:keepNext/>
              <w:spacing w:before="55" w:after="30" w:line="288" w:lineRule="auto"/>
              <w:jc w:val="right"/>
            </w:pPr>
            <w:r>
              <w:rPr>
                <w:rFonts w:ascii="Arial" w:eastAsia="Arial" w:hAnsi="Arial" w:cs="Arial"/>
                <w:color w:val="000000"/>
                <w:sz w:val="18"/>
              </w:rPr>
              <w:t>4,828 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D5CF5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803E29"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DD608C" w14:textId="77777777" w:rsidR="006D4A4A" w:rsidRDefault="00BC25B3">
            <w:pPr>
              <w:keepNext/>
              <w:spacing w:before="55" w:after="30" w:line="288" w:lineRule="auto"/>
              <w:jc w:val="right"/>
            </w:pPr>
            <w:r>
              <w:rPr>
                <w:rFonts w:ascii="Arial" w:eastAsia="Arial" w:hAnsi="Arial" w:cs="Arial"/>
                <w:color w:val="000000"/>
                <w:sz w:val="18"/>
              </w:rPr>
              <w:t>4,828 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CD906F" w14:textId="77777777" w:rsidR="006D4A4A" w:rsidRDefault="006D4A4A">
            <w:pPr>
              <w:keepNext/>
              <w:spacing w:before="55" w:after="30" w:line="288" w:lineRule="auto"/>
              <w:jc w:val="right"/>
            </w:pPr>
          </w:p>
        </w:tc>
      </w:tr>
      <w:tr w:rsidR="006D4A4A" w14:paraId="41DB8613" w14:textId="77777777">
        <w:trPr>
          <w:cantSplit/>
          <w:trHeight w:hRule="exact" w:val="49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F2C6157" w14:textId="77777777" w:rsidR="006D4A4A" w:rsidRDefault="00BC25B3">
            <w:pPr>
              <w:keepNext/>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049EF8F6"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C1AB3D" w14:textId="77777777" w:rsidR="006D4A4A" w:rsidRDefault="00BC25B3">
            <w:pPr>
              <w:keepNext/>
              <w:spacing w:before="55" w:after="30" w:line="288" w:lineRule="auto"/>
              <w:jc w:val="right"/>
            </w:pPr>
            <w:r>
              <w:rPr>
                <w:rFonts w:ascii="Arial" w:eastAsia="Arial" w:hAnsi="Arial" w:cs="Arial"/>
                <w:color w:val="000000"/>
                <w:sz w:val="18"/>
              </w:rPr>
              <w:t>2,187 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D334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7ED2F9"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704E4F" w14:textId="77777777" w:rsidR="006D4A4A" w:rsidRDefault="00BC25B3">
            <w:pPr>
              <w:keepNext/>
              <w:spacing w:before="55" w:after="30" w:line="288" w:lineRule="auto"/>
              <w:jc w:val="right"/>
            </w:pPr>
            <w:r>
              <w:rPr>
                <w:rFonts w:ascii="Arial" w:eastAsia="Arial" w:hAnsi="Arial" w:cs="Arial"/>
                <w:color w:val="000000"/>
                <w:sz w:val="18"/>
              </w:rPr>
              <w:t>2,139 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78FA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3C41FB"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BC0A6E" w14:textId="77777777" w:rsidR="006D4A4A" w:rsidRDefault="00BC25B3">
            <w:pPr>
              <w:keepNext/>
              <w:spacing w:before="55" w:after="30" w:line="288" w:lineRule="auto"/>
              <w:jc w:val="right"/>
            </w:pPr>
            <w:r>
              <w:rPr>
                <w:rFonts w:ascii="Arial" w:eastAsia="Arial" w:hAnsi="Arial" w:cs="Arial"/>
                <w:color w:val="000000"/>
                <w:sz w:val="18"/>
              </w:rPr>
              <w:t>2,139 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E90C6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8DC195"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4835C3" w14:textId="77777777" w:rsidR="006D4A4A" w:rsidRDefault="00BC25B3">
            <w:pPr>
              <w:keepNext/>
              <w:spacing w:before="55" w:after="30" w:line="288" w:lineRule="auto"/>
              <w:jc w:val="right"/>
            </w:pPr>
            <w:r>
              <w:rPr>
                <w:rFonts w:ascii="Arial" w:eastAsia="Arial" w:hAnsi="Arial" w:cs="Arial"/>
                <w:color w:val="000000"/>
                <w:sz w:val="18"/>
              </w:rPr>
              <w:t>15,823 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43625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21728A"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33C911" w14:textId="77777777" w:rsidR="006D4A4A" w:rsidRDefault="00BC25B3">
            <w:pPr>
              <w:keepNext/>
              <w:spacing w:before="55" w:after="30" w:line="288" w:lineRule="auto"/>
              <w:jc w:val="right"/>
            </w:pPr>
            <w:r>
              <w:rPr>
                <w:rFonts w:ascii="Arial" w:eastAsia="Arial" w:hAnsi="Arial" w:cs="Arial"/>
                <w:color w:val="000000"/>
                <w:sz w:val="18"/>
              </w:rPr>
              <w:t>22,288 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B535BF" w14:textId="77777777" w:rsidR="006D4A4A" w:rsidRDefault="006D4A4A">
            <w:pPr>
              <w:keepNext/>
              <w:spacing w:before="55" w:after="30" w:line="288" w:lineRule="auto"/>
              <w:jc w:val="right"/>
            </w:pPr>
          </w:p>
        </w:tc>
      </w:tr>
      <w:tr w:rsidR="006D4A4A" w14:paraId="1D20160B"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B36EC1" w14:textId="77777777" w:rsidR="006D4A4A" w:rsidRDefault="00BC25B3">
            <w:pPr>
              <w:keepNext/>
              <w:spacing w:before="55" w:after="30" w:line="288" w:lineRule="auto"/>
            </w:pPr>
            <w:r>
              <w:rPr>
                <w:rFonts w:ascii="Arial" w:eastAsia="Arial" w:hAnsi="Arial" w:cs="Arial"/>
                <w:color w:val="000000"/>
                <w:sz w:val="18"/>
              </w:rPr>
              <w:t>Net income</w:t>
            </w:r>
          </w:p>
        </w:tc>
        <w:tc>
          <w:tcPr>
            <w:tcW w:w="105" w:type="dxa"/>
            <w:tcBorders>
              <w:top w:val="nil"/>
              <w:left w:val="nil"/>
              <w:bottom w:val="nil"/>
              <w:right w:val="nil"/>
            </w:tcBorders>
            <w:tcMar>
              <w:top w:w="0" w:type="dxa"/>
              <w:left w:w="0" w:type="dxa"/>
              <w:bottom w:w="0" w:type="dxa"/>
              <w:right w:w="0" w:type="dxa"/>
            </w:tcMar>
            <w:vAlign w:val="bottom"/>
          </w:tcPr>
          <w:p w14:paraId="07ACB284"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49219C" w14:textId="77777777" w:rsidR="006D4A4A" w:rsidRDefault="00BC25B3">
            <w:pPr>
              <w:keepNext/>
              <w:spacing w:before="55" w:after="30" w:line="288" w:lineRule="auto"/>
              <w:jc w:val="right"/>
            </w:pPr>
            <w:r>
              <w:rPr>
                <w:rFonts w:ascii="Arial" w:eastAsia="Arial" w:hAnsi="Arial" w:cs="Arial"/>
                <w:color w:val="000000"/>
                <w:sz w:val="18"/>
              </w:rPr>
              <w:t>170,957 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9B253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F00DD2"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4EEC68" w14:textId="77777777" w:rsidR="006D4A4A" w:rsidRDefault="00BC25B3">
            <w:pPr>
              <w:keepNext/>
              <w:spacing w:before="55" w:after="30" w:line="288" w:lineRule="auto"/>
              <w:jc w:val="right"/>
            </w:pPr>
            <w:r>
              <w:rPr>
                <w:rFonts w:ascii="Arial" w:eastAsia="Arial" w:hAnsi="Arial" w:cs="Arial"/>
                <w:color w:val="000000"/>
                <w:sz w:val="18"/>
              </w:rPr>
              <w:t>166,730 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D037A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F50F9D"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64C81C" w14:textId="77777777" w:rsidR="006D4A4A" w:rsidRDefault="00BC25B3">
            <w:pPr>
              <w:keepNext/>
              <w:spacing w:before="55" w:after="30" w:line="288" w:lineRule="auto"/>
              <w:jc w:val="right"/>
            </w:pPr>
            <w:r>
              <w:rPr>
                <w:rFonts w:ascii="Arial" w:eastAsia="Arial" w:hAnsi="Arial" w:cs="Arial"/>
                <w:color w:val="000000"/>
                <w:sz w:val="18"/>
              </w:rPr>
              <w:t>173,438 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5DBE5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5C56EA" w14:textId="77777777" w:rsidR="006D4A4A" w:rsidRDefault="006D4A4A">
            <w:pPr>
              <w:keepNext/>
            </w:pPr>
          </w:p>
        </w:tc>
        <w:tc>
          <w:tcPr>
            <w:tcW w:w="87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7F2F24" w14:textId="77777777" w:rsidR="006D4A4A" w:rsidRDefault="00BC25B3">
            <w:pPr>
              <w:keepNext/>
              <w:spacing w:before="55" w:after="30" w:line="288" w:lineRule="auto"/>
              <w:jc w:val="right"/>
            </w:pPr>
            <w:r>
              <w:rPr>
                <w:rFonts w:ascii="Arial" w:eastAsia="Arial" w:hAnsi="Arial" w:cs="Arial"/>
                <w:color w:val="000000"/>
                <w:sz w:val="18"/>
              </w:rPr>
              <w:t>161,184 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4053A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D59312" w14:textId="77777777" w:rsidR="006D4A4A" w:rsidRDefault="006D4A4A">
            <w:pPr>
              <w:keepNext/>
            </w:pPr>
          </w:p>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77E0E0"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FAA1DB" w14:textId="77777777" w:rsidR="006D4A4A" w:rsidRDefault="006D4A4A">
            <w:pPr>
              <w:keepNext/>
              <w:spacing w:before="55" w:after="30" w:line="288" w:lineRule="auto"/>
              <w:jc w:val="right"/>
            </w:pPr>
          </w:p>
        </w:tc>
      </w:tr>
      <w:tr w:rsidR="006D4A4A" w14:paraId="35FB0DC7" w14:textId="77777777">
        <w:trPr>
          <w:cantSplit/>
          <w:trHeight w:hRule="exact" w:val="285"/>
        </w:trPr>
        <w:tc>
          <w:tcPr>
            <w:tcW w:w="480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2FA6269"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Diluted net income per share</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0A9E3BC0"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366F3E9"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4FA83691" w14:textId="77777777" w:rsidR="006D4A4A" w:rsidRDefault="00BC25B3">
            <w:pPr>
              <w:keepNext/>
              <w:spacing w:before="55" w:after="30" w:line="288" w:lineRule="auto"/>
              <w:jc w:val="right"/>
            </w:pPr>
            <w:r>
              <w:rPr>
                <w:rFonts w:ascii="Arial" w:eastAsia="Arial" w:hAnsi="Arial" w:cs="Arial"/>
                <w:color w:val="000000"/>
                <w:sz w:val="18"/>
              </w:rPr>
              <w:t>0.78 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423B8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F1B41C"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9974D66"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C810783" w14:textId="77777777" w:rsidR="006D4A4A" w:rsidRDefault="00BC25B3">
            <w:pPr>
              <w:keepNext/>
              <w:spacing w:before="55" w:after="30" w:line="288" w:lineRule="auto"/>
              <w:jc w:val="right"/>
            </w:pPr>
            <w:r>
              <w:rPr>
                <w:rFonts w:ascii="Arial" w:eastAsia="Arial" w:hAnsi="Arial" w:cs="Arial"/>
                <w:color w:val="000000"/>
                <w:sz w:val="18"/>
              </w:rPr>
              <w:t>0.78 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0A150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D60291"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B2D37BC"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70C016F0" w14:textId="77777777" w:rsidR="006D4A4A" w:rsidRDefault="00BC25B3">
            <w:pPr>
              <w:keepNext/>
              <w:spacing w:before="55" w:after="30" w:line="288" w:lineRule="auto"/>
              <w:jc w:val="right"/>
            </w:pPr>
            <w:r>
              <w:rPr>
                <w:rFonts w:ascii="Arial" w:eastAsia="Arial" w:hAnsi="Arial" w:cs="Arial"/>
                <w:color w:val="000000"/>
                <w:sz w:val="18"/>
              </w:rPr>
              <w:t>0.83 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3CE7C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93A69C"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E6BA428" w14:textId="77777777" w:rsidR="006D4A4A" w:rsidRDefault="00BC25B3">
            <w:pPr>
              <w:keepNext/>
              <w:spacing w:before="55" w:after="30" w:line="288" w:lineRule="auto"/>
            </w:pPr>
            <w:r>
              <w:rPr>
                <w:rFonts w:ascii="Arial" w:eastAsia="Arial" w:hAnsi="Arial" w:cs="Arial"/>
                <w:color w:val="000000"/>
                <w:sz w:val="18"/>
              </w:rPr>
              <w:t>$</w:t>
            </w:r>
          </w:p>
        </w:tc>
        <w:tc>
          <w:tcPr>
            <w:tcW w:w="715" w:type="dxa"/>
            <w:tcBorders>
              <w:top w:val="single" w:sz="8" w:space="0" w:color="F4F4F4"/>
              <w:left w:val="nil"/>
              <w:bottom w:val="single" w:sz="8" w:space="0" w:color="F4F4F4"/>
              <w:right w:val="nil"/>
            </w:tcBorders>
            <w:tcMar>
              <w:top w:w="0" w:type="dxa"/>
              <w:left w:w="0" w:type="dxa"/>
              <w:bottom w:w="0" w:type="dxa"/>
              <w:right w:w="0" w:type="dxa"/>
            </w:tcMar>
            <w:vAlign w:val="bottom"/>
          </w:tcPr>
          <w:p w14:paraId="62858B8A" w14:textId="77777777" w:rsidR="006D4A4A" w:rsidRDefault="00BC25B3">
            <w:pPr>
              <w:keepNext/>
              <w:spacing w:before="55" w:after="30" w:line="288" w:lineRule="auto"/>
              <w:jc w:val="right"/>
            </w:pPr>
            <w:r>
              <w:rPr>
                <w:rFonts w:ascii="Arial" w:eastAsia="Arial" w:hAnsi="Arial" w:cs="Arial"/>
                <w:color w:val="000000"/>
                <w:sz w:val="18"/>
              </w:rPr>
              <w:t>0.79 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47146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E5D8FB"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1C1E5CF" w14:textId="77777777" w:rsidR="006D4A4A" w:rsidRDefault="00BC25B3">
            <w:pPr>
              <w:keepNext/>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699FAC3" w14:textId="77777777" w:rsidR="006D4A4A" w:rsidRDefault="00BC25B3">
            <w:pPr>
              <w:keepNext/>
              <w:spacing w:before="55" w:after="30" w:line="288" w:lineRule="auto"/>
              <w:jc w:val="right"/>
            </w:pPr>
            <w:r>
              <w:rPr>
                <w:rFonts w:ascii="Arial" w:eastAsia="Arial" w:hAnsi="Arial" w:cs="Arial"/>
                <w:color w:val="000000"/>
                <w:sz w:val="18"/>
              </w:rPr>
              <w:t>3.20 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35C608" w14:textId="77777777" w:rsidR="006D4A4A" w:rsidRDefault="006D4A4A">
            <w:pPr>
              <w:keepNext/>
              <w:spacing w:before="55" w:after="30" w:line="288" w:lineRule="auto"/>
              <w:jc w:val="right"/>
            </w:pPr>
          </w:p>
        </w:tc>
      </w:tr>
      <w:tr w:rsidR="006D4A4A" w14:paraId="3376BBE0" w14:textId="77777777">
        <w:trPr>
          <w:cantSplit/>
          <w:trHeight w:hRule="exact" w:val="285"/>
        </w:trPr>
        <w:tc>
          <w:tcPr>
            <w:tcW w:w="4800" w:type="dxa"/>
            <w:tcBorders>
              <w:top w:val="single" w:sz="8" w:space="0" w:color="F4F4F4"/>
              <w:left w:val="nil"/>
              <w:bottom w:val="single" w:sz="8" w:space="0" w:color="E9E9E9"/>
              <w:right w:val="nil"/>
            </w:tcBorders>
            <w:tcMar>
              <w:top w:w="0" w:type="dxa"/>
              <w:left w:w="53" w:type="dxa"/>
              <w:bottom w:w="0" w:type="dxa"/>
              <w:right w:w="53" w:type="dxa"/>
            </w:tcMar>
            <w:vAlign w:val="bottom"/>
          </w:tcPr>
          <w:p w14:paraId="7B4C6248" w14:textId="77777777" w:rsidR="006D4A4A" w:rsidRDefault="00BC25B3">
            <w:pPr>
              <w:spacing w:before="55" w:after="30" w:line="288" w:lineRule="auto"/>
            </w:pPr>
            <w:r>
              <w:rPr>
                <w:rFonts w:ascii="Arial" w:eastAsia="Arial" w:hAnsi="Arial" w:cs="Arial"/>
                <w:color w:val="000000"/>
                <w:sz w:val="18"/>
              </w:rPr>
              <w:t>Weighted-average shares outstanding—diluted</w:t>
            </w:r>
          </w:p>
        </w:tc>
        <w:tc>
          <w:tcPr>
            <w:tcW w:w="105" w:type="dxa"/>
            <w:tcBorders>
              <w:top w:val="nil"/>
              <w:left w:val="nil"/>
              <w:bottom w:val="single" w:sz="8" w:space="0" w:color="E9E9E9"/>
              <w:right w:val="nil"/>
            </w:tcBorders>
            <w:tcMar>
              <w:top w:w="0" w:type="dxa"/>
              <w:left w:w="0" w:type="dxa"/>
              <w:bottom w:w="0" w:type="dxa"/>
              <w:right w:w="0" w:type="dxa"/>
            </w:tcMar>
            <w:vAlign w:val="bottom"/>
          </w:tcPr>
          <w:p w14:paraId="3C635FF0" w14:textId="77777777" w:rsidR="006D4A4A" w:rsidRDefault="006D4A4A"/>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B6456B9" w14:textId="77777777" w:rsidR="006D4A4A" w:rsidRDefault="00BC25B3">
            <w:pPr>
              <w:spacing w:before="55" w:after="30" w:line="288" w:lineRule="auto"/>
              <w:jc w:val="right"/>
            </w:pPr>
            <w:r>
              <w:rPr>
                <w:rFonts w:ascii="Arial" w:eastAsia="Arial" w:hAnsi="Arial" w:cs="Arial"/>
                <w:color w:val="000000"/>
                <w:sz w:val="18"/>
              </w:rPr>
              <w:t>218,343 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635FDD8F"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6FC3956E" w14:textId="77777777" w:rsidR="006D4A4A" w:rsidRDefault="006D4A4A"/>
        </w:tc>
        <w:tc>
          <w:tcPr>
            <w:tcW w:w="90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3D489F09" w14:textId="77777777" w:rsidR="006D4A4A" w:rsidRDefault="00BC25B3">
            <w:pPr>
              <w:spacing w:before="55" w:after="30" w:line="288" w:lineRule="auto"/>
              <w:jc w:val="right"/>
            </w:pPr>
            <w:r>
              <w:rPr>
                <w:rFonts w:ascii="Arial" w:eastAsia="Arial" w:hAnsi="Arial" w:cs="Arial"/>
                <w:color w:val="000000"/>
                <w:sz w:val="18"/>
              </w:rPr>
              <w:t>213,603 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260A02B3"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69164C1D" w14:textId="77777777" w:rsidR="006D4A4A" w:rsidRDefault="006D4A4A"/>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1772F27E" w14:textId="77777777" w:rsidR="006D4A4A" w:rsidRDefault="00BC25B3">
            <w:pPr>
              <w:spacing w:before="55" w:after="30" w:line="288" w:lineRule="auto"/>
              <w:jc w:val="right"/>
            </w:pPr>
            <w:r>
              <w:rPr>
                <w:rFonts w:ascii="Arial" w:eastAsia="Arial" w:hAnsi="Arial" w:cs="Arial"/>
                <w:color w:val="000000"/>
                <w:sz w:val="18"/>
              </w:rPr>
              <w:t>208,691 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2FCD8C37"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7B88D58C" w14:textId="77777777" w:rsidR="006D4A4A" w:rsidRDefault="006D4A4A"/>
        </w:tc>
        <w:tc>
          <w:tcPr>
            <w:tcW w:w="87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4B754535" w14:textId="77777777" w:rsidR="006D4A4A" w:rsidRDefault="00BC25B3">
            <w:pPr>
              <w:spacing w:before="55" w:after="30" w:line="288" w:lineRule="auto"/>
              <w:jc w:val="right"/>
            </w:pPr>
            <w:r>
              <w:rPr>
                <w:rFonts w:ascii="Arial" w:eastAsia="Arial" w:hAnsi="Arial" w:cs="Arial"/>
                <w:color w:val="000000"/>
                <w:sz w:val="18"/>
              </w:rPr>
              <w:t>205,165 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6CECEB13" w14:textId="77777777" w:rsidR="006D4A4A" w:rsidRDefault="006D4A4A">
            <w:pPr>
              <w:spacing w:before="55" w:after="30" w:line="288" w:lineRule="auto"/>
              <w:jc w:val="right"/>
            </w:pPr>
          </w:p>
        </w:tc>
        <w:tc>
          <w:tcPr>
            <w:tcW w:w="105" w:type="dxa"/>
            <w:tcBorders>
              <w:top w:val="nil"/>
              <w:left w:val="nil"/>
              <w:bottom w:val="single" w:sz="8" w:space="0" w:color="E9E9E9"/>
              <w:right w:val="nil"/>
            </w:tcBorders>
            <w:tcMar>
              <w:top w:w="0" w:type="dxa"/>
              <w:left w:w="0" w:type="dxa"/>
              <w:bottom w:w="0" w:type="dxa"/>
              <w:right w:w="0" w:type="dxa"/>
            </w:tcMar>
            <w:vAlign w:val="bottom"/>
          </w:tcPr>
          <w:p w14:paraId="58033C86" w14:textId="77777777" w:rsidR="006D4A4A" w:rsidRDefault="006D4A4A"/>
        </w:tc>
        <w:tc>
          <w:tcPr>
            <w:tcW w:w="905" w:type="dxa"/>
            <w:gridSpan w:val="2"/>
            <w:tcBorders>
              <w:top w:val="single" w:sz="8" w:space="0" w:color="F4F4F4"/>
              <w:left w:val="nil"/>
              <w:bottom w:val="single" w:sz="8" w:space="0" w:color="E9E9E9"/>
              <w:right w:val="nil"/>
            </w:tcBorders>
            <w:tcMar>
              <w:top w:w="0" w:type="dxa"/>
              <w:left w:w="53" w:type="dxa"/>
              <w:bottom w:w="0" w:type="dxa"/>
              <w:right w:w="0" w:type="dxa"/>
            </w:tcMar>
            <w:vAlign w:val="bottom"/>
          </w:tcPr>
          <w:p w14:paraId="0F35CE01" w14:textId="77777777" w:rsidR="006D4A4A" w:rsidRDefault="00BC25B3">
            <w:pPr>
              <w:spacing w:before="55" w:after="30" w:line="288" w:lineRule="auto"/>
              <w:jc w:val="right"/>
            </w:pPr>
            <w:r>
              <w:rPr>
                <w:rFonts w:ascii="Arial" w:eastAsia="Arial" w:hAnsi="Arial" w:cs="Arial"/>
                <w:color w:val="000000"/>
                <w:sz w:val="18"/>
              </w:rPr>
              <w:t>210,340 </w:t>
            </w:r>
          </w:p>
        </w:tc>
        <w:tc>
          <w:tcPr>
            <w:tcW w:w="100" w:type="dxa"/>
            <w:tcBorders>
              <w:top w:val="single" w:sz="8" w:space="0" w:color="F4F4F4"/>
              <w:left w:val="nil"/>
              <w:bottom w:val="single" w:sz="8" w:space="0" w:color="E9E9E9"/>
              <w:right w:val="nil"/>
            </w:tcBorders>
            <w:tcMar>
              <w:top w:w="0" w:type="dxa"/>
              <w:left w:w="0" w:type="dxa"/>
              <w:bottom w:w="0" w:type="dxa"/>
              <w:right w:w="15" w:type="dxa"/>
            </w:tcMar>
            <w:vAlign w:val="bottom"/>
          </w:tcPr>
          <w:p w14:paraId="1E2CB05E" w14:textId="77777777" w:rsidR="006D4A4A" w:rsidRDefault="006D4A4A">
            <w:pPr>
              <w:spacing w:before="55" w:after="30" w:line="288" w:lineRule="auto"/>
              <w:jc w:val="right"/>
            </w:pPr>
          </w:p>
        </w:tc>
      </w:tr>
    </w:tbl>
    <w:p w14:paraId="6D123CEA" w14:textId="77777777" w:rsidR="006D4A4A" w:rsidRDefault="00BC25B3" w:rsidP="000A1222">
      <w:pPr>
        <w:numPr>
          <w:ilvl w:val="0"/>
          <w:numId w:val="124"/>
        </w:numPr>
        <w:spacing w:before="100" w:line="288" w:lineRule="auto"/>
        <w:ind w:left="360"/>
        <w:rPr>
          <w:rFonts w:ascii="Arial" w:eastAsia="Arial" w:hAnsi="Arial" w:cs="Arial"/>
          <w:color w:val="64615D"/>
          <w:sz w:val="16"/>
        </w:rPr>
      </w:pPr>
      <w:r>
        <w:rPr>
          <w:rFonts w:ascii="Arial" w:eastAsia="Arial" w:hAnsi="Arial" w:cs="Arial"/>
          <w:color w:val="64615D"/>
          <w:sz w:val="16"/>
        </w:rPr>
        <w:t xml:space="preserve">Diluted net income (loss) per share is computed independently for each period presented. Consequently, the sum of the quarters may not equal the total net income per share for the year. </w:t>
      </w:r>
    </w:p>
    <w:p w14:paraId="6FB7D437" w14:textId="77777777" w:rsidR="006D4A4A" w:rsidRDefault="006D4A4A" w:rsidP="000A1222">
      <w:pPr>
        <w:numPr>
          <w:ilvl w:val="0"/>
          <w:numId w:val="124"/>
        </w:numPr>
        <w:spacing w:before="100" w:line="288" w:lineRule="auto"/>
        <w:ind w:left="360"/>
        <w:sectPr w:rsidR="006D4A4A">
          <w:type w:val="continuous"/>
          <w:pgSz w:w="12240" w:h="15840"/>
          <w:pgMar w:top="1440" w:right="990" w:bottom="1080" w:left="990" w:header="270" w:footer="270" w:gutter="0"/>
          <w:cols w:space="708"/>
        </w:sectPr>
      </w:pPr>
    </w:p>
    <w:p w14:paraId="7A5541E1" w14:textId="77777777" w:rsidR="006D4A4A" w:rsidRDefault="00BC25B3">
      <w:pPr>
        <w:keepNext/>
        <w:spacing w:after="180" w:line="288" w:lineRule="auto"/>
        <w:rPr>
          <w:rFonts w:ascii="Arial" w:eastAsia="Arial" w:hAnsi="Arial" w:cs="Arial"/>
          <w:color w:val="00BAB3"/>
          <w:sz w:val="34"/>
        </w:rPr>
      </w:pPr>
      <w:bookmarkStart w:id="68" w:name="Section69"/>
      <w:bookmarkEnd w:id="68"/>
      <w:r>
        <w:rPr>
          <w:rFonts w:ascii="Arial" w:eastAsia="Arial" w:hAnsi="Arial" w:cs="Arial"/>
          <w:color w:val="00BAB3"/>
          <w:sz w:val="34"/>
        </w:rPr>
        <w:lastRenderedPageBreak/>
        <w:t>Item 9. Changes in and Disagreements with Accountants on Accounting and Financial Disclosure</w:t>
      </w:r>
    </w:p>
    <w:p w14:paraId="33CD5757"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None.</w:t>
      </w:r>
    </w:p>
    <w:p w14:paraId="679C6F28" w14:textId="77777777" w:rsidR="006D4A4A" w:rsidRDefault="006D4A4A">
      <w:pPr>
        <w:spacing w:before="100" w:line="288" w:lineRule="auto"/>
        <w:ind w:firstLine="450"/>
        <w:sectPr w:rsidR="006D4A4A">
          <w:headerReference w:type="default" r:id="rId59"/>
          <w:pgSz w:w="12240" w:h="15840"/>
          <w:pgMar w:top="1260" w:right="990" w:bottom="1080" w:left="990" w:header="270" w:footer="270" w:gutter="0"/>
          <w:cols w:space="708"/>
        </w:sectPr>
      </w:pPr>
    </w:p>
    <w:p w14:paraId="77614777" w14:textId="77777777" w:rsidR="006D4A4A" w:rsidRDefault="00BC25B3">
      <w:pPr>
        <w:keepNext/>
        <w:spacing w:before="220" w:after="180" w:line="288" w:lineRule="auto"/>
        <w:rPr>
          <w:rFonts w:ascii="Arial" w:eastAsia="Arial" w:hAnsi="Arial" w:cs="Arial"/>
          <w:color w:val="00BAB3"/>
          <w:sz w:val="34"/>
        </w:rPr>
      </w:pPr>
      <w:bookmarkStart w:id="69" w:name="Section70"/>
      <w:bookmarkEnd w:id="69"/>
      <w:r>
        <w:rPr>
          <w:rFonts w:ascii="Arial" w:eastAsia="Arial" w:hAnsi="Arial" w:cs="Arial"/>
          <w:color w:val="00BAB3"/>
          <w:sz w:val="34"/>
        </w:rPr>
        <w:t>Item 9A. Controls and Procedures</w:t>
      </w:r>
    </w:p>
    <w:p w14:paraId="69FF9CAF"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Disclosure Controls and Procedures</w:t>
      </w:r>
    </w:p>
    <w:p w14:paraId="0E2ADA8A"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We maintain disclosure controls and procedures designed to provide reasonable assurance that information required to be disclosed in the reports we file or submit under the Exchange Act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w:t>
      </w:r>
    </w:p>
    <w:p w14:paraId="1D0EA85E"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Our management, including our Chief Executive Officer and Chief Financial Officer, conducted an evaluation of the effectiveness of our disclosure controls and procedures (as defined in Rules 13a-15(e) and 15d-15(e) of the Exchange Act) as of December 31, 2020 pursuant to Rule 15d-15(b) under the Exchange Act. Management necessarily applied its judgment in assessing the costs and benefits of such controls and procedures, which by their nature, can provide only reasonable assurance regarding management’s control objectives. Management does not expect that our disclosure controls and procedures will prevent or detect all errors and fraud. A control system, irrespective of how well it is designed and operated, can only provide reasonable assurance and cannot guarantee that it will succeed in its stated objectives.</w:t>
      </w:r>
    </w:p>
    <w:p w14:paraId="565DD58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Based upon that evaluation, our Chief Executive Officer and Chief Financial Officer concluded that, as of December 31, 2020, our disclosure controls and procedures were effective to provide reasonable assurance that the information required to be disclosed by us in the reports we file or submit under the Exchange Act is recorded, processed, summarized and reported within the time periods specified in the SEC’s rules and forms.</w:t>
      </w:r>
    </w:p>
    <w:p w14:paraId="68D53212"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Management’s Report on Internal Control over Financial Reporting</w:t>
      </w:r>
    </w:p>
    <w:p w14:paraId="55EEC5D0"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Our management is responsible for establishing and maintaining adequate internal control over financial reporting, as such term is defined in Exchange Act Rule 13a-15(f). Our internal control over financial reporting is a process designed to provide reasonable assurance regarding the reliability of financial reporting and the preparation of financial statements for external purposes in accordance with GAAP. Our internal control over financial reporting includes those policies and procedures that: (i) pertain to the maintenance of records that in reasonable detail accurately and fairly reflect our transactions and dispositions of our assets; (ii) provide reasonable assurance that transactions are recorded as necessary to permit preparation of financial statements in accordance with GAAP and that our receipts and expenditures are being made only in accordance with authorizations of our management and our directors; and (iii) provide reasonable assurance regarding prevention or timely detection of unauthorized acquisition, use or disposition of our assets that could have a material effect on the financial statements.</w:t>
      </w:r>
    </w:p>
    <w:p w14:paraId="44279E45"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3EEF9183"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Our management, with the participation of our Chief Executive Officer and Chief Financial Officer, assessed the effectiveness of our internal control over financial reporting, as of December 31, 2020, using the criteria described in </w:t>
      </w:r>
      <w:r>
        <w:rPr>
          <w:rFonts w:ascii="Arial" w:eastAsia="Arial" w:hAnsi="Arial" w:cs="Arial"/>
          <w:i/>
          <w:sz w:val="18"/>
        </w:rPr>
        <w:t>Internal Control-Integrated Framework</w:t>
      </w:r>
      <w:r>
        <w:rPr>
          <w:rFonts w:ascii="Arial" w:eastAsia="Arial" w:hAnsi="Arial" w:cs="Arial"/>
          <w:sz w:val="18"/>
        </w:rPr>
        <w:t xml:space="preserve"> </w:t>
      </w:r>
      <w:r>
        <w:rPr>
          <w:rFonts w:ascii="Arial" w:eastAsia="Arial" w:hAnsi="Arial" w:cs="Arial"/>
          <w:i/>
          <w:sz w:val="18"/>
        </w:rPr>
        <w:t xml:space="preserve">(2013) </w:t>
      </w:r>
      <w:r>
        <w:rPr>
          <w:rFonts w:ascii="Arial" w:eastAsia="Arial" w:hAnsi="Arial" w:cs="Arial"/>
          <w:sz w:val="18"/>
        </w:rPr>
        <w:t xml:space="preserve">issued by the Committee of Sponsoring Organizations of the Treadway Commission (COSO). Based on our evaluation under the updated internal control framework in </w:t>
      </w:r>
      <w:r>
        <w:rPr>
          <w:rFonts w:ascii="Arial" w:eastAsia="Arial" w:hAnsi="Arial" w:cs="Arial"/>
          <w:i/>
          <w:sz w:val="18"/>
        </w:rPr>
        <w:t>Internal Control-Integrated Framework (2013)</w:t>
      </w:r>
      <w:r>
        <w:rPr>
          <w:rFonts w:ascii="Arial" w:eastAsia="Arial" w:hAnsi="Arial" w:cs="Arial"/>
          <w:sz w:val="18"/>
        </w:rPr>
        <w:t>, management concluded that our internal control over financial reporting was effective as of December 31, 2020. The effectiveness of our internal control over financial reporting as of December 31, 2020 has been audited by PricewaterhouseCoopers LLP, an independent registered public accounting firm, as stated in their report appearing in Item 8 of this Annual Report on Form 10-K.</w:t>
      </w:r>
    </w:p>
    <w:p w14:paraId="07AE1D45"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Changes in Internal Control over Financial Reporting</w:t>
      </w:r>
    </w:p>
    <w:p w14:paraId="3DA588E7"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There was no change in the internal control over financial reporting that occurred during the quarter ended December 31, 2020 that has materially affected, or is reasonably likely to materially affect, our internal control over financial reporting.</w:t>
      </w:r>
    </w:p>
    <w:p w14:paraId="1281DF89" w14:textId="77777777" w:rsidR="006D4A4A" w:rsidRDefault="006D4A4A">
      <w:pPr>
        <w:spacing w:before="100" w:line="288" w:lineRule="auto"/>
        <w:ind w:firstLine="450"/>
        <w:sectPr w:rsidR="006D4A4A">
          <w:headerReference w:type="default" r:id="rId60"/>
          <w:type w:val="continuous"/>
          <w:pgSz w:w="12240" w:h="15840"/>
          <w:pgMar w:top="1260" w:right="990" w:bottom="1080" w:left="990" w:header="270" w:footer="270" w:gutter="0"/>
          <w:cols w:space="708"/>
        </w:sectPr>
      </w:pPr>
    </w:p>
    <w:p w14:paraId="1B69478A" w14:textId="77777777" w:rsidR="006D4A4A" w:rsidRDefault="00BC25B3">
      <w:pPr>
        <w:keepNext/>
        <w:spacing w:before="220" w:after="180" w:line="288" w:lineRule="auto"/>
        <w:outlineLvl w:val="1"/>
        <w:rPr>
          <w:rFonts w:ascii="Arial" w:eastAsia="Arial" w:hAnsi="Arial" w:cs="Arial"/>
          <w:color w:val="00BAB3"/>
          <w:sz w:val="34"/>
        </w:rPr>
      </w:pPr>
      <w:bookmarkStart w:id="70" w:name="Section71"/>
      <w:bookmarkEnd w:id="70"/>
      <w:r>
        <w:rPr>
          <w:rFonts w:ascii="Arial" w:eastAsia="Arial" w:hAnsi="Arial" w:cs="Arial"/>
          <w:color w:val="00BAB3"/>
          <w:sz w:val="34"/>
        </w:rPr>
        <w:lastRenderedPageBreak/>
        <w:t>Item 9B. Other Information</w:t>
      </w:r>
    </w:p>
    <w:p w14:paraId="30EA3886"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None.</w:t>
      </w:r>
    </w:p>
    <w:p w14:paraId="248739C8"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72C083F9" w14:textId="77777777" w:rsidR="006D4A4A" w:rsidRDefault="00BC25B3">
      <w:pPr>
        <w:keepNext/>
        <w:spacing w:before="240" w:line="288" w:lineRule="auto"/>
        <w:rPr>
          <w:rFonts w:ascii="Arial" w:eastAsia="Arial" w:hAnsi="Arial" w:cs="Arial"/>
          <w:color w:val="00BAB3"/>
          <w:sz w:val="38"/>
        </w:rPr>
      </w:pPr>
      <w:bookmarkStart w:id="71" w:name="Section72"/>
      <w:bookmarkEnd w:id="71"/>
      <w:r>
        <w:rPr>
          <w:rFonts w:ascii="Arial" w:eastAsia="Arial" w:hAnsi="Arial" w:cs="Arial"/>
          <w:color w:val="00BAB3"/>
          <w:sz w:val="38"/>
        </w:rPr>
        <w:t>PART III</w:t>
      </w:r>
    </w:p>
    <w:p w14:paraId="5E93CAE3" w14:textId="77777777" w:rsidR="006D4A4A" w:rsidRDefault="006D4A4A">
      <w:pPr>
        <w:keepNext/>
        <w:spacing w:before="240" w:line="288" w:lineRule="auto"/>
        <w:sectPr w:rsidR="006D4A4A">
          <w:headerReference w:type="default" r:id="rId61"/>
          <w:type w:val="continuous"/>
          <w:pgSz w:w="12240" w:h="15840"/>
          <w:pgMar w:top="1260" w:right="990" w:bottom="1080" w:left="990" w:header="270" w:footer="270" w:gutter="0"/>
          <w:cols w:space="708"/>
        </w:sectPr>
      </w:pPr>
    </w:p>
    <w:p w14:paraId="66DB41CD" w14:textId="77777777" w:rsidR="006D4A4A" w:rsidRDefault="00BC25B3">
      <w:pPr>
        <w:keepNext/>
        <w:spacing w:before="220" w:after="180" w:line="288" w:lineRule="auto"/>
        <w:outlineLvl w:val="1"/>
        <w:rPr>
          <w:rFonts w:ascii="Arial" w:eastAsia="Arial" w:hAnsi="Arial" w:cs="Arial"/>
          <w:color w:val="00BAB3"/>
          <w:sz w:val="34"/>
        </w:rPr>
      </w:pPr>
      <w:bookmarkStart w:id="72" w:name="Section73"/>
      <w:bookmarkEnd w:id="72"/>
      <w:r>
        <w:rPr>
          <w:rFonts w:ascii="Arial" w:eastAsia="Arial" w:hAnsi="Arial" w:cs="Arial"/>
          <w:color w:val="00BAB3"/>
          <w:sz w:val="34"/>
        </w:rPr>
        <w:t>Item 10. Directors, Executive Officers and Corporate Governance</w:t>
      </w:r>
    </w:p>
    <w:p w14:paraId="04783F6D"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The information required by this Item is incorporated by reference to, and will be contained in, our definitive proxy statement, which will be filed within 120 days after December 31, 2020. Accordingly, we have omitted the information from this Item pursuant to General Instruction G (3) of Form 10-K.</w:t>
      </w:r>
    </w:p>
    <w:p w14:paraId="1425E5EF" w14:textId="77777777" w:rsidR="006D4A4A" w:rsidRDefault="006D4A4A">
      <w:pPr>
        <w:spacing w:before="100" w:line="288" w:lineRule="auto"/>
        <w:ind w:firstLine="450"/>
        <w:sectPr w:rsidR="006D4A4A">
          <w:headerReference w:type="default" r:id="rId62"/>
          <w:type w:val="continuous"/>
          <w:pgSz w:w="12240" w:h="15840"/>
          <w:pgMar w:top="1260" w:right="990" w:bottom="1080" w:left="990" w:header="270" w:footer="270" w:gutter="0"/>
          <w:cols w:space="708"/>
        </w:sectPr>
      </w:pPr>
    </w:p>
    <w:p w14:paraId="0CF2B12F" w14:textId="77777777" w:rsidR="006D4A4A" w:rsidRDefault="00BC25B3">
      <w:pPr>
        <w:keepNext/>
        <w:spacing w:before="220" w:after="180" w:line="288" w:lineRule="auto"/>
        <w:outlineLvl w:val="1"/>
        <w:rPr>
          <w:rFonts w:ascii="Arial" w:eastAsia="Arial" w:hAnsi="Arial" w:cs="Arial"/>
          <w:color w:val="00BAB3"/>
          <w:sz w:val="34"/>
        </w:rPr>
      </w:pPr>
      <w:bookmarkStart w:id="73" w:name="Section74"/>
      <w:bookmarkEnd w:id="73"/>
      <w:r>
        <w:rPr>
          <w:rFonts w:ascii="Arial" w:eastAsia="Arial" w:hAnsi="Arial" w:cs="Arial"/>
          <w:color w:val="00BAB3"/>
          <w:sz w:val="34"/>
        </w:rPr>
        <w:t>Item 11. Executive Compensation</w:t>
      </w:r>
    </w:p>
    <w:p w14:paraId="558403C2" w14:textId="77777777" w:rsidR="006D4A4A" w:rsidRDefault="00BC25B3">
      <w:pPr>
        <w:spacing w:before="100" w:line="288" w:lineRule="auto"/>
        <w:ind w:firstLine="495"/>
        <w:rPr>
          <w:rFonts w:ascii="Arial" w:eastAsia="Arial" w:hAnsi="Arial" w:cs="Arial"/>
          <w:sz w:val="18"/>
        </w:rPr>
      </w:pPr>
      <w:r>
        <w:rPr>
          <w:rFonts w:ascii="Arial" w:eastAsia="Arial" w:hAnsi="Arial" w:cs="Arial"/>
          <w:sz w:val="18"/>
        </w:rPr>
        <w:t>The information required by this Item is incorporated by reference to, and will be contained in, our definitive proxy statement, which will be filed within 120 days after December 31, 2020. Accordingly, we have omitted the information from this Item pursuant to General Instruction G (3) of Form 10-K.</w:t>
      </w:r>
    </w:p>
    <w:p w14:paraId="4490FF58" w14:textId="77777777" w:rsidR="006D4A4A" w:rsidRDefault="006D4A4A">
      <w:pPr>
        <w:spacing w:before="100" w:line="288" w:lineRule="auto"/>
        <w:ind w:firstLine="495"/>
        <w:sectPr w:rsidR="006D4A4A">
          <w:type w:val="continuous"/>
          <w:pgSz w:w="12240" w:h="15840"/>
          <w:pgMar w:top="1260" w:right="990" w:bottom="1080" w:left="990" w:header="270" w:footer="270" w:gutter="0"/>
          <w:cols w:space="708"/>
        </w:sectPr>
      </w:pPr>
    </w:p>
    <w:p w14:paraId="09A0B2F5" w14:textId="77777777" w:rsidR="006D4A4A" w:rsidRDefault="00BC25B3">
      <w:pPr>
        <w:keepNext/>
        <w:spacing w:before="220" w:after="180" w:line="288" w:lineRule="auto"/>
        <w:outlineLvl w:val="1"/>
        <w:rPr>
          <w:rFonts w:ascii="Arial" w:eastAsia="Arial" w:hAnsi="Arial" w:cs="Arial"/>
          <w:color w:val="00BAB3"/>
          <w:sz w:val="34"/>
        </w:rPr>
      </w:pPr>
      <w:bookmarkStart w:id="74" w:name="Section75"/>
      <w:bookmarkEnd w:id="74"/>
      <w:r>
        <w:rPr>
          <w:rFonts w:ascii="Arial" w:eastAsia="Arial" w:hAnsi="Arial" w:cs="Arial"/>
          <w:color w:val="00BAB3"/>
          <w:sz w:val="34"/>
        </w:rPr>
        <w:t>Item 12. Security Ownership of Certain Beneficial Owners and Management and Related Stockholder Matters</w:t>
      </w:r>
    </w:p>
    <w:p w14:paraId="74FE0843" w14:textId="77777777" w:rsidR="006D4A4A" w:rsidRDefault="00BC25B3">
      <w:pPr>
        <w:spacing w:before="100" w:after="100" w:line="288" w:lineRule="auto"/>
        <w:ind w:firstLine="495"/>
        <w:rPr>
          <w:rFonts w:ascii="Arial" w:eastAsia="Arial" w:hAnsi="Arial" w:cs="Arial"/>
          <w:sz w:val="18"/>
        </w:rPr>
      </w:pPr>
      <w:r>
        <w:rPr>
          <w:rFonts w:ascii="Arial" w:eastAsia="Arial" w:hAnsi="Arial" w:cs="Arial"/>
          <w:sz w:val="18"/>
        </w:rPr>
        <w:t>The information required by this Item is incorporated by reference to, and will be contained in, our definitive proxy statement, which will be filed within 120 days after December 31, 2020. Accordingly, we have omitted the information from this Item pursuant to General Instruction G (3) of Form 10-K.</w:t>
      </w:r>
    </w:p>
    <w:p w14:paraId="508FF96F" w14:textId="77777777" w:rsidR="006D4A4A" w:rsidRDefault="00BC25B3">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Equity Compensation Plans</w:t>
      </w:r>
    </w:p>
    <w:p w14:paraId="3E610458"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 sets forth certain information relating to the Company’s equity compensation plans as of December 31, 2020. Each number of securities reflected in the table is a reference to shares of our common stock.</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99"/>
        <w:gridCol w:w="1933"/>
        <w:gridCol w:w="102"/>
        <w:gridCol w:w="260"/>
        <w:gridCol w:w="163"/>
        <w:gridCol w:w="1831"/>
        <w:gridCol w:w="102"/>
        <w:gridCol w:w="260"/>
        <w:gridCol w:w="2116"/>
        <w:gridCol w:w="102"/>
        <w:gridCol w:w="260"/>
      </w:tblGrid>
      <w:tr w:rsidR="006D4A4A" w14:paraId="5ECEDCE3" w14:textId="77777777">
        <w:trPr>
          <w:cantSplit/>
          <w:trHeight w:hRule="exact" w:val="1335"/>
        </w:trPr>
        <w:tc>
          <w:tcPr>
            <w:tcW w:w="3075" w:type="dxa"/>
            <w:tcBorders>
              <w:top w:val="nil"/>
              <w:left w:val="nil"/>
              <w:bottom w:val="single" w:sz="8" w:space="0" w:color="C7C9C7"/>
              <w:right w:val="nil"/>
            </w:tcBorders>
            <w:tcMar>
              <w:top w:w="0" w:type="dxa"/>
              <w:left w:w="53" w:type="dxa"/>
              <w:bottom w:w="0" w:type="dxa"/>
              <w:right w:w="53" w:type="dxa"/>
            </w:tcMar>
            <w:vAlign w:val="bottom"/>
          </w:tcPr>
          <w:p w14:paraId="2AF088D3" w14:textId="77777777" w:rsidR="006D4A4A" w:rsidRDefault="00BC25B3">
            <w:pPr>
              <w:keepNext/>
              <w:spacing w:before="75" w:after="30" w:line="288" w:lineRule="auto"/>
              <w:rPr>
                <w:rFonts w:ascii="Arial" w:eastAsia="Arial" w:hAnsi="Arial" w:cs="Arial"/>
                <w:b/>
                <w:sz w:val="18"/>
              </w:rPr>
            </w:pPr>
            <w:r>
              <w:rPr>
                <w:rFonts w:ascii="Arial" w:eastAsia="Arial" w:hAnsi="Arial" w:cs="Arial"/>
                <w:b/>
                <w:sz w:val="18"/>
              </w:rPr>
              <w:t>Plan Category</w:t>
            </w:r>
            <w:r>
              <w:rPr>
                <w:rFonts w:ascii="Arial" w:eastAsia="Arial" w:hAnsi="Arial" w:cs="Arial"/>
                <w:b/>
                <w:sz w:val="18"/>
                <w:vertAlign w:val="superscript"/>
              </w:rPr>
              <w:t xml:space="preserve"> (1) </w:t>
            </w:r>
          </w:p>
        </w:tc>
        <w:tc>
          <w:tcPr>
            <w:tcW w:w="195" w:type="dxa"/>
            <w:tcBorders>
              <w:top w:val="nil"/>
              <w:left w:val="nil"/>
              <w:bottom w:val="single" w:sz="8" w:space="0" w:color="C7C9C7"/>
              <w:right w:val="nil"/>
            </w:tcBorders>
            <w:tcMar>
              <w:top w:w="0" w:type="dxa"/>
              <w:left w:w="0" w:type="dxa"/>
              <w:bottom w:w="0" w:type="dxa"/>
              <w:right w:w="0" w:type="dxa"/>
            </w:tcMar>
            <w:vAlign w:val="bottom"/>
          </w:tcPr>
          <w:p w14:paraId="68BDCCDC" w14:textId="77777777" w:rsidR="006D4A4A" w:rsidRDefault="006D4A4A">
            <w:pPr>
              <w:keepNext/>
            </w:pPr>
          </w:p>
        </w:tc>
        <w:tc>
          <w:tcPr>
            <w:tcW w:w="2250" w:type="dxa"/>
            <w:gridSpan w:val="3"/>
            <w:tcBorders>
              <w:top w:val="nil"/>
              <w:left w:val="nil"/>
              <w:bottom w:val="nil"/>
              <w:right w:val="nil"/>
            </w:tcBorders>
            <w:shd w:val="clear" w:color="auto" w:fill="F4F4F4"/>
            <w:tcMar>
              <w:top w:w="0" w:type="dxa"/>
              <w:left w:w="53" w:type="dxa"/>
              <w:bottom w:w="0" w:type="dxa"/>
              <w:right w:w="53" w:type="dxa"/>
            </w:tcMar>
            <w:vAlign w:val="bottom"/>
          </w:tcPr>
          <w:p w14:paraId="5468F554" w14:textId="77777777" w:rsidR="006D4A4A" w:rsidRDefault="00BC25B3">
            <w:pPr>
              <w:keepNext/>
              <w:spacing w:before="75" w:after="30" w:line="288" w:lineRule="auto"/>
              <w:jc w:val="center"/>
            </w:pPr>
            <w:r>
              <w:rPr>
                <w:rFonts w:ascii="Arial" w:eastAsia="Arial" w:hAnsi="Arial" w:cs="Arial"/>
                <w:b/>
                <w:color w:val="000000"/>
                <w:sz w:val="16"/>
              </w:rPr>
              <w:t>(a)</w:t>
            </w:r>
            <w:r>
              <w:br/>
            </w:r>
            <w:r>
              <w:rPr>
                <w:rFonts w:ascii="Arial" w:eastAsia="Arial" w:hAnsi="Arial" w:cs="Arial"/>
                <w:b/>
                <w:color w:val="000000"/>
                <w:sz w:val="16"/>
              </w:rPr>
              <w:t>Number of securities to</w:t>
            </w:r>
            <w:r>
              <w:br/>
            </w:r>
            <w:r>
              <w:rPr>
                <w:rFonts w:ascii="Arial" w:eastAsia="Arial" w:hAnsi="Arial" w:cs="Arial"/>
                <w:b/>
                <w:color w:val="000000"/>
                <w:sz w:val="16"/>
              </w:rPr>
              <w:t>be issued upon exercise</w:t>
            </w:r>
            <w:r>
              <w:br/>
            </w:r>
            <w:r>
              <w:rPr>
                <w:rFonts w:ascii="Arial" w:eastAsia="Arial" w:hAnsi="Arial" w:cs="Arial"/>
                <w:b/>
                <w:color w:val="000000"/>
                <w:sz w:val="16"/>
              </w:rPr>
              <w:t>of outstanding options,</w:t>
            </w:r>
            <w:r>
              <w:br/>
            </w:r>
            <w:r>
              <w:rPr>
                <w:rFonts w:ascii="Arial" w:eastAsia="Arial" w:hAnsi="Arial" w:cs="Arial"/>
                <w:b/>
                <w:color w:val="000000"/>
                <w:sz w:val="16"/>
              </w:rPr>
              <w:t>warrants and rights</w:t>
            </w:r>
          </w:p>
        </w:tc>
        <w:tc>
          <w:tcPr>
            <w:tcW w:w="2310" w:type="dxa"/>
            <w:gridSpan w:val="4"/>
            <w:tcBorders>
              <w:top w:val="nil"/>
              <w:left w:val="single" w:sz="8" w:space="0" w:color="FFFFFF"/>
              <w:bottom w:val="nil"/>
              <w:right w:val="nil"/>
            </w:tcBorders>
            <w:shd w:val="clear" w:color="auto" w:fill="F4F4F4"/>
            <w:tcMar>
              <w:top w:w="0" w:type="dxa"/>
              <w:left w:w="53" w:type="dxa"/>
              <w:bottom w:w="0" w:type="dxa"/>
              <w:right w:w="53" w:type="dxa"/>
            </w:tcMar>
            <w:vAlign w:val="bottom"/>
          </w:tcPr>
          <w:p w14:paraId="59987673" w14:textId="77777777" w:rsidR="006D4A4A" w:rsidRDefault="00BC25B3">
            <w:pPr>
              <w:keepNext/>
              <w:spacing w:before="75" w:after="30" w:line="288" w:lineRule="auto"/>
              <w:jc w:val="center"/>
            </w:pPr>
            <w:r>
              <w:rPr>
                <w:rFonts w:ascii="Arial" w:eastAsia="Arial" w:hAnsi="Arial" w:cs="Arial"/>
                <w:b/>
                <w:color w:val="000000"/>
                <w:sz w:val="16"/>
              </w:rPr>
              <w:t>(b)</w:t>
            </w:r>
            <w:r>
              <w:br/>
            </w:r>
            <w:r>
              <w:rPr>
                <w:rFonts w:ascii="Arial" w:eastAsia="Arial" w:hAnsi="Arial" w:cs="Arial"/>
                <w:b/>
                <w:color w:val="000000"/>
                <w:sz w:val="16"/>
              </w:rPr>
              <w:t>Weighted-average</w:t>
            </w:r>
            <w:r>
              <w:br/>
            </w:r>
            <w:r>
              <w:rPr>
                <w:rFonts w:ascii="Arial" w:eastAsia="Arial" w:hAnsi="Arial" w:cs="Arial"/>
                <w:b/>
                <w:color w:val="000000"/>
                <w:sz w:val="16"/>
              </w:rPr>
              <w:t>exercise price of</w:t>
            </w:r>
            <w:r>
              <w:br/>
            </w:r>
            <w:r>
              <w:rPr>
                <w:rFonts w:ascii="Arial" w:eastAsia="Arial" w:hAnsi="Arial" w:cs="Arial"/>
                <w:b/>
                <w:color w:val="000000"/>
                <w:sz w:val="16"/>
              </w:rPr>
              <w:t>outstanding options,</w:t>
            </w:r>
            <w:r>
              <w:br/>
            </w:r>
            <w:r>
              <w:rPr>
                <w:rFonts w:ascii="Arial" w:eastAsia="Arial" w:hAnsi="Arial" w:cs="Arial"/>
                <w:b/>
                <w:color w:val="000000"/>
                <w:sz w:val="16"/>
              </w:rPr>
              <w:t>warrants and rights</w:t>
            </w:r>
          </w:p>
        </w:tc>
        <w:tc>
          <w:tcPr>
            <w:tcW w:w="2430" w:type="dxa"/>
            <w:gridSpan w:val="3"/>
            <w:tcBorders>
              <w:top w:val="nil"/>
              <w:left w:val="single" w:sz="8" w:space="0" w:color="FFFFFF"/>
              <w:bottom w:val="nil"/>
              <w:right w:val="nil"/>
            </w:tcBorders>
            <w:shd w:val="clear" w:color="auto" w:fill="F4F4F4"/>
            <w:tcMar>
              <w:top w:w="0" w:type="dxa"/>
              <w:left w:w="53" w:type="dxa"/>
              <w:bottom w:w="0" w:type="dxa"/>
              <w:right w:w="53" w:type="dxa"/>
            </w:tcMar>
            <w:vAlign w:val="bottom"/>
          </w:tcPr>
          <w:p w14:paraId="4904F8F0" w14:textId="77777777" w:rsidR="006D4A4A" w:rsidRDefault="00BC25B3">
            <w:pPr>
              <w:keepNext/>
              <w:spacing w:before="75" w:after="30" w:line="288" w:lineRule="auto"/>
              <w:jc w:val="center"/>
            </w:pPr>
            <w:r>
              <w:rPr>
                <w:rFonts w:ascii="Arial" w:eastAsia="Arial" w:hAnsi="Arial" w:cs="Arial"/>
                <w:b/>
                <w:color w:val="000000"/>
                <w:sz w:val="15"/>
              </w:rPr>
              <w:t>(c)</w:t>
            </w:r>
            <w:r>
              <w:br/>
            </w:r>
            <w:r>
              <w:rPr>
                <w:rFonts w:ascii="Arial" w:eastAsia="Arial" w:hAnsi="Arial" w:cs="Arial"/>
                <w:b/>
                <w:color w:val="000000"/>
                <w:sz w:val="15"/>
              </w:rPr>
              <w:t>Number of securities</w:t>
            </w:r>
            <w:r>
              <w:br/>
            </w:r>
            <w:r>
              <w:rPr>
                <w:rFonts w:ascii="Arial" w:eastAsia="Arial" w:hAnsi="Arial" w:cs="Arial"/>
                <w:b/>
                <w:color w:val="000000"/>
                <w:sz w:val="15"/>
              </w:rPr>
              <w:t>remaining available for</w:t>
            </w:r>
            <w:r>
              <w:br/>
            </w:r>
            <w:r>
              <w:rPr>
                <w:rFonts w:ascii="Arial" w:eastAsia="Arial" w:hAnsi="Arial" w:cs="Arial"/>
                <w:b/>
                <w:color w:val="000000"/>
                <w:sz w:val="15"/>
              </w:rPr>
              <w:t>future issuance under</w:t>
            </w:r>
            <w:r>
              <w:br/>
            </w:r>
            <w:r>
              <w:rPr>
                <w:rFonts w:ascii="Arial" w:eastAsia="Arial" w:hAnsi="Arial" w:cs="Arial"/>
                <w:b/>
                <w:color w:val="000000"/>
                <w:sz w:val="15"/>
              </w:rPr>
              <w:t>equity compensation plans</w:t>
            </w:r>
            <w:r>
              <w:br/>
            </w:r>
            <w:r>
              <w:rPr>
                <w:rFonts w:ascii="Arial" w:eastAsia="Arial" w:hAnsi="Arial" w:cs="Arial"/>
                <w:b/>
                <w:color w:val="000000"/>
                <w:sz w:val="15"/>
              </w:rPr>
              <w:t>(excluding securities</w:t>
            </w:r>
            <w:r>
              <w:br/>
            </w:r>
            <w:r>
              <w:rPr>
                <w:rFonts w:ascii="Arial" w:eastAsia="Arial" w:hAnsi="Arial" w:cs="Arial"/>
                <w:b/>
                <w:color w:val="000000"/>
                <w:sz w:val="15"/>
              </w:rPr>
              <w:t>reflected in column (a))</w:t>
            </w:r>
          </w:p>
        </w:tc>
      </w:tr>
      <w:tr w:rsidR="006D4A4A" w14:paraId="4C8A1A92" w14:textId="77777777">
        <w:trPr>
          <w:cantSplit/>
          <w:trHeight w:hRule="exact" w:val="495"/>
        </w:trPr>
        <w:tc>
          <w:tcPr>
            <w:tcW w:w="307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0FCD82A"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Equity compensation plans approved by stockholders</w:t>
            </w:r>
            <w:r>
              <w:rPr>
                <w:rFonts w:ascii="Arial" w:eastAsia="Arial" w:hAnsi="Arial" w:cs="Arial"/>
                <w:sz w:val="18"/>
                <w:vertAlign w:val="superscript"/>
              </w:rPr>
              <w:t xml:space="preserve"> (2) </w:t>
            </w:r>
          </w:p>
        </w:tc>
        <w:tc>
          <w:tcPr>
            <w:tcW w:w="195" w:type="dxa"/>
            <w:tcBorders>
              <w:top w:val="single" w:sz="8" w:space="0" w:color="C7C9C7"/>
              <w:left w:val="nil"/>
              <w:bottom w:val="nil"/>
              <w:right w:val="nil"/>
            </w:tcBorders>
            <w:tcMar>
              <w:top w:w="0" w:type="dxa"/>
              <w:left w:w="0" w:type="dxa"/>
              <w:bottom w:w="0" w:type="dxa"/>
              <w:right w:w="0" w:type="dxa"/>
            </w:tcMar>
            <w:vAlign w:val="bottom"/>
          </w:tcPr>
          <w:p w14:paraId="3EFDAC15" w14:textId="77777777" w:rsidR="006D4A4A" w:rsidRDefault="006D4A4A">
            <w:pPr>
              <w:keepNext/>
            </w:pPr>
          </w:p>
        </w:tc>
        <w:tc>
          <w:tcPr>
            <w:tcW w:w="18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24BF7FE4" w14:textId="77777777" w:rsidR="006D4A4A" w:rsidRDefault="00BC25B3">
            <w:pPr>
              <w:keepNext/>
              <w:spacing w:before="55" w:after="30" w:line="288" w:lineRule="auto"/>
              <w:jc w:val="right"/>
            </w:pPr>
            <w:r>
              <w:rPr>
                <w:rFonts w:ascii="Arial" w:eastAsia="Arial" w:hAnsi="Arial" w:cs="Arial"/>
                <w:color w:val="000000"/>
                <w:sz w:val="18"/>
              </w:rPr>
              <w:t>5,197,971 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19A14A2" w14:textId="77777777" w:rsidR="006D4A4A" w:rsidRDefault="006D4A4A">
            <w:pPr>
              <w:keepNext/>
              <w:spacing w:before="55" w:after="30" w:line="288" w:lineRule="auto"/>
              <w:jc w:val="right"/>
            </w:pPr>
          </w:p>
        </w:tc>
        <w:tc>
          <w:tcPr>
            <w:tcW w:w="255" w:type="dxa"/>
            <w:tcBorders>
              <w:top w:val="single" w:sz="8" w:space="0" w:color="C7C9C7"/>
              <w:left w:val="nil"/>
              <w:bottom w:val="nil"/>
              <w:right w:val="nil"/>
            </w:tcBorders>
            <w:tcMar>
              <w:top w:w="0" w:type="dxa"/>
              <w:left w:w="53" w:type="dxa"/>
              <w:bottom w:w="0" w:type="dxa"/>
              <w:right w:w="53" w:type="dxa"/>
            </w:tcMar>
            <w:vAlign w:val="bottom"/>
          </w:tcPr>
          <w:p w14:paraId="6F167DA4" w14:textId="77777777" w:rsidR="006D4A4A" w:rsidRDefault="00BC25B3">
            <w:pPr>
              <w:keepNext/>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(3)</w:t>
            </w:r>
            <w:r>
              <w:rPr>
                <w:sz w:val="18"/>
              </w:rPr>
              <w:tab/>
            </w: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DEE0E8" w14:textId="77777777" w:rsidR="006D4A4A" w:rsidRDefault="00BC25B3">
            <w:pPr>
              <w:keepNext/>
              <w:spacing w:before="55" w:after="30" w:line="288" w:lineRule="auto"/>
            </w:pPr>
            <w:r>
              <w:rPr>
                <w:rFonts w:ascii="Arial" w:eastAsia="Arial" w:hAnsi="Arial" w:cs="Arial"/>
                <w:color w:val="000000"/>
                <w:sz w:val="18"/>
              </w:rPr>
              <w:t>$</w:t>
            </w:r>
          </w:p>
        </w:tc>
        <w:tc>
          <w:tcPr>
            <w:tcW w:w="1795" w:type="dxa"/>
            <w:tcBorders>
              <w:top w:val="single" w:sz="8" w:space="0" w:color="C7C9C7"/>
              <w:left w:val="nil"/>
              <w:bottom w:val="single" w:sz="8" w:space="0" w:color="E9E9E9"/>
              <w:right w:val="nil"/>
            </w:tcBorders>
            <w:tcMar>
              <w:top w:w="0" w:type="dxa"/>
              <w:left w:w="0" w:type="dxa"/>
              <w:bottom w:w="0" w:type="dxa"/>
              <w:right w:w="0" w:type="dxa"/>
            </w:tcMar>
            <w:vAlign w:val="bottom"/>
          </w:tcPr>
          <w:p w14:paraId="1D670684" w14:textId="77777777" w:rsidR="006D4A4A" w:rsidRDefault="00BC25B3">
            <w:pPr>
              <w:keepNext/>
              <w:spacing w:before="55" w:after="30" w:line="288" w:lineRule="auto"/>
              <w:jc w:val="right"/>
            </w:pPr>
            <w:r>
              <w:rPr>
                <w:rFonts w:ascii="Arial" w:eastAsia="Arial" w:hAnsi="Arial" w:cs="Arial"/>
                <w:color w:val="000000"/>
                <w:sz w:val="18"/>
              </w:rPr>
              <w:t>1.80 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471AE74" w14:textId="77777777" w:rsidR="006D4A4A" w:rsidRDefault="006D4A4A">
            <w:pPr>
              <w:keepNext/>
              <w:spacing w:before="55" w:after="30" w:line="288" w:lineRule="auto"/>
              <w:jc w:val="right"/>
            </w:pPr>
          </w:p>
        </w:tc>
        <w:tc>
          <w:tcPr>
            <w:tcW w:w="255" w:type="dxa"/>
            <w:tcBorders>
              <w:top w:val="single" w:sz="8" w:space="0" w:color="C7C9C7"/>
              <w:left w:val="nil"/>
              <w:bottom w:val="nil"/>
              <w:right w:val="nil"/>
            </w:tcBorders>
            <w:tcMar>
              <w:top w:w="0" w:type="dxa"/>
              <w:left w:w="53" w:type="dxa"/>
              <w:bottom w:w="0" w:type="dxa"/>
              <w:right w:w="53" w:type="dxa"/>
            </w:tcMar>
            <w:vAlign w:val="bottom"/>
          </w:tcPr>
          <w:p w14:paraId="683E49F7" w14:textId="77777777" w:rsidR="006D4A4A" w:rsidRDefault="00BC25B3">
            <w:pPr>
              <w:keepNext/>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(4)</w:t>
            </w:r>
            <w:r>
              <w:rPr>
                <w:sz w:val="18"/>
              </w:rPr>
              <w:tab/>
            </w:r>
          </w:p>
        </w:tc>
        <w:tc>
          <w:tcPr>
            <w:tcW w:w="207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8A880EB" w14:textId="77777777" w:rsidR="006D4A4A" w:rsidRDefault="00BC25B3">
            <w:pPr>
              <w:keepNext/>
              <w:spacing w:before="55" w:after="30" w:line="288" w:lineRule="auto"/>
              <w:jc w:val="right"/>
            </w:pPr>
            <w:r>
              <w:rPr>
                <w:rFonts w:ascii="Arial" w:eastAsia="Arial" w:hAnsi="Arial" w:cs="Arial"/>
                <w:color w:val="000000"/>
                <w:sz w:val="18"/>
              </w:rPr>
              <w:t>5,319,844 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3667856" w14:textId="77777777" w:rsidR="006D4A4A" w:rsidRDefault="006D4A4A">
            <w:pPr>
              <w:keepNext/>
              <w:spacing w:before="55" w:after="30" w:line="288" w:lineRule="auto"/>
              <w:jc w:val="right"/>
            </w:pPr>
          </w:p>
        </w:tc>
        <w:tc>
          <w:tcPr>
            <w:tcW w:w="255" w:type="dxa"/>
            <w:tcBorders>
              <w:top w:val="single" w:sz="8" w:space="0" w:color="C7C9C7"/>
              <w:left w:val="nil"/>
              <w:bottom w:val="single" w:sz="8" w:space="0" w:color="FFFFFF"/>
              <w:right w:val="nil"/>
            </w:tcBorders>
            <w:tcMar>
              <w:top w:w="0" w:type="dxa"/>
              <w:left w:w="53" w:type="dxa"/>
              <w:bottom w:w="0" w:type="dxa"/>
              <w:right w:w="53" w:type="dxa"/>
            </w:tcMar>
            <w:vAlign w:val="bottom"/>
          </w:tcPr>
          <w:p w14:paraId="7D234139" w14:textId="77777777" w:rsidR="006D4A4A" w:rsidRDefault="00BC25B3">
            <w:pPr>
              <w:keepNext/>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(5)</w:t>
            </w:r>
            <w:r>
              <w:rPr>
                <w:sz w:val="18"/>
              </w:rPr>
              <w:tab/>
            </w:r>
          </w:p>
        </w:tc>
      </w:tr>
      <w:tr w:rsidR="006D4A4A" w14:paraId="6296F55C" w14:textId="77777777">
        <w:trPr>
          <w:cantSplit/>
          <w:trHeight w:hRule="exact" w:val="495"/>
        </w:trPr>
        <w:tc>
          <w:tcPr>
            <w:tcW w:w="307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92A3E69" w14:textId="77777777" w:rsidR="006D4A4A" w:rsidRDefault="00BC25B3">
            <w:pPr>
              <w:keepNext/>
              <w:spacing w:before="55" w:after="30" w:line="288" w:lineRule="auto"/>
            </w:pPr>
            <w:r>
              <w:rPr>
                <w:rFonts w:ascii="Arial" w:eastAsia="Arial" w:hAnsi="Arial" w:cs="Arial"/>
                <w:color w:val="000000"/>
                <w:sz w:val="18"/>
              </w:rPr>
              <w:t>Equity compensation plans not approved by stockholders</w:t>
            </w:r>
          </w:p>
        </w:tc>
        <w:tc>
          <w:tcPr>
            <w:tcW w:w="195" w:type="dxa"/>
            <w:tcBorders>
              <w:top w:val="nil"/>
              <w:left w:val="nil"/>
              <w:bottom w:val="single" w:sz="8" w:space="0" w:color="FFFFFF"/>
              <w:right w:val="nil"/>
            </w:tcBorders>
            <w:tcMar>
              <w:top w:w="0" w:type="dxa"/>
              <w:left w:w="0" w:type="dxa"/>
              <w:bottom w:w="0" w:type="dxa"/>
              <w:right w:w="0" w:type="dxa"/>
            </w:tcMar>
            <w:vAlign w:val="bottom"/>
          </w:tcPr>
          <w:p w14:paraId="14A92727" w14:textId="77777777" w:rsidR="006D4A4A" w:rsidRDefault="006D4A4A">
            <w:pPr>
              <w:keepNext/>
            </w:pPr>
          </w:p>
        </w:tc>
        <w:tc>
          <w:tcPr>
            <w:tcW w:w="18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384FB0F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4443371" w14:textId="77777777" w:rsidR="006D4A4A" w:rsidRDefault="006D4A4A">
            <w:pPr>
              <w:keepNext/>
              <w:spacing w:before="55" w:after="30" w:line="288" w:lineRule="auto"/>
              <w:jc w:val="right"/>
            </w:pPr>
          </w:p>
        </w:tc>
        <w:tc>
          <w:tcPr>
            <w:tcW w:w="255" w:type="dxa"/>
            <w:tcBorders>
              <w:top w:val="nil"/>
              <w:left w:val="nil"/>
              <w:bottom w:val="single" w:sz="8" w:space="0" w:color="FFFFFF"/>
              <w:right w:val="nil"/>
            </w:tcBorders>
            <w:tcMar>
              <w:top w:w="0" w:type="dxa"/>
              <w:left w:w="0" w:type="dxa"/>
              <w:bottom w:w="0" w:type="dxa"/>
              <w:right w:w="0" w:type="dxa"/>
            </w:tcMar>
            <w:vAlign w:val="bottom"/>
          </w:tcPr>
          <w:p w14:paraId="277655BC" w14:textId="77777777" w:rsidR="006D4A4A" w:rsidRDefault="006D4A4A">
            <w:pPr>
              <w:keepNext/>
            </w:pPr>
          </w:p>
        </w:tc>
        <w:tc>
          <w:tcPr>
            <w:tcW w:w="19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1C3E56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344DE5C" w14:textId="77777777" w:rsidR="006D4A4A" w:rsidRDefault="006D4A4A">
            <w:pPr>
              <w:keepNext/>
              <w:spacing w:before="55" w:after="30" w:line="288" w:lineRule="auto"/>
              <w:jc w:val="right"/>
            </w:pPr>
          </w:p>
        </w:tc>
        <w:tc>
          <w:tcPr>
            <w:tcW w:w="255" w:type="dxa"/>
            <w:tcBorders>
              <w:top w:val="nil"/>
              <w:left w:val="nil"/>
              <w:bottom w:val="single" w:sz="8" w:space="0" w:color="FFFFFF"/>
              <w:right w:val="nil"/>
            </w:tcBorders>
            <w:tcMar>
              <w:top w:w="0" w:type="dxa"/>
              <w:left w:w="0" w:type="dxa"/>
              <w:bottom w:w="0" w:type="dxa"/>
              <w:right w:w="0" w:type="dxa"/>
            </w:tcMar>
            <w:vAlign w:val="bottom"/>
          </w:tcPr>
          <w:p w14:paraId="14135AE0" w14:textId="77777777" w:rsidR="006D4A4A" w:rsidRDefault="006D4A4A">
            <w:pPr>
              <w:keepNext/>
            </w:pPr>
          </w:p>
        </w:tc>
        <w:tc>
          <w:tcPr>
            <w:tcW w:w="2075" w:type="dxa"/>
            <w:tcBorders>
              <w:top w:val="single" w:sz="8" w:space="0" w:color="E9E9E9"/>
              <w:left w:val="nil"/>
              <w:bottom w:val="single" w:sz="8" w:space="0" w:color="C7C9C7"/>
              <w:right w:val="nil"/>
            </w:tcBorders>
            <w:tcMar>
              <w:top w:w="0" w:type="dxa"/>
              <w:left w:w="53" w:type="dxa"/>
              <w:bottom w:w="0" w:type="dxa"/>
              <w:right w:w="0" w:type="dxa"/>
            </w:tcMar>
            <w:vAlign w:val="bottom"/>
          </w:tcPr>
          <w:p w14:paraId="4591F9A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C223616"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tcMar>
              <w:top w:w="0" w:type="dxa"/>
              <w:left w:w="0" w:type="dxa"/>
              <w:bottom w:w="0" w:type="dxa"/>
              <w:right w:w="0" w:type="dxa"/>
            </w:tcMar>
            <w:vAlign w:val="bottom"/>
          </w:tcPr>
          <w:p w14:paraId="17819DFF" w14:textId="77777777" w:rsidR="006D4A4A" w:rsidRDefault="006D4A4A">
            <w:pPr>
              <w:keepNext/>
            </w:pPr>
          </w:p>
        </w:tc>
      </w:tr>
      <w:tr w:rsidR="006D4A4A" w14:paraId="2C886082" w14:textId="77777777">
        <w:trPr>
          <w:cantSplit/>
          <w:trHeight w:hRule="exact" w:val="285"/>
        </w:trPr>
        <w:tc>
          <w:tcPr>
            <w:tcW w:w="307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44FAD54" w14:textId="77777777" w:rsidR="006D4A4A" w:rsidRDefault="00BC25B3">
            <w:pPr>
              <w:spacing w:before="55" w:after="30" w:line="288" w:lineRule="auto"/>
            </w:pPr>
            <w:r>
              <w:rPr>
                <w:rFonts w:ascii="Arial" w:eastAsia="Arial" w:hAnsi="Arial" w:cs="Arial"/>
                <w:color w:val="000000"/>
                <w:sz w:val="18"/>
              </w:rPr>
              <w:t>Total</w:t>
            </w:r>
          </w:p>
        </w:tc>
        <w:tc>
          <w:tcPr>
            <w:tcW w:w="19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FB9405E" w14:textId="77777777" w:rsidR="006D4A4A" w:rsidRDefault="006D4A4A"/>
        </w:tc>
        <w:tc>
          <w:tcPr>
            <w:tcW w:w="18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0E70940" w14:textId="77777777" w:rsidR="006D4A4A" w:rsidRDefault="00BC25B3">
            <w:pPr>
              <w:spacing w:before="55" w:after="30" w:line="288" w:lineRule="auto"/>
              <w:jc w:val="right"/>
            </w:pPr>
            <w:r>
              <w:rPr>
                <w:rFonts w:ascii="Arial" w:eastAsia="Arial" w:hAnsi="Arial" w:cs="Arial"/>
                <w:color w:val="000000"/>
                <w:sz w:val="18"/>
              </w:rPr>
              <w:t>5,197,971 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A5AB171" w14:textId="77777777" w:rsidR="006D4A4A" w:rsidRDefault="006D4A4A">
            <w:pPr>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4562A0C" w14:textId="77777777" w:rsidR="006D4A4A" w:rsidRDefault="00BC25B3">
            <w:pPr>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(3)</w:t>
            </w:r>
            <w:r>
              <w:rPr>
                <w:sz w:val="18"/>
              </w:rPr>
              <w:tab/>
            </w: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897DAB6" w14:textId="77777777" w:rsidR="006D4A4A" w:rsidRDefault="00BC25B3">
            <w:pPr>
              <w:spacing w:before="55" w:after="30" w:line="288" w:lineRule="auto"/>
            </w:pPr>
            <w:r>
              <w:rPr>
                <w:rFonts w:ascii="Arial" w:eastAsia="Arial" w:hAnsi="Arial" w:cs="Arial"/>
                <w:color w:val="000000"/>
                <w:sz w:val="18"/>
              </w:rPr>
              <w:t>$</w:t>
            </w:r>
          </w:p>
        </w:tc>
        <w:tc>
          <w:tcPr>
            <w:tcW w:w="179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AE557B" w14:textId="77777777" w:rsidR="006D4A4A" w:rsidRDefault="00BC25B3">
            <w:pPr>
              <w:spacing w:before="55" w:after="30" w:line="288" w:lineRule="auto"/>
              <w:jc w:val="right"/>
            </w:pPr>
            <w:r>
              <w:rPr>
                <w:rFonts w:ascii="Arial" w:eastAsia="Arial" w:hAnsi="Arial" w:cs="Arial"/>
                <w:color w:val="000000"/>
                <w:sz w:val="18"/>
              </w:rPr>
              <w:t>1.80 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F120F99" w14:textId="77777777" w:rsidR="006D4A4A" w:rsidRDefault="006D4A4A">
            <w:pPr>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2ED3819" w14:textId="77777777" w:rsidR="006D4A4A" w:rsidRDefault="00BC25B3">
            <w:pPr>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(4)</w:t>
            </w:r>
            <w:r>
              <w:rPr>
                <w:sz w:val="18"/>
              </w:rPr>
              <w:tab/>
            </w:r>
          </w:p>
        </w:tc>
        <w:tc>
          <w:tcPr>
            <w:tcW w:w="207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18DF6EA" w14:textId="77777777" w:rsidR="006D4A4A" w:rsidRDefault="00BC25B3">
            <w:pPr>
              <w:spacing w:before="55" w:after="30" w:line="288" w:lineRule="auto"/>
              <w:jc w:val="right"/>
            </w:pPr>
            <w:r>
              <w:rPr>
                <w:rFonts w:ascii="Arial" w:eastAsia="Arial" w:hAnsi="Arial" w:cs="Arial"/>
                <w:color w:val="000000"/>
                <w:sz w:val="18"/>
              </w:rPr>
              <w:t>5,319,844 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E46550F" w14:textId="77777777" w:rsidR="006D4A4A" w:rsidRDefault="006D4A4A">
            <w:pPr>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B3A096C" w14:textId="77777777" w:rsidR="006D4A4A" w:rsidRDefault="00BC25B3">
            <w:pPr>
              <w:tabs>
                <w:tab w:val="left" w:leader="dot" w:pos="255"/>
              </w:tabs>
              <w:spacing w:before="55" w:after="30" w:line="288" w:lineRule="auto"/>
              <w:rPr>
                <w:rFonts w:ascii="Arial" w:eastAsia="Arial" w:hAnsi="Arial" w:cs="Arial"/>
                <w:sz w:val="18"/>
                <w:vertAlign w:val="superscript"/>
              </w:rPr>
            </w:pPr>
            <w:r>
              <w:rPr>
                <w:rFonts w:ascii="Arial" w:eastAsia="Arial" w:hAnsi="Arial" w:cs="Arial"/>
                <w:sz w:val="18"/>
                <w:vertAlign w:val="superscript"/>
              </w:rPr>
              <w:t>(5)</w:t>
            </w:r>
            <w:r>
              <w:rPr>
                <w:sz w:val="18"/>
              </w:rPr>
              <w:tab/>
            </w:r>
          </w:p>
        </w:tc>
      </w:tr>
    </w:tbl>
    <w:p w14:paraId="06EB20D7" w14:textId="77777777" w:rsidR="006D4A4A" w:rsidRDefault="00BC25B3" w:rsidP="000A1222">
      <w:pPr>
        <w:numPr>
          <w:ilvl w:val="0"/>
          <w:numId w:val="125"/>
        </w:numPr>
        <w:spacing w:before="100" w:line="288" w:lineRule="auto"/>
        <w:ind w:left="360"/>
        <w:rPr>
          <w:rFonts w:ascii="Arial" w:eastAsia="Arial" w:hAnsi="Arial" w:cs="Arial"/>
          <w:color w:val="64615D"/>
          <w:sz w:val="16"/>
        </w:rPr>
      </w:pPr>
      <w:r>
        <w:rPr>
          <w:rFonts w:ascii="Arial" w:eastAsia="Arial" w:hAnsi="Arial" w:cs="Arial"/>
          <w:color w:val="64615D"/>
          <w:sz w:val="16"/>
        </w:rPr>
        <w:t>The table does not include information for equity compensation plans assumed by us in mergers, under which we do not grant additional awards.</w:t>
      </w:r>
    </w:p>
    <w:p w14:paraId="055781C5" w14:textId="77777777" w:rsidR="006D4A4A" w:rsidRDefault="00BC25B3" w:rsidP="000A1222">
      <w:pPr>
        <w:numPr>
          <w:ilvl w:val="0"/>
          <w:numId w:val="125"/>
        </w:numPr>
        <w:spacing w:line="288" w:lineRule="auto"/>
        <w:ind w:left="360"/>
        <w:rPr>
          <w:rFonts w:ascii="Arial" w:eastAsia="Arial" w:hAnsi="Arial" w:cs="Arial"/>
          <w:color w:val="64615D"/>
          <w:sz w:val="16"/>
        </w:rPr>
      </w:pPr>
      <w:r>
        <w:rPr>
          <w:rFonts w:ascii="Arial" w:eastAsia="Arial" w:hAnsi="Arial" w:cs="Arial"/>
          <w:color w:val="64615D"/>
          <w:sz w:val="16"/>
        </w:rPr>
        <w:t>These plans consist of our 1995 Equity Plan, 2008 Equity Plan, the Amended and Restated Equity Compensation Plan and our Amended and Restated Radian Group Inc. ESPP.</w:t>
      </w:r>
    </w:p>
    <w:p w14:paraId="091A15BF" w14:textId="77777777" w:rsidR="006D4A4A" w:rsidRDefault="00BC25B3" w:rsidP="000A1222">
      <w:pPr>
        <w:numPr>
          <w:ilvl w:val="0"/>
          <w:numId w:val="125"/>
        </w:numPr>
        <w:spacing w:line="288" w:lineRule="auto"/>
        <w:ind w:left="360"/>
        <w:rPr>
          <w:rFonts w:ascii="Arial" w:eastAsia="Arial" w:hAnsi="Arial" w:cs="Arial"/>
          <w:color w:val="64615D"/>
          <w:sz w:val="16"/>
        </w:rPr>
      </w:pPr>
      <w:r>
        <w:rPr>
          <w:rFonts w:ascii="Arial" w:eastAsia="Arial" w:hAnsi="Arial" w:cs="Arial"/>
          <w:color w:val="64615D"/>
          <w:sz w:val="16"/>
        </w:rPr>
        <w:t>Represents 22,637 shares of phantom stock issued under our 1995 Equity Plan, 96,686 shares of phantom stock, 359,212 non-qualified stock options and 631,092 RSUs issued under our 2008 Equity Plan, and 414,307 non-qualified stock options and 3,674,037 RSUs issued under our Amended and Restated Equity Compensation Plan. Of the RSUs included herein, 2,186,244 are performance-based stock-settled RSUs that could potentially pay out between 0% and 200% of this represented target.</w:t>
      </w:r>
    </w:p>
    <w:p w14:paraId="48C0F62F" w14:textId="77777777" w:rsidR="006D4A4A" w:rsidRDefault="00BC25B3" w:rsidP="000A1222">
      <w:pPr>
        <w:numPr>
          <w:ilvl w:val="0"/>
          <w:numId w:val="125"/>
        </w:numPr>
        <w:spacing w:line="288" w:lineRule="auto"/>
        <w:ind w:left="360"/>
        <w:rPr>
          <w:rFonts w:ascii="Arial" w:eastAsia="Arial" w:hAnsi="Arial" w:cs="Arial"/>
          <w:color w:val="64615D"/>
          <w:sz w:val="16"/>
        </w:rPr>
      </w:pPr>
      <w:r>
        <w:rPr>
          <w:rFonts w:ascii="Arial" w:eastAsia="Arial" w:hAnsi="Arial" w:cs="Arial"/>
          <w:color w:val="64615D"/>
          <w:sz w:val="16"/>
        </w:rPr>
        <w:t>The shares of phantom stock and RSUs were granted at full value, and therefore, have a weighted-average exercise price of $0. Excluding shares of phantom stock and RSUs from this calculation, the weighted-average exercise price of outstanding non-qualified stock options was $10.73 at December 31, 2020.</w:t>
      </w:r>
    </w:p>
    <w:p w14:paraId="2DB152F3" w14:textId="77777777" w:rsidR="006D4A4A" w:rsidRDefault="00BC25B3" w:rsidP="000A1222">
      <w:pPr>
        <w:numPr>
          <w:ilvl w:val="0"/>
          <w:numId w:val="125"/>
        </w:numPr>
        <w:spacing w:line="288" w:lineRule="auto"/>
        <w:ind w:left="360"/>
        <w:rPr>
          <w:rFonts w:ascii="Arial" w:eastAsia="Arial" w:hAnsi="Arial" w:cs="Arial"/>
          <w:color w:val="64615D"/>
          <w:sz w:val="16"/>
        </w:rPr>
      </w:pPr>
      <w:r>
        <w:rPr>
          <w:rFonts w:ascii="Arial" w:eastAsia="Arial" w:hAnsi="Arial" w:cs="Arial"/>
          <w:color w:val="64615D"/>
          <w:sz w:val="16"/>
        </w:rPr>
        <w:t>Includes 3,478,075 shares available for issuance under our Amended and Restated Equity Compensation Plan, and 1,841,769 shares available for issuance under our Amended and Restated Radian Group Inc. ESPP, in each case as of December 31, 2020. In January 2021, we issued 65,237 shares from the shares available for issuance under our Amended and Restated Radian Group Inc. ESPP. As of February 2021, 1,776,532 shares remain available for issuance under the Amended and Restated Radian Group Inc. ESPP.</w:t>
      </w:r>
    </w:p>
    <w:p w14:paraId="06C80102" w14:textId="77777777" w:rsidR="006D4A4A" w:rsidRDefault="006D4A4A" w:rsidP="000A1222">
      <w:pPr>
        <w:numPr>
          <w:ilvl w:val="0"/>
          <w:numId w:val="125"/>
        </w:numPr>
        <w:spacing w:line="288" w:lineRule="auto"/>
        <w:ind w:left="360"/>
        <w:sectPr w:rsidR="006D4A4A">
          <w:type w:val="continuous"/>
          <w:pgSz w:w="12240" w:h="15840"/>
          <w:pgMar w:top="1260" w:right="990" w:bottom="1080" w:left="990" w:header="270" w:footer="270" w:gutter="0"/>
          <w:cols w:space="708"/>
        </w:sectPr>
      </w:pPr>
    </w:p>
    <w:p w14:paraId="41DB5D34" w14:textId="77777777" w:rsidR="006D4A4A" w:rsidRDefault="00BC25B3">
      <w:pPr>
        <w:keepNext/>
        <w:spacing w:before="220" w:after="180" w:line="288" w:lineRule="auto"/>
        <w:rPr>
          <w:rFonts w:ascii="Arial" w:eastAsia="Arial" w:hAnsi="Arial" w:cs="Arial"/>
          <w:color w:val="00BAB3"/>
          <w:sz w:val="34"/>
        </w:rPr>
      </w:pPr>
      <w:bookmarkStart w:id="75" w:name="Section76"/>
      <w:bookmarkEnd w:id="75"/>
      <w:r>
        <w:rPr>
          <w:rFonts w:ascii="Arial" w:eastAsia="Arial" w:hAnsi="Arial" w:cs="Arial"/>
          <w:color w:val="00BAB3"/>
          <w:sz w:val="34"/>
        </w:rPr>
        <w:lastRenderedPageBreak/>
        <w:t>Item 13. Certain Relationships and Related Transactions, and Director Independence</w:t>
      </w:r>
    </w:p>
    <w:p w14:paraId="17936591" w14:textId="77777777" w:rsidR="006D4A4A" w:rsidRDefault="00BC25B3">
      <w:pPr>
        <w:spacing w:before="100" w:line="288" w:lineRule="auto"/>
        <w:ind w:firstLine="495"/>
        <w:rPr>
          <w:rFonts w:ascii="Arial" w:eastAsia="Arial" w:hAnsi="Arial" w:cs="Arial"/>
          <w:sz w:val="18"/>
        </w:rPr>
      </w:pPr>
      <w:r>
        <w:rPr>
          <w:rFonts w:ascii="Arial" w:eastAsia="Arial" w:hAnsi="Arial" w:cs="Arial"/>
          <w:sz w:val="18"/>
        </w:rPr>
        <w:t>The information required by this Item is incorporated by reference to, and will be contained in, our definitive proxy statement, which will be filed within 120 days after December 31, 2020. Accordingly, we have omitted the information from this Item pursuant to General Instruction G (3) of Form 10-K.</w:t>
      </w:r>
    </w:p>
    <w:p w14:paraId="0CAC1EB5" w14:textId="77777777" w:rsidR="006D4A4A" w:rsidRDefault="006D4A4A">
      <w:pPr>
        <w:spacing w:before="100" w:line="288" w:lineRule="auto"/>
        <w:ind w:firstLine="495"/>
        <w:sectPr w:rsidR="006D4A4A">
          <w:headerReference w:type="default" r:id="rId63"/>
          <w:type w:val="continuous"/>
          <w:pgSz w:w="12240" w:h="15840"/>
          <w:pgMar w:top="1260" w:right="990" w:bottom="1080" w:left="990" w:header="270" w:footer="270" w:gutter="0"/>
          <w:cols w:space="708"/>
        </w:sectPr>
      </w:pPr>
    </w:p>
    <w:p w14:paraId="4222AD9E" w14:textId="77777777" w:rsidR="006D4A4A" w:rsidRDefault="00BC25B3">
      <w:pPr>
        <w:keepNext/>
        <w:spacing w:before="220" w:after="180" w:line="288" w:lineRule="auto"/>
        <w:outlineLvl w:val="1"/>
        <w:rPr>
          <w:rFonts w:ascii="Arial" w:eastAsia="Arial" w:hAnsi="Arial" w:cs="Arial"/>
          <w:color w:val="00BAB3"/>
          <w:sz w:val="34"/>
        </w:rPr>
      </w:pPr>
      <w:bookmarkStart w:id="76" w:name="Section77"/>
      <w:bookmarkEnd w:id="76"/>
      <w:r>
        <w:rPr>
          <w:rFonts w:ascii="Arial" w:eastAsia="Arial" w:hAnsi="Arial" w:cs="Arial"/>
          <w:color w:val="00BAB3"/>
          <w:sz w:val="34"/>
        </w:rPr>
        <w:t>Item 14. Principal Accountant Fees and Services</w:t>
      </w:r>
    </w:p>
    <w:p w14:paraId="476B5227" w14:textId="77777777" w:rsidR="006D4A4A" w:rsidRDefault="00BC25B3">
      <w:pPr>
        <w:spacing w:before="100" w:line="288" w:lineRule="auto"/>
        <w:ind w:firstLine="495"/>
        <w:rPr>
          <w:rFonts w:ascii="Arial" w:eastAsia="Arial" w:hAnsi="Arial" w:cs="Arial"/>
          <w:sz w:val="18"/>
        </w:rPr>
      </w:pPr>
      <w:r>
        <w:rPr>
          <w:rFonts w:ascii="Arial" w:eastAsia="Arial" w:hAnsi="Arial" w:cs="Arial"/>
          <w:sz w:val="18"/>
        </w:rPr>
        <w:t>The information required by this Item is incorporated by reference to, and will be contained in, our definitive proxy statement, which will be filed within 120 days after December 31, 2020. Accordingly, we have omitted the information from this Item pursuant to General Instruction G (3) of Form 10-K.</w:t>
      </w:r>
    </w:p>
    <w:p w14:paraId="7B3B6E24" w14:textId="77777777" w:rsidR="006D4A4A" w:rsidRDefault="006D4A4A">
      <w:pPr>
        <w:spacing w:before="100" w:line="288" w:lineRule="auto"/>
        <w:ind w:firstLine="495"/>
        <w:sectPr w:rsidR="006D4A4A">
          <w:type w:val="continuous"/>
          <w:pgSz w:w="12240" w:h="15840"/>
          <w:pgMar w:top="1260" w:right="990" w:bottom="1080" w:left="990" w:header="270" w:footer="270" w:gutter="0"/>
          <w:cols w:space="708"/>
        </w:sectPr>
      </w:pPr>
    </w:p>
    <w:p w14:paraId="31FD6253" w14:textId="77777777" w:rsidR="006D4A4A" w:rsidRDefault="00BC25B3">
      <w:pPr>
        <w:keepNext/>
        <w:spacing w:before="240" w:line="288" w:lineRule="auto"/>
        <w:outlineLvl w:val="0"/>
        <w:rPr>
          <w:rFonts w:ascii="Arial" w:eastAsia="Arial" w:hAnsi="Arial" w:cs="Arial"/>
          <w:color w:val="00BAB3"/>
          <w:sz w:val="38"/>
        </w:rPr>
      </w:pPr>
      <w:bookmarkStart w:id="77" w:name="Section78"/>
      <w:bookmarkEnd w:id="77"/>
      <w:r>
        <w:rPr>
          <w:rFonts w:ascii="Arial" w:eastAsia="Arial" w:hAnsi="Arial" w:cs="Arial"/>
          <w:color w:val="00BAB3"/>
          <w:sz w:val="38"/>
        </w:rPr>
        <w:t>PART IV</w:t>
      </w:r>
    </w:p>
    <w:p w14:paraId="60B1DEBF" w14:textId="77777777" w:rsidR="006D4A4A" w:rsidRDefault="006D4A4A">
      <w:pPr>
        <w:keepNext/>
        <w:spacing w:before="240" w:line="288" w:lineRule="auto"/>
        <w:outlineLvl w:val="0"/>
        <w:sectPr w:rsidR="006D4A4A">
          <w:headerReference w:type="default" r:id="rId64"/>
          <w:type w:val="continuous"/>
          <w:pgSz w:w="12240" w:h="15840"/>
          <w:pgMar w:top="1260" w:right="990" w:bottom="1080" w:left="990" w:header="270" w:footer="270" w:gutter="0"/>
          <w:cols w:space="708"/>
        </w:sectPr>
      </w:pPr>
    </w:p>
    <w:p w14:paraId="22BB2200" w14:textId="77777777" w:rsidR="006D4A4A" w:rsidRDefault="00BC25B3">
      <w:pPr>
        <w:keepNext/>
        <w:spacing w:before="220" w:after="180" w:line="288" w:lineRule="auto"/>
        <w:outlineLvl w:val="1"/>
        <w:rPr>
          <w:rFonts w:ascii="Arial" w:eastAsia="Arial" w:hAnsi="Arial" w:cs="Arial"/>
          <w:color w:val="00BAB3"/>
          <w:sz w:val="34"/>
        </w:rPr>
      </w:pPr>
      <w:bookmarkStart w:id="78" w:name="Section79"/>
      <w:bookmarkEnd w:id="78"/>
      <w:r>
        <w:rPr>
          <w:rFonts w:ascii="Arial" w:eastAsia="Arial" w:hAnsi="Arial" w:cs="Arial"/>
          <w:color w:val="00BAB3"/>
          <w:sz w:val="34"/>
        </w:rPr>
        <w:t>Item 15. Exhibits and Financial Statement Schedules</w:t>
      </w:r>
    </w:p>
    <w:p w14:paraId="001420F6" w14:textId="77777777" w:rsidR="006D4A4A" w:rsidRDefault="00BC25B3">
      <w:pPr>
        <w:spacing w:before="180" w:line="288" w:lineRule="auto"/>
        <w:rPr>
          <w:rFonts w:ascii="Arial" w:eastAsia="Arial" w:hAnsi="Arial" w:cs="Arial"/>
          <w:sz w:val="18"/>
        </w:rPr>
      </w:pPr>
      <w:r>
        <w:rPr>
          <w:rFonts w:ascii="Arial" w:eastAsia="Arial" w:hAnsi="Arial" w:cs="Arial"/>
          <w:sz w:val="18"/>
        </w:rPr>
        <w:t>(a)</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8675"/>
      </w:tblGrid>
      <w:tr w:rsidR="006D4A4A" w14:paraId="2E285157" w14:textId="77777777">
        <w:trPr>
          <w:cantSplit/>
          <w:trHeight w:hRule="exact" w:val="495"/>
        </w:trPr>
        <w:tc>
          <w:tcPr>
            <w:tcW w:w="585" w:type="dxa"/>
            <w:tcBorders>
              <w:top w:val="nil"/>
              <w:left w:val="nil"/>
              <w:bottom w:val="nil"/>
              <w:right w:val="nil"/>
            </w:tcBorders>
            <w:tcMar>
              <w:top w:w="0" w:type="dxa"/>
              <w:left w:w="53" w:type="dxa"/>
              <w:bottom w:w="0" w:type="dxa"/>
              <w:right w:w="53" w:type="dxa"/>
            </w:tcMar>
          </w:tcPr>
          <w:p w14:paraId="1F41315F" w14:textId="77777777" w:rsidR="006D4A4A" w:rsidRDefault="00BC25B3">
            <w:pPr>
              <w:spacing w:before="75" w:after="30" w:line="288" w:lineRule="auto"/>
            </w:pPr>
            <w:r>
              <w:rPr>
                <w:rFonts w:ascii="Arial" w:eastAsia="Arial" w:hAnsi="Arial" w:cs="Arial"/>
                <w:color w:val="000000"/>
                <w:sz w:val="18"/>
              </w:rPr>
              <w:t>1.</w:t>
            </w:r>
          </w:p>
        </w:tc>
        <w:tc>
          <w:tcPr>
            <w:tcW w:w="8505" w:type="dxa"/>
            <w:tcBorders>
              <w:top w:val="nil"/>
              <w:left w:val="nil"/>
              <w:bottom w:val="nil"/>
              <w:right w:val="nil"/>
            </w:tcBorders>
            <w:tcMar>
              <w:top w:w="0" w:type="dxa"/>
              <w:left w:w="53" w:type="dxa"/>
              <w:bottom w:w="0" w:type="dxa"/>
              <w:right w:w="53" w:type="dxa"/>
            </w:tcMar>
          </w:tcPr>
          <w:p w14:paraId="230FBF3D" w14:textId="77777777" w:rsidR="006D4A4A" w:rsidRDefault="00BC25B3">
            <w:pPr>
              <w:spacing w:before="75" w:after="30" w:line="288" w:lineRule="auto"/>
              <w:rPr>
                <w:rFonts w:ascii="Arial" w:eastAsia="Arial" w:hAnsi="Arial" w:cs="Arial"/>
                <w:sz w:val="18"/>
              </w:rPr>
            </w:pPr>
            <w:r>
              <w:rPr>
                <w:rFonts w:ascii="Arial" w:eastAsia="Arial" w:hAnsi="Arial" w:cs="Arial"/>
                <w:sz w:val="18"/>
              </w:rPr>
              <w:t>Financial Statements—See the “Index to Consolidated Financial Statements” included in Item 8 of this report for a list of the financial statements filed as part of this report.</w:t>
            </w:r>
          </w:p>
        </w:tc>
      </w:tr>
    </w:tbl>
    <w:p w14:paraId="5BC549B3" w14:textId="77777777" w:rsidR="006D4A4A" w:rsidRDefault="006D4A4A">
      <w:pPr>
        <w:spacing w:before="180" w:line="288" w:lineRule="auto"/>
        <w:rPr>
          <w:sz w:val="10"/>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504"/>
        <w:gridCol w:w="428"/>
        <w:gridCol w:w="5187"/>
      </w:tblGrid>
      <w:tr w:rsidR="006D4A4A" w14:paraId="65A3A0F6" w14:textId="77777777">
        <w:trPr>
          <w:cantSplit/>
          <w:trHeight w:hRule="exact" w:val="315"/>
        </w:trPr>
        <w:tc>
          <w:tcPr>
            <w:tcW w:w="585" w:type="dxa"/>
            <w:tcBorders>
              <w:top w:val="nil"/>
              <w:left w:val="nil"/>
              <w:bottom w:val="nil"/>
              <w:right w:val="nil"/>
            </w:tcBorders>
            <w:tcMar>
              <w:top w:w="0" w:type="dxa"/>
              <w:left w:w="53" w:type="dxa"/>
              <w:bottom w:w="0" w:type="dxa"/>
              <w:right w:w="53" w:type="dxa"/>
            </w:tcMar>
          </w:tcPr>
          <w:p w14:paraId="3AA942BA" w14:textId="77777777" w:rsidR="006D4A4A" w:rsidRDefault="00BC25B3">
            <w:pPr>
              <w:spacing w:before="75" w:after="30" w:line="288" w:lineRule="auto"/>
            </w:pPr>
            <w:r>
              <w:rPr>
                <w:rFonts w:ascii="Arial" w:eastAsia="Arial" w:hAnsi="Arial" w:cs="Arial"/>
                <w:color w:val="000000"/>
                <w:sz w:val="18"/>
              </w:rPr>
              <w:t>2.</w:t>
            </w:r>
          </w:p>
        </w:tc>
        <w:tc>
          <w:tcPr>
            <w:tcW w:w="3435" w:type="dxa"/>
            <w:tcBorders>
              <w:top w:val="nil"/>
              <w:left w:val="nil"/>
              <w:bottom w:val="nil"/>
              <w:right w:val="nil"/>
            </w:tcBorders>
            <w:tcMar>
              <w:top w:w="0" w:type="dxa"/>
              <w:left w:w="53" w:type="dxa"/>
              <w:bottom w:w="0" w:type="dxa"/>
              <w:right w:w="53" w:type="dxa"/>
            </w:tcMar>
            <w:vAlign w:val="bottom"/>
          </w:tcPr>
          <w:p w14:paraId="0A71A63A" w14:textId="77777777" w:rsidR="006D4A4A" w:rsidRDefault="00BC25B3">
            <w:pPr>
              <w:spacing w:before="75" w:after="30" w:line="288" w:lineRule="auto"/>
            </w:pPr>
            <w:r>
              <w:rPr>
                <w:rFonts w:ascii="Arial" w:eastAsia="Arial" w:hAnsi="Arial" w:cs="Arial"/>
                <w:color w:val="000000"/>
                <w:sz w:val="18"/>
              </w:rPr>
              <w:t xml:space="preserve">Exhibits—See “Index to Exhibits” on page </w:t>
            </w:r>
          </w:p>
        </w:tc>
        <w:tc>
          <w:tcPr>
            <w:tcW w:w="420" w:type="dxa"/>
            <w:tcBorders>
              <w:top w:val="nil"/>
              <w:left w:val="nil"/>
              <w:bottom w:val="nil"/>
              <w:right w:val="nil"/>
            </w:tcBorders>
            <w:tcMar>
              <w:top w:w="0" w:type="dxa"/>
              <w:left w:w="53" w:type="dxa"/>
              <w:bottom w:w="0" w:type="dxa"/>
              <w:right w:w="53" w:type="dxa"/>
            </w:tcMar>
            <w:vAlign w:val="center"/>
          </w:tcPr>
          <w:p w14:paraId="4502AB94" w14:textId="77777777" w:rsidR="006D4A4A" w:rsidRDefault="00BC25B3">
            <w:pPr>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Section81</w:instrText>
            </w:r>
            <w:r>
              <w:rPr>
                <w:rFonts w:ascii="Arial" w:eastAsia="Arial" w:hAnsi="Arial" w:cs="Arial"/>
                <w:color w:val="5F798A"/>
                <w:sz w:val="18"/>
                <w:u w:val="single"/>
              </w:rPr>
              <w:fldChar w:fldCharType="separate"/>
            </w:r>
            <w:r>
              <w:rPr>
                <w:rFonts w:ascii="Arial" w:eastAsia="Arial" w:hAnsi="Arial" w:cs="Arial"/>
                <w:color w:val="5F798A"/>
                <w:sz w:val="18"/>
                <w:u w:val="single"/>
              </w:rPr>
              <w:t>178</w:t>
            </w:r>
            <w:r>
              <w:rPr>
                <w:rFonts w:ascii="Arial" w:eastAsia="Arial" w:hAnsi="Arial" w:cs="Arial"/>
                <w:color w:val="5F798A"/>
                <w:sz w:val="18"/>
                <w:u w:val="single"/>
              </w:rPr>
              <w:fldChar w:fldCharType="end"/>
            </w:r>
          </w:p>
        </w:tc>
        <w:tc>
          <w:tcPr>
            <w:tcW w:w="5085" w:type="dxa"/>
            <w:tcBorders>
              <w:top w:val="nil"/>
              <w:left w:val="nil"/>
              <w:bottom w:val="nil"/>
              <w:right w:val="nil"/>
            </w:tcBorders>
            <w:tcMar>
              <w:top w:w="0" w:type="dxa"/>
              <w:left w:w="53" w:type="dxa"/>
              <w:bottom w:w="0" w:type="dxa"/>
              <w:right w:w="53" w:type="dxa"/>
            </w:tcMar>
            <w:vAlign w:val="bottom"/>
          </w:tcPr>
          <w:p w14:paraId="127D2290" w14:textId="77777777" w:rsidR="006D4A4A" w:rsidRDefault="00BC25B3">
            <w:pPr>
              <w:spacing w:before="75" w:after="30" w:line="288" w:lineRule="auto"/>
            </w:pPr>
            <w:r>
              <w:rPr>
                <w:rFonts w:ascii="Arial" w:eastAsia="Arial" w:hAnsi="Arial" w:cs="Arial"/>
                <w:color w:val="000000"/>
                <w:sz w:val="18"/>
              </w:rPr>
              <w:t>of this report for a list of exhibits filed as part of this report.</w:t>
            </w:r>
          </w:p>
        </w:tc>
      </w:tr>
    </w:tbl>
    <w:p w14:paraId="5162F57A" w14:textId="77777777" w:rsidR="006D4A4A" w:rsidRDefault="006D4A4A">
      <w:pPr>
        <w:spacing w:before="180" w:line="288" w:lineRule="auto"/>
        <w:rPr>
          <w:sz w:val="10"/>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562"/>
      </w:tblGrid>
      <w:tr w:rsidR="006D4A4A" w14:paraId="365A698E" w14:textId="77777777">
        <w:trPr>
          <w:cantSplit/>
          <w:trHeight w:hRule="exact" w:val="465"/>
        </w:trPr>
        <w:tc>
          <w:tcPr>
            <w:tcW w:w="585" w:type="dxa"/>
            <w:tcBorders>
              <w:top w:val="nil"/>
              <w:left w:val="nil"/>
              <w:bottom w:val="nil"/>
              <w:right w:val="nil"/>
            </w:tcBorders>
            <w:tcMar>
              <w:top w:w="0" w:type="dxa"/>
              <w:left w:w="53" w:type="dxa"/>
              <w:bottom w:w="0" w:type="dxa"/>
              <w:right w:w="53" w:type="dxa"/>
            </w:tcMar>
          </w:tcPr>
          <w:p w14:paraId="5C7029AD" w14:textId="77777777" w:rsidR="006D4A4A" w:rsidRDefault="00BC25B3">
            <w:pPr>
              <w:spacing w:before="75" w:after="30" w:line="288" w:lineRule="auto"/>
            </w:pPr>
            <w:r>
              <w:rPr>
                <w:rFonts w:ascii="Arial" w:eastAsia="Arial" w:hAnsi="Arial" w:cs="Arial"/>
                <w:color w:val="000000"/>
                <w:sz w:val="18"/>
              </w:rPr>
              <w:t>3.</w:t>
            </w:r>
          </w:p>
        </w:tc>
        <w:tc>
          <w:tcPr>
            <w:tcW w:w="9375" w:type="dxa"/>
            <w:tcBorders>
              <w:top w:val="nil"/>
              <w:left w:val="nil"/>
              <w:bottom w:val="nil"/>
              <w:right w:val="nil"/>
            </w:tcBorders>
            <w:tcMar>
              <w:top w:w="0" w:type="dxa"/>
              <w:left w:w="53" w:type="dxa"/>
              <w:bottom w:w="0" w:type="dxa"/>
              <w:right w:w="53" w:type="dxa"/>
            </w:tcMar>
            <w:vAlign w:val="bottom"/>
          </w:tcPr>
          <w:p w14:paraId="55FBC250" w14:textId="77777777" w:rsidR="006D4A4A" w:rsidRDefault="00BC25B3">
            <w:pPr>
              <w:spacing w:before="75" w:after="30" w:line="288" w:lineRule="auto"/>
            </w:pPr>
            <w:r>
              <w:rPr>
                <w:rFonts w:ascii="Arial" w:eastAsia="Arial" w:hAnsi="Arial" w:cs="Arial"/>
                <w:color w:val="000000"/>
                <w:sz w:val="18"/>
              </w:rPr>
              <w:t>Financial Statement Schedules—The following financial statement schedules are filed as part of this Form 10-K and appear immediately following the signature page.</w:t>
            </w:r>
          </w:p>
        </w:tc>
      </w:tr>
    </w:tbl>
    <w:p w14:paraId="4590350B" w14:textId="77777777" w:rsidR="006D4A4A" w:rsidRDefault="006D4A4A">
      <w:pPr>
        <w:spacing w:before="180" w:line="288" w:lineRule="auto"/>
        <w:rPr>
          <w:sz w:val="1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165"/>
        <w:gridCol w:w="444"/>
      </w:tblGrid>
      <w:tr w:rsidR="006D4A4A" w14:paraId="31D07B15"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484FB346"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349D5AD3" w14:textId="77777777" w:rsidR="006D4A4A" w:rsidRDefault="00BC25B3">
            <w:pPr>
              <w:keepNext/>
              <w:spacing w:line="288" w:lineRule="auto"/>
              <w:rPr>
                <w:rFonts w:ascii="Arial" w:eastAsia="Arial" w:hAnsi="Arial" w:cs="Arial"/>
                <w:sz w:val="18"/>
              </w:rPr>
            </w:pPr>
            <w:r>
              <w:rPr>
                <w:rFonts w:ascii="Arial" w:eastAsia="Arial" w:hAnsi="Arial" w:cs="Arial"/>
                <w:sz w:val="18"/>
              </w:rPr>
              <w:t>Schedule I—Summary of investments—other than investments in related parties (December 31, 2020)</w:t>
            </w:r>
          </w:p>
        </w:tc>
        <w:tc>
          <w:tcPr>
            <w:tcW w:w="435" w:type="dxa"/>
            <w:tcBorders>
              <w:top w:val="nil"/>
              <w:left w:val="nil"/>
              <w:bottom w:val="nil"/>
              <w:right w:val="nil"/>
            </w:tcBorders>
            <w:tcMar>
              <w:top w:w="0" w:type="dxa"/>
              <w:left w:w="53" w:type="dxa"/>
              <w:bottom w:w="0" w:type="dxa"/>
              <w:right w:w="53" w:type="dxa"/>
            </w:tcMar>
            <w:vAlign w:val="center"/>
          </w:tcPr>
          <w:p w14:paraId="13B214B1"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Section83</w:instrText>
            </w:r>
            <w:r>
              <w:rPr>
                <w:rFonts w:ascii="Arial" w:eastAsia="Arial" w:hAnsi="Arial" w:cs="Arial"/>
                <w:color w:val="5F798A"/>
                <w:sz w:val="18"/>
                <w:u w:val="single"/>
              </w:rPr>
              <w:fldChar w:fldCharType="separate"/>
            </w:r>
            <w:r>
              <w:rPr>
                <w:rFonts w:ascii="Arial" w:eastAsia="Arial" w:hAnsi="Arial" w:cs="Arial"/>
                <w:color w:val="5F798A"/>
                <w:sz w:val="18"/>
                <w:u w:val="single"/>
              </w:rPr>
              <w:t>188</w:t>
            </w:r>
            <w:r>
              <w:rPr>
                <w:rFonts w:ascii="Arial" w:eastAsia="Arial" w:hAnsi="Arial" w:cs="Arial"/>
                <w:color w:val="5F798A"/>
                <w:sz w:val="18"/>
                <w:u w:val="single"/>
              </w:rPr>
              <w:fldChar w:fldCharType="end"/>
            </w:r>
          </w:p>
        </w:tc>
      </w:tr>
      <w:tr w:rsidR="006D4A4A" w14:paraId="03E7C5E2"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260E919F"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17F5550F" w14:textId="77777777" w:rsidR="006D4A4A" w:rsidRDefault="00BC25B3">
            <w:pPr>
              <w:keepNext/>
              <w:spacing w:line="288" w:lineRule="auto"/>
            </w:pPr>
            <w:r>
              <w:rPr>
                <w:rFonts w:ascii="Arial" w:eastAsia="Arial" w:hAnsi="Arial" w:cs="Arial"/>
                <w:color w:val="000000"/>
                <w:sz w:val="18"/>
              </w:rPr>
              <w:t>Schedule II—Financial information of Radian Group Inc., Parent Company Only (Registrant)</w:t>
            </w:r>
          </w:p>
        </w:tc>
        <w:tc>
          <w:tcPr>
            <w:tcW w:w="435" w:type="dxa"/>
            <w:tcBorders>
              <w:top w:val="nil"/>
              <w:left w:val="nil"/>
              <w:bottom w:val="nil"/>
              <w:right w:val="nil"/>
            </w:tcBorders>
            <w:tcMar>
              <w:top w:w="0" w:type="dxa"/>
              <w:left w:w="53" w:type="dxa"/>
              <w:bottom w:w="0" w:type="dxa"/>
              <w:right w:w="53" w:type="dxa"/>
            </w:tcMar>
            <w:vAlign w:val="center"/>
          </w:tcPr>
          <w:p w14:paraId="39CCE130"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Section84</w:instrText>
            </w:r>
            <w:r>
              <w:rPr>
                <w:rFonts w:ascii="Arial" w:eastAsia="Arial" w:hAnsi="Arial" w:cs="Arial"/>
                <w:color w:val="5F798A"/>
                <w:sz w:val="18"/>
                <w:u w:val="single"/>
              </w:rPr>
              <w:fldChar w:fldCharType="separate"/>
            </w:r>
            <w:r>
              <w:rPr>
                <w:rFonts w:ascii="Arial" w:eastAsia="Arial" w:hAnsi="Arial" w:cs="Arial"/>
                <w:color w:val="5F798A"/>
                <w:sz w:val="18"/>
                <w:u w:val="single"/>
              </w:rPr>
              <w:t>189</w:t>
            </w:r>
            <w:r>
              <w:rPr>
                <w:rFonts w:ascii="Arial" w:eastAsia="Arial" w:hAnsi="Arial" w:cs="Arial"/>
                <w:color w:val="5F798A"/>
                <w:sz w:val="18"/>
                <w:u w:val="single"/>
              </w:rPr>
              <w:fldChar w:fldCharType="end"/>
            </w:r>
          </w:p>
        </w:tc>
      </w:tr>
      <w:tr w:rsidR="006D4A4A" w14:paraId="126B55BB"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6D9F219A"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0CD8FB1F" w14:textId="77777777" w:rsidR="006D4A4A" w:rsidRDefault="00BC25B3">
            <w:pPr>
              <w:keepNext/>
              <w:spacing w:line="288" w:lineRule="auto"/>
              <w:ind w:left="960"/>
              <w:rPr>
                <w:rFonts w:ascii="Arial" w:eastAsia="Arial" w:hAnsi="Arial" w:cs="Arial"/>
                <w:sz w:val="18"/>
              </w:rPr>
            </w:pPr>
            <w:r>
              <w:rPr>
                <w:rFonts w:ascii="Arial" w:eastAsia="Arial" w:hAnsi="Arial" w:cs="Arial"/>
                <w:sz w:val="18"/>
              </w:rPr>
              <w:t>Condensed Balance Sheets as of December 31, 2020 and 2019</w:t>
            </w:r>
          </w:p>
        </w:tc>
        <w:tc>
          <w:tcPr>
            <w:tcW w:w="435" w:type="dxa"/>
            <w:tcBorders>
              <w:top w:val="nil"/>
              <w:left w:val="nil"/>
              <w:bottom w:val="nil"/>
              <w:right w:val="nil"/>
            </w:tcBorders>
            <w:tcMar>
              <w:top w:w="0" w:type="dxa"/>
              <w:left w:w="53" w:type="dxa"/>
              <w:bottom w:w="0" w:type="dxa"/>
              <w:right w:w="53" w:type="dxa"/>
            </w:tcMar>
            <w:vAlign w:val="center"/>
          </w:tcPr>
          <w:p w14:paraId="7B269692"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Section85</w:instrText>
            </w:r>
            <w:r>
              <w:rPr>
                <w:rFonts w:ascii="Arial" w:eastAsia="Arial" w:hAnsi="Arial" w:cs="Arial"/>
                <w:color w:val="5F798A"/>
                <w:sz w:val="18"/>
                <w:u w:val="single"/>
              </w:rPr>
              <w:fldChar w:fldCharType="separate"/>
            </w:r>
            <w:r>
              <w:rPr>
                <w:rFonts w:ascii="Arial" w:eastAsia="Arial" w:hAnsi="Arial" w:cs="Arial"/>
                <w:color w:val="5F798A"/>
                <w:sz w:val="18"/>
                <w:u w:val="single"/>
              </w:rPr>
              <w:t>189</w:t>
            </w:r>
            <w:r>
              <w:rPr>
                <w:rFonts w:ascii="Arial" w:eastAsia="Arial" w:hAnsi="Arial" w:cs="Arial"/>
                <w:color w:val="5F798A"/>
                <w:sz w:val="18"/>
                <w:u w:val="single"/>
              </w:rPr>
              <w:fldChar w:fldCharType="end"/>
            </w:r>
          </w:p>
        </w:tc>
      </w:tr>
      <w:tr w:rsidR="006D4A4A" w14:paraId="6A442A73"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3AC48F9F"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21C69271" w14:textId="77777777" w:rsidR="006D4A4A" w:rsidRDefault="00BC25B3">
            <w:pPr>
              <w:keepNext/>
              <w:spacing w:line="288" w:lineRule="auto"/>
              <w:ind w:left="960"/>
              <w:rPr>
                <w:rFonts w:ascii="Arial" w:eastAsia="Arial" w:hAnsi="Arial" w:cs="Arial"/>
                <w:sz w:val="18"/>
              </w:rPr>
            </w:pPr>
            <w:r>
              <w:rPr>
                <w:rFonts w:ascii="Arial" w:eastAsia="Arial" w:hAnsi="Arial" w:cs="Arial"/>
                <w:sz w:val="18"/>
              </w:rPr>
              <w:t>Condensed Statements of Operations for the Years Ended December 31, 2020, 2019 and 2018</w:t>
            </w:r>
          </w:p>
        </w:tc>
        <w:tc>
          <w:tcPr>
            <w:tcW w:w="435" w:type="dxa"/>
            <w:tcBorders>
              <w:top w:val="nil"/>
              <w:left w:val="nil"/>
              <w:bottom w:val="nil"/>
              <w:right w:val="nil"/>
            </w:tcBorders>
            <w:tcMar>
              <w:top w:w="0" w:type="dxa"/>
              <w:left w:w="53" w:type="dxa"/>
              <w:bottom w:w="0" w:type="dxa"/>
              <w:right w:w="53" w:type="dxa"/>
            </w:tcMar>
            <w:vAlign w:val="center"/>
          </w:tcPr>
          <w:p w14:paraId="59ECBE0F"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Section86</w:instrText>
            </w:r>
            <w:r>
              <w:rPr>
                <w:rFonts w:ascii="Arial" w:eastAsia="Arial" w:hAnsi="Arial" w:cs="Arial"/>
                <w:color w:val="5F798A"/>
                <w:sz w:val="18"/>
                <w:u w:val="single"/>
              </w:rPr>
              <w:fldChar w:fldCharType="separate"/>
            </w:r>
            <w:r>
              <w:rPr>
                <w:rFonts w:ascii="Arial" w:eastAsia="Arial" w:hAnsi="Arial" w:cs="Arial"/>
                <w:color w:val="5F798A"/>
                <w:sz w:val="18"/>
                <w:u w:val="single"/>
              </w:rPr>
              <w:t>190</w:t>
            </w:r>
            <w:r>
              <w:rPr>
                <w:rFonts w:ascii="Arial" w:eastAsia="Arial" w:hAnsi="Arial" w:cs="Arial"/>
                <w:color w:val="5F798A"/>
                <w:sz w:val="18"/>
                <w:u w:val="single"/>
              </w:rPr>
              <w:fldChar w:fldCharType="end"/>
            </w:r>
          </w:p>
        </w:tc>
      </w:tr>
      <w:tr w:rsidR="006D4A4A" w14:paraId="2465FA18"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541D7849"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099C61B0" w14:textId="77777777" w:rsidR="006D4A4A" w:rsidRDefault="00BC25B3">
            <w:pPr>
              <w:keepNext/>
              <w:spacing w:line="288" w:lineRule="auto"/>
              <w:ind w:left="960"/>
              <w:rPr>
                <w:rFonts w:ascii="Arial" w:eastAsia="Arial" w:hAnsi="Arial" w:cs="Arial"/>
                <w:sz w:val="18"/>
              </w:rPr>
            </w:pPr>
            <w:r>
              <w:rPr>
                <w:rFonts w:ascii="Arial" w:eastAsia="Arial" w:hAnsi="Arial" w:cs="Arial"/>
                <w:sz w:val="18"/>
              </w:rPr>
              <w:t>Condensed Statements of Cash Flows for the Years Ended December 31, 2020, 2019 and 2018</w:t>
            </w:r>
          </w:p>
        </w:tc>
        <w:tc>
          <w:tcPr>
            <w:tcW w:w="435" w:type="dxa"/>
            <w:tcBorders>
              <w:top w:val="nil"/>
              <w:left w:val="nil"/>
              <w:bottom w:val="nil"/>
              <w:right w:val="nil"/>
            </w:tcBorders>
            <w:tcMar>
              <w:top w:w="0" w:type="dxa"/>
              <w:left w:w="53" w:type="dxa"/>
              <w:bottom w:w="0" w:type="dxa"/>
              <w:right w:w="53" w:type="dxa"/>
            </w:tcMar>
            <w:vAlign w:val="center"/>
          </w:tcPr>
          <w:p w14:paraId="4F5C5642"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Section87</w:instrText>
            </w:r>
            <w:r>
              <w:rPr>
                <w:rFonts w:ascii="Arial" w:eastAsia="Arial" w:hAnsi="Arial" w:cs="Arial"/>
                <w:color w:val="5F798A"/>
                <w:sz w:val="18"/>
                <w:u w:val="single"/>
              </w:rPr>
              <w:fldChar w:fldCharType="separate"/>
            </w:r>
            <w:r>
              <w:rPr>
                <w:rFonts w:ascii="Arial" w:eastAsia="Arial" w:hAnsi="Arial" w:cs="Arial"/>
                <w:color w:val="5F798A"/>
                <w:sz w:val="18"/>
                <w:u w:val="single"/>
              </w:rPr>
              <w:t>191</w:t>
            </w:r>
            <w:r>
              <w:rPr>
                <w:rFonts w:ascii="Arial" w:eastAsia="Arial" w:hAnsi="Arial" w:cs="Arial"/>
                <w:color w:val="5F798A"/>
                <w:sz w:val="18"/>
                <w:u w:val="single"/>
              </w:rPr>
              <w:fldChar w:fldCharType="end"/>
            </w:r>
          </w:p>
        </w:tc>
      </w:tr>
      <w:tr w:rsidR="006D4A4A" w14:paraId="421A6195"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77383592"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426C0D7D" w14:textId="77777777" w:rsidR="006D4A4A" w:rsidRDefault="00BC25B3">
            <w:pPr>
              <w:keepNext/>
              <w:spacing w:line="288" w:lineRule="auto"/>
              <w:ind w:left="960"/>
            </w:pPr>
            <w:r>
              <w:rPr>
                <w:rFonts w:ascii="Arial" w:eastAsia="Arial" w:hAnsi="Arial" w:cs="Arial"/>
                <w:color w:val="000000"/>
                <w:sz w:val="18"/>
              </w:rPr>
              <w:t>Supplemental Notes to Condensed Financial Statements</w:t>
            </w:r>
          </w:p>
        </w:tc>
        <w:tc>
          <w:tcPr>
            <w:tcW w:w="435" w:type="dxa"/>
            <w:tcBorders>
              <w:top w:val="nil"/>
              <w:left w:val="nil"/>
              <w:bottom w:val="nil"/>
              <w:right w:val="nil"/>
            </w:tcBorders>
            <w:tcMar>
              <w:top w:w="0" w:type="dxa"/>
              <w:left w:w="53" w:type="dxa"/>
              <w:bottom w:w="0" w:type="dxa"/>
              <w:right w:w="53" w:type="dxa"/>
            </w:tcMar>
            <w:vAlign w:val="center"/>
          </w:tcPr>
          <w:p w14:paraId="464E3A2B" w14:textId="77777777" w:rsidR="006D4A4A" w:rsidRDefault="00BC25B3">
            <w:pPr>
              <w:keepNext/>
              <w:spacing w:line="288" w:lineRule="auto"/>
              <w:jc w:val="center"/>
              <w:rPr>
                <w:rFonts w:ascii="Arial" w:eastAsia="Arial" w:hAnsi="Arial" w:cs="Arial"/>
                <w:color w:val="33556D"/>
                <w:sz w:val="18"/>
                <w:u w:val="single"/>
              </w:rPr>
            </w:pPr>
            <w:r>
              <w:rPr>
                <w:rFonts w:ascii="Arial" w:eastAsia="Arial" w:hAnsi="Arial" w:cs="Arial"/>
                <w:color w:val="33556D"/>
                <w:sz w:val="18"/>
                <w:u w:val="single"/>
              </w:rPr>
              <w:fldChar w:fldCharType="begin"/>
            </w:r>
            <w:r>
              <w:rPr>
                <w:rFonts w:ascii="Arial" w:eastAsia="Arial" w:hAnsi="Arial" w:cs="Arial"/>
                <w:color w:val="33556D"/>
                <w:sz w:val="18"/>
                <w:u w:val="single"/>
              </w:rPr>
              <w:instrText xml:space="preserve"> PAGEREF  Section88</w:instrText>
            </w:r>
            <w:r>
              <w:rPr>
                <w:rFonts w:ascii="Arial" w:eastAsia="Arial" w:hAnsi="Arial" w:cs="Arial"/>
                <w:color w:val="33556D"/>
                <w:sz w:val="18"/>
                <w:u w:val="single"/>
              </w:rPr>
              <w:fldChar w:fldCharType="separate"/>
            </w:r>
            <w:r>
              <w:rPr>
                <w:rFonts w:ascii="Arial" w:eastAsia="Arial" w:hAnsi="Arial" w:cs="Arial"/>
                <w:color w:val="33556D"/>
                <w:sz w:val="18"/>
                <w:u w:val="single"/>
              </w:rPr>
              <w:t>192</w:t>
            </w:r>
            <w:r>
              <w:rPr>
                <w:rFonts w:ascii="Arial" w:eastAsia="Arial" w:hAnsi="Arial" w:cs="Arial"/>
                <w:color w:val="33556D"/>
                <w:sz w:val="18"/>
                <w:u w:val="single"/>
              </w:rPr>
              <w:fldChar w:fldCharType="end"/>
            </w:r>
          </w:p>
        </w:tc>
      </w:tr>
      <w:tr w:rsidR="006D4A4A" w14:paraId="19C35B68" w14:textId="77777777">
        <w:trPr>
          <w:cantSplit/>
          <w:trHeight w:hRule="exact" w:val="420"/>
        </w:trPr>
        <w:tc>
          <w:tcPr>
            <w:tcW w:w="585" w:type="dxa"/>
            <w:tcBorders>
              <w:top w:val="nil"/>
              <w:left w:val="nil"/>
              <w:bottom w:val="nil"/>
              <w:right w:val="nil"/>
            </w:tcBorders>
            <w:tcMar>
              <w:top w:w="0" w:type="dxa"/>
              <w:left w:w="0" w:type="dxa"/>
              <w:bottom w:w="0" w:type="dxa"/>
              <w:right w:w="0" w:type="dxa"/>
            </w:tcMar>
            <w:vAlign w:val="bottom"/>
          </w:tcPr>
          <w:p w14:paraId="091E626E" w14:textId="77777777" w:rsidR="006D4A4A" w:rsidRDefault="006D4A4A">
            <w:pPr>
              <w:keepNext/>
            </w:pPr>
          </w:p>
        </w:tc>
        <w:tc>
          <w:tcPr>
            <w:tcW w:w="8985" w:type="dxa"/>
            <w:tcBorders>
              <w:top w:val="nil"/>
              <w:left w:val="nil"/>
              <w:bottom w:val="nil"/>
              <w:right w:val="nil"/>
            </w:tcBorders>
            <w:tcMar>
              <w:top w:w="0" w:type="dxa"/>
              <w:left w:w="53" w:type="dxa"/>
              <w:bottom w:w="0" w:type="dxa"/>
              <w:right w:w="53" w:type="dxa"/>
            </w:tcMar>
            <w:vAlign w:val="center"/>
          </w:tcPr>
          <w:p w14:paraId="6DB2CC82" w14:textId="77777777" w:rsidR="006D4A4A" w:rsidRDefault="00BC25B3">
            <w:pPr>
              <w:keepNext/>
              <w:spacing w:line="288" w:lineRule="auto"/>
              <w:rPr>
                <w:rFonts w:ascii="Arial" w:eastAsia="Arial" w:hAnsi="Arial" w:cs="Arial"/>
                <w:sz w:val="18"/>
              </w:rPr>
            </w:pPr>
            <w:r>
              <w:rPr>
                <w:rFonts w:ascii="Arial" w:eastAsia="Arial" w:hAnsi="Arial" w:cs="Arial"/>
                <w:sz w:val="18"/>
              </w:rPr>
              <w:t>Schedule IV—Reinsurance (December 31, 2020, 2019 and 2018)</w:t>
            </w:r>
          </w:p>
        </w:tc>
        <w:tc>
          <w:tcPr>
            <w:tcW w:w="435" w:type="dxa"/>
            <w:tcBorders>
              <w:top w:val="nil"/>
              <w:left w:val="nil"/>
              <w:bottom w:val="nil"/>
              <w:right w:val="nil"/>
            </w:tcBorders>
            <w:tcMar>
              <w:top w:w="0" w:type="dxa"/>
              <w:left w:w="53" w:type="dxa"/>
              <w:bottom w:w="0" w:type="dxa"/>
              <w:right w:w="53" w:type="dxa"/>
            </w:tcMar>
            <w:vAlign w:val="center"/>
          </w:tcPr>
          <w:p w14:paraId="7F5C7A0E" w14:textId="77777777" w:rsidR="006D4A4A" w:rsidRDefault="00BC25B3">
            <w:pPr>
              <w:keepNext/>
              <w:spacing w:line="288" w:lineRule="auto"/>
              <w:jc w:val="center"/>
              <w:rPr>
                <w:rFonts w:ascii="Arial" w:eastAsia="Arial" w:hAnsi="Arial" w:cs="Arial"/>
                <w:color w:val="5F798A"/>
                <w:sz w:val="18"/>
              </w:rPr>
            </w:pPr>
            <w:r>
              <w:rPr>
                <w:rFonts w:ascii="Arial" w:eastAsia="Arial" w:hAnsi="Arial" w:cs="Arial"/>
                <w:color w:val="5F798A"/>
                <w:sz w:val="18"/>
                <w:u w:val="single"/>
              </w:rPr>
              <w:fldChar w:fldCharType="begin"/>
            </w:r>
            <w:r>
              <w:rPr>
                <w:rFonts w:ascii="Arial" w:eastAsia="Arial" w:hAnsi="Arial" w:cs="Arial"/>
                <w:color w:val="5F798A"/>
                <w:sz w:val="18"/>
                <w:u w:val="single"/>
              </w:rPr>
              <w:instrText xml:space="preserve"> PAGEREF  Section89</w:instrText>
            </w:r>
            <w:r>
              <w:rPr>
                <w:rFonts w:ascii="Arial" w:eastAsia="Arial" w:hAnsi="Arial" w:cs="Arial"/>
                <w:color w:val="5F798A"/>
                <w:sz w:val="18"/>
                <w:u w:val="single"/>
              </w:rPr>
              <w:fldChar w:fldCharType="separate"/>
            </w:r>
            <w:r>
              <w:rPr>
                <w:rFonts w:ascii="Arial" w:eastAsia="Arial" w:hAnsi="Arial" w:cs="Arial"/>
                <w:color w:val="5F798A"/>
                <w:sz w:val="18"/>
                <w:u w:val="single"/>
              </w:rPr>
              <w:t>193</w:t>
            </w:r>
            <w:r>
              <w:rPr>
                <w:rFonts w:ascii="Arial" w:eastAsia="Arial" w:hAnsi="Arial" w:cs="Arial"/>
                <w:color w:val="5F798A"/>
                <w:sz w:val="18"/>
                <w:u w:val="single"/>
              </w:rPr>
              <w:fldChar w:fldCharType="end"/>
            </w:r>
          </w:p>
        </w:tc>
      </w:tr>
      <w:tr w:rsidR="006D4A4A" w14:paraId="4D6961D5" w14:textId="77777777">
        <w:trPr>
          <w:cantSplit/>
          <w:trHeight w:hRule="exact" w:val="720"/>
        </w:trPr>
        <w:tc>
          <w:tcPr>
            <w:tcW w:w="585" w:type="dxa"/>
            <w:tcBorders>
              <w:top w:val="nil"/>
              <w:left w:val="nil"/>
              <w:bottom w:val="nil"/>
              <w:right w:val="nil"/>
            </w:tcBorders>
            <w:tcMar>
              <w:top w:w="0" w:type="dxa"/>
              <w:left w:w="0" w:type="dxa"/>
              <w:bottom w:w="0" w:type="dxa"/>
              <w:right w:w="0" w:type="dxa"/>
            </w:tcMar>
            <w:vAlign w:val="bottom"/>
          </w:tcPr>
          <w:p w14:paraId="7696630B" w14:textId="77777777" w:rsidR="006D4A4A" w:rsidRDefault="006D4A4A"/>
        </w:tc>
        <w:tc>
          <w:tcPr>
            <w:tcW w:w="8985" w:type="dxa"/>
            <w:tcBorders>
              <w:top w:val="nil"/>
              <w:left w:val="nil"/>
              <w:bottom w:val="nil"/>
              <w:right w:val="nil"/>
            </w:tcBorders>
            <w:tcMar>
              <w:top w:w="0" w:type="dxa"/>
              <w:left w:w="53" w:type="dxa"/>
              <w:bottom w:w="0" w:type="dxa"/>
              <w:right w:w="53" w:type="dxa"/>
            </w:tcMar>
            <w:vAlign w:val="center"/>
          </w:tcPr>
          <w:p w14:paraId="02629B08" w14:textId="77777777" w:rsidR="006D4A4A" w:rsidRDefault="00BC25B3">
            <w:pPr>
              <w:spacing w:line="288" w:lineRule="auto"/>
              <w:rPr>
                <w:rFonts w:ascii="Arial" w:eastAsia="Arial" w:hAnsi="Arial" w:cs="Arial"/>
                <w:sz w:val="18"/>
              </w:rPr>
            </w:pPr>
            <w:r>
              <w:rPr>
                <w:rFonts w:ascii="Arial" w:eastAsia="Arial" w:hAnsi="Arial" w:cs="Arial"/>
                <w:sz w:val="18"/>
              </w:rPr>
              <w:t>All other schedules are omitted because the required information is not present or is not present in amounts sufficient to require submission of the schedules, or because the information required is included in our Consolidated Financial Statements and notes thereto.</w:t>
            </w:r>
          </w:p>
        </w:tc>
        <w:tc>
          <w:tcPr>
            <w:tcW w:w="435" w:type="dxa"/>
            <w:tcBorders>
              <w:top w:val="nil"/>
              <w:left w:val="nil"/>
              <w:bottom w:val="nil"/>
              <w:right w:val="nil"/>
            </w:tcBorders>
            <w:tcMar>
              <w:top w:w="0" w:type="dxa"/>
              <w:left w:w="0" w:type="dxa"/>
              <w:bottom w:w="0" w:type="dxa"/>
              <w:right w:w="0" w:type="dxa"/>
            </w:tcMar>
            <w:vAlign w:val="bottom"/>
          </w:tcPr>
          <w:p w14:paraId="1BE2231A" w14:textId="77777777" w:rsidR="006D4A4A" w:rsidRDefault="006D4A4A"/>
        </w:tc>
      </w:tr>
    </w:tbl>
    <w:p w14:paraId="5EDAFA80" w14:textId="77777777" w:rsidR="006D4A4A" w:rsidRDefault="006D4A4A">
      <w:pPr>
        <w:spacing w:before="180" w:line="288" w:lineRule="auto"/>
      </w:pPr>
    </w:p>
    <w:p w14:paraId="11C8DD57" w14:textId="77777777" w:rsidR="006D4A4A" w:rsidRDefault="006D4A4A">
      <w:pPr>
        <w:spacing w:before="180" w:line="288" w:lineRule="auto"/>
        <w:sectPr w:rsidR="006D4A4A">
          <w:headerReference w:type="default" r:id="rId65"/>
          <w:type w:val="continuous"/>
          <w:pgSz w:w="12240" w:h="15840"/>
          <w:pgMar w:top="1260" w:right="990" w:bottom="1080" w:left="990" w:header="270" w:footer="270" w:gutter="0"/>
          <w:cols w:space="708"/>
        </w:sectPr>
      </w:pPr>
    </w:p>
    <w:p w14:paraId="61E0081A" w14:textId="77777777" w:rsidR="006D4A4A" w:rsidRDefault="00BC25B3">
      <w:pPr>
        <w:keepNext/>
        <w:spacing w:before="220" w:after="180" w:line="288" w:lineRule="auto"/>
        <w:outlineLvl w:val="1"/>
        <w:rPr>
          <w:rFonts w:ascii="Arial" w:eastAsia="Arial" w:hAnsi="Arial" w:cs="Arial"/>
          <w:color w:val="00BAB3"/>
          <w:sz w:val="34"/>
        </w:rPr>
      </w:pPr>
      <w:bookmarkStart w:id="79" w:name="Section80"/>
      <w:bookmarkEnd w:id="79"/>
      <w:r>
        <w:rPr>
          <w:rFonts w:ascii="Arial" w:eastAsia="Arial" w:hAnsi="Arial" w:cs="Arial"/>
          <w:color w:val="00BAB3"/>
          <w:sz w:val="34"/>
        </w:rPr>
        <w:t>Item 16. Form 10-K Summary</w:t>
      </w:r>
    </w:p>
    <w:p w14:paraId="6AA3C1CF"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None.</w:t>
      </w:r>
    </w:p>
    <w:p w14:paraId="274EFF69" w14:textId="77777777" w:rsidR="006D4A4A" w:rsidRDefault="006D4A4A">
      <w:pPr>
        <w:spacing w:before="100" w:line="288" w:lineRule="auto"/>
        <w:ind w:firstLine="450"/>
        <w:sectPr w:rsidR="006D4A4A">
          <w:type w:val="continuous"/>
          <w:pgSz w:w="12240" w:h="15840"/>
          <w:pgMar w:top="1260" w:right="990" w:bottom="1080" w:left="990" w:header="270" w:footer="270" w:gutter="0"/>
          <w:cols w:space="708"/>
        </w:sectPr>
      </w:pPr>
    </w:p>
    <w:p w14:paraId="1CA9377D" w14:textId="77777777" w:rsidR="006D4A4A" w:rsidRDefault="00BC25B3">
      <w:pPr>
        <w:keepNext/>
        <w:spacing w:after="160" w:line="288" w:lineRule="auto"/>
        <w:ind w:left="360" w:hanging="360"/>
        <w:outlineLvl w:val="0"/>
        <w:rPr>
          <w:rFonts w:ascii="Arial" w:eastAsia="Arial" w:hAnsi="Arial" w:cs="Arial"/>
          <w:b/>
          <w:color w:val="4D6B80"/>
          <w:sz w:val="30"/>
        </w:rPr>
      </w:pPr>
      <w:bookmarkStart w:id="80" w:name="Section81"/>
      <w:bookmarkEnd w:id="80"/>
      <w:r>
        <w:rPr>
          <w:rFonts w:ascii="Arial" w:eastAsia="Arial" w:hAnsi="Arial" w:cs="Arial"/>
          <w:b/>
          <w:color w:val="4D6B80"/>
          <w:sz w:val="30"/>
        </w:rPr>
        <w:lastRenderedPageBreak/>
        <w:t>Index to Exhibits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889"/>
      </w:tblGrid>
      <w:tr w:rsidR="006D4A4A" w14:paraId="1FBDF478" w14:textId="77777777">
        <w:trPr>
          <w:cantSplit/>
          <w:tblHeader/>
        </w:trPr>
        <w:tc>
          <w:tcPr>
            <w:tcW w:w="1545" w:type="dxa"/>
            <w:tcBorders>
              <w:top w:val="nil"/>
              <w:left w:val="nil"/>
              <w:bottom w:val="single" w:sz="8" w:space="0" w:color="C7C9C7"/>
              <w:right w:val="nil"/>
            </w:tcBorders>
            <w:shd w:val="clear" w:color="auto" w:fill="F4F4F4"/>
            <w:tcMar>
              <w:top w:w="0" w:type="dxa"/>
              <w:left w:w="53" w:type="dxa"/>
              <w:bottom w:w="0" w:type="dxa"/>
              <w:right w:w="53" w:type="dxa"/>
            </w:tcMar>
          </w:tcPr>
          <w:p w14:paraId="22C26FCF" w14:textId="77777777" w:rsidR="006D4A4A" w:rsidRDefault="00BC25B3">
            <w:pPr>
              <w:keepNext/>
              <w:spacing w:before="75" w:after="30" w:line="288" w:lineRule="auto"/>
              <w:jc w:val="center"/>
            </w:pPr>
            <w:r>
              <w:rPr>
                <w:rFonts w:ascii="Arial" w:eastAsia="Arial" w:hAnsi="Arial" w:cs="Arial"/>
                <w:b/>
                <w:color w:val="000000"/>
                <w:sz w:val="14"/>
              </w:rPr>
              <w:t>Exhibit</w:t>
            </w:r>
            <w:r>
              <w:br/>
            </w:r>
            <w:r>
              <w:rPr>
                <w:rFonts w:ascii="Arial" w:eastAsia="Arial" w:hAnsi="Arial" w:cs="Arial"/>
                <w:b/>
                <w:color w:val="000000"/>
                <w:sz w:val="14"/>
              </w:rPr>
              <w:t>Number</w:t>
            </w:r>
          </w:p>
        </w:tc>
        <w:tc>
          <w:tcPr>
            <w:tcW w:w="871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84810EC" w14:textId="77777777" w:rsidR="006D4A4A" w:rsidRDefault="00BC25B3">
            <w:pPr>
              <w:keepNext/>
              <w:spacing w:before="75" w:after="30" w:line="288" w:lineRule="auto"/>
            </w:pPr>
            <w:r>
              <w:rPr>
                <w:rFonts w:ascii="Arial" w:eastAsia="Arial" w:hAnsi="Arial" w:cs="Arial"/>
                <w:b/>
                <w:color w:val="000000"/>
                <w:sz w:val="18"/>
              </w:rPr>
              <w:t>Exhibit</w:t>
            </w:r>
          </w:p>
        </w:tc>
      </w:tr>
      <w:tr w:rsidR="006D4A4A" w14:paraId="43F355C4" w14:textId="77777777">
        <w:trPr>
          <w:cantSplit/>
          <w:trHeight w:hRule="exact" w:val="60"/>
          <w:tblHeader/>
        </w:trPr>
        <w:tc>
          <w:tcPr>
            <w:tcW w:w="154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5558650D" w14:textId="77777777" w:rsidR="006D4A4A" w:rsidRDefault="006D4A4A">
            <w:pPr>
              <w:keepNext/>
            </w:pPr>
          </w:p>
        </w:tc>
        <w:tc>
          <w:tcPr>
            <w:tcW w:w="871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3B298C2C" w14:textId="77777777" w:rsidR="006D4A4A" w:rsidRDefault="006D4A4A">
            <w:pPr>
              <w:keepNext/>
            </w:pPr>
          </w:p>
        </w:tc>
      </w:tr>
      <w:tr w:rsidR="006D4A4A" w14:paraId="28BFEA13"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692E1B9D" w14:textId="77777777" w:rsidR="006D4A4A" w:rsidRDefault="00BC25B3">
            <w:pPr>
              <w:keepNext/>
              <w:spacing w:before="75" w:after="30" w:line="288" w:lineRule="auto"/>
              <w:jc w:val="center"/>
            </w:pPr>
            <w:r>
              <w:rPr>
                <w:rFonts w:ascii="Arial" w:eastAsia="Arial" w:hAnsi="Arial" w:cs="Arial"/>
                <w:color w:val="000000"/>
                <w:sz w:val="18"/>
              </w:rPr>
              <w:t>3.1</w:t>
            </w:r>
          </w:p>
        </w:tc>
        <w:tc>
          <w:tcPr>
            <w:tcW w:w="8715" w:type="dxa"/>
            <w:tcBorders>
              <w:top w:val="nil"/>
              <w:left w:val="nil"/>
              <w:bottom w:val="nil"/>
              <w:right w:val="nil"/>
            </w:tcBorders>
            <w:shd w:val="clear" w:color="auto" w:fill="F4F4F4"/>
            <w:tcMar>
              <w:top w:w="0" w:type="dxa"/>
              <w:left w:w="53" w:type="dxa"/>
              <w:bottom w:w="0" w:type="dxa"/>
              <w:right w:w="53" w:type="dxa"/>
            </w:tcMar>
          </w:tcPr>
          <w:p w14:paraId="28E646F4" w14:textId="77777777" w:rsidR="006D4A4A" w:rsidRDefault="00BC25B3">
            <w:pPr>
              <w:keepNext/>
              <w:spacing w:before="75" w:line="288" w:lineRule="auto"/>
              <w:rPr>
                <w:rFonts w:ascii="Arial" w:eastAsia="Arial" w:hAnsi="Arial" w:cs="Arial"/>
                <w:color w:val="4D6B80"/>
                <w:sz w:val="18"/>
              </w:rPr>
            </w:pPr>
            <w:hyperlink r:id="rId66" w:history="1">
              <w:r>
                <w:rPr>
                  <w:rFonts w:ascii="Arial" w:eastAsia="Arial" w:hAnsi="Arial" w:cs="Arial"/>
                  <w:color w:val="4D6B80"/>
                  <w:sz w:val="18"/>
                  <w:u w:val="single"/>
                </w:rPr>
                <w:t>Third Amended and Restated Certificate of Incorporation of the Registrant (incorporated by reference to Exhibit 3.1 to the Registrant’s Current Report on Form 8-K (file no. 1-11356) dated May 11, 2004 and filed on May 12, 2004)</w:t>
              </w:r>
            </w:hyperlink>
          </w:p>
          <w:p w14:paraId="253CCE37" w14:textId="77777777" w:rsidR="006D4A4A" w:rsidRDefault="006D4A4A">
            <w:pPr>
              <w:spacing w:after="30" w:line="288" w:lineRule="auto"/>
              <w:rPr>
                <w:rFonts w:ascii="Arial" w:eastAsia="Arial" w:hAnsi="Arial" w:cs="Arial"/>
                <w:color w:val="4D6B80"/>
                <w:sz w:val="18"/>
              </w:rPr>
            </w:pPr>
          </w:p>
        </w:tc>
      </w:tr>
      <w:tr w:rsidR="006D4A4A" w14:paraId="258AE4B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6583A96D" w14:textId="77777777" w:rsidR="006D4A4A" w:rsidRDefault="00BC25B3">
            <w:pPr>
              <w:keepNext/>
              <w:spacing w:before="75" w:after="30" w:line="288" w:lineRule="auto"/>
              <w:jc w:val="center"/>
            </w:pPr>
            <w:r>
              <w:rPr>
                <w:rFonts w:ascii="Arial" w:eastAsia="Arial" w:hAnsi="Arial" w:cs="Arial"/>
                <w:color w:val="000000"/>
                <w:sz w:val="18"/>
              </w:rPr>
              <w:t>3.2</w:t>
            </w:r>
          </w:p>
        </w:tc>
        <w:tc>
          <w:tcPr>
            <w:tcW w:w="8715" w:type="dxa"/>
            <w:tcBorders>
              <w:top w:val="nil"/>
              <w:left w:val="nil"/>
              <w:bottom w:val="nil"/>
              <w:right w:val="nil"/>
            </w:tcBorders>
            <w:shd w:val="clear" w:color="auto" w:fill="FFFFFF"/>
            <w:tcMar>
              <w:top w:w="0" w:type="dxa"/>
              <w:left w:w="53" w:type="dxa"/>
              <w:bottom w:w="0" w:type="dxa"/>
              <w:right w:w="53" w:type="dxa"/>
            </w:tcMar>
          </w:tcPr>
          <w:p w14:paraId="0707A23A" w14:textId="77777777" w:rsidR="006D4A4A" w:rsidRDefault="00BC25B3">
            <w:pPr>
              <w:keepNext/>
              <w:spacing w:before="75" w:line="288" w:lineRule="auto"/>
              <w:rPr>
                <w:rFonts w:ascii="Arial" w:eastAsia="Arial" w:hAnsi="Arial" w:cs="Arial"/>
                <w:color w:val="4D6B80"/>
                <w:sz w:val="18"/>
              </w:rPr>
            </w:pPr>
            <w:hyperlink r:id="rId67" w:history="1">
              <w:r>
                <w:rPr>
                  <w:rFonts w:ascii="Arial" w:eastAsia="Arial" w:hAnsi="Arial" w:cs="Arial"/>
                  <w:color w:val="4D6B80"/>
                  <w:sz w:val="18"/>
                  <w:u w:val="single"/>
                </w:rPr>
                <w:t>Certificate of Amendment to the Amended and Restated Certificate of Incorporation of the Registrant (incorporated by reference to Exhibit 3.1 to the Registrant’s Current Report on Form 8-K (file no. 1-11356) dated May 22, 2008 and filed on May 29, 2008)</w:t>
              </w:r>
            </w:hyperlink>
          </w:p>
          <w:p w14:paraId="4AE74690" w14:textId="77777777" w:rsidR="006D4A4A" w:rsidRDefault="006D4A4A">
            <w:pPr>
              <w:spacing w:after="30" w:line="288" w:lineRule="auto"/>
              <w:rPr>
                <w:rFonts w:ascii="Arial" w:eastAsia="Arial" w:hAnsi="Arial" w:cs="Arial"/>
                <w:color w:val="4D6B80"/>
                <w:sz w:val="18"/>
              </w:rPr>
            </w:pPr>
          </w:p>
        </w:tc>
      </w:tr>
      <w:tr w:rsidR="006D4A4A" w14:paraId="5945A3C0"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C744718" w14:textId="77777777" w:rsidR="006D4A4A" w:rsidRDefault="00BC25B3">
            <w:pPr>
              <w:keepNext/>
              <w:spacing w:before="75" w:after="30" w:line="288" w:lineRule="auto"/>
              <w:jc w:val="center"/>
            </w:pPr>
            <w:r>
              <w:rPr>
                <w:rFonts w:ascii="Arial" w:eastAsia="Arial" w:hAnsi="Arial" w:cs="Arial"/>
                <w:color w:val="000000"/>
                <w:sz w:val="18"/>
              </w:rPr>
              <w:t>3.3</w:t>
            </w:r>
          </w:p>
        </w:tc>
        <w:tc>
          <w:tcPr>
            <w:tcW w:w="8715" w:type="dxa"/>
            <w:tcBorders>
              <w:top w:val="nil"/>
              <w:left w:val="nil"/>
              <w:bottom w:val="nil"/>
              <w:right w:val="nil"/>
            </w:tcBorders>
            <w:shd w:val="clear" w:color="auto" w:fill="F4F4F4"/>
            <w:tcMar>
              <w:top w:w="0" w:type="dxa"/>
              <w:left w:w="53" w:type="dxa"/>
              <w:bottom w:w="0" w:type="dxa"/>
              <w:right w:w="53" w:type="dxa"/>
            </w:tcMar>
          </w:tcPr>
          <w:p w14:paraId="73D85A07" w14:textId="77777777" w:rsidR="006D4A4A" w:rsidRDefault="00BC25B3">
            <w:pPr>
              <w:keepNext/>
              <w:spacing w:before="75" w:line="288" w:lineRule="auto"/>
              <w:rPr>
                <w:rFonts w:ascii="Arial" w:eastAsia="Arial" w:hAnsi="Arial" w:cs="Arial"/>
                <w:color w:val="4D6B80"/>
                <w:sz w:val="18"/>
              </w:rPr>
            </w:pPr>
            <w:hyperlink r:id="rId68" w:history="1">
              <w:r>
                <w:rPr>
                  <w:rFonts w:ascii="Arial" w:eastAsia="Arial" w:hAnsi="Arial" w:cs="Arial"/>
                  <w:color w:val="4D6B80"/>
                  <w:sz w:val="18"/>
                  <w:u w:val="single"/>
                </w:rPr>
                <w:t>Second Amendment to the Amended and Restated Certificate of Incorporation of the Registrant (incorporated by reference to Exhibit 3.1 to the Registrant’s Current Report on Form 8-K (file no. 1-11356) dated May 12, 2010 and filed on May 18, 2010)</w:t>
              </w:r>
            </w:hyperlink>
          </w:p>
          <w:p w14:paraId="4E02B77A" w14:textId="77777777" w:rsidR="006D4A4A" w:rsidRDefault="006D4A4A">
            <w:pPr>
              <w:spacing w:after="30" w:line="288" w:lineRule="auto"/>
              <w:rPr>
                <w:rFonts w:ascii="Arial" w:eastAsia="Arial" w:hAnsi="Arial" w:cs="Arial"/>
                <w:color w:val="4D6B80"/>
                <w:sz w:val="18"/>
              </w:rPr>
            </w:pPr>
          </w:p>
        </w:tc>
      </w:tr>
      <w:tr w:rsidR="006D4A4A" w14:paraId="5D4F24A4"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5FA7F42F" w14:textId="77777777" w:rsidR="006D4A4A" w:rsidRDefault="00BC25B3">
            <w:pPr>
              <w:keepNext/>
              <w:spacing w:before="75" w:after="30" w:line="288" w:lineRule="auto"/>
              <w:jc w:val="center"/>
            </w:pPr>
            <w:r>
              <w:rPr>
                <w:rFonts w:ascii="Arial" w:eastAsia="Arial" w:hAnsi="Arial" w:cs="Arial"/>
                <w:color w:val="000000"/>
                <w:sz w:val="18"/>
              </w:rPr>
              <w:t>3.4</w:t>
            </w:r>
          </w:p>
        </w:tc>
        <w:tc>
          <w:tcPr>
            <w:tcW w:w="8715" w:type="dxa"/>
            <w:tcBorders>
              <w:top w:val="nil"/>
              <w:left w:val="nil"/>
              <w:bottom w:val="nil"/>
              <w:right w:val="nil"/>
            </w:tcBorders>
            <w:shd w:val="clear" w:color="auto" w:fill="FFFFFF"/>
            <w:tcMar>
              <w:top w:w="0" w:type="dxa"/>
              <w:left w:w="53" w:type="dxa"/>
              <w:bottom w:w="0" w:type="dxa"/>
              <w:right w:w="53" w:type="dxa"/>
            </w:tcMar>
          </w:tcPr>
          <w:p w14:paraId="494F9D71" w14:textId="77777777" w:rsidR="006D4A4A" w:rsidRDefault="00BC25B3">
            <w:pPr>
              <w:keepNext/>
              <w:spacing w:before="75" w:line="288" w:lineRule="auto"/>
              <w:rPr>
                <w:rFonts w:ascii="Arial" w:eastAsia="Arial" w:hAnsi="Arial" w:cs="Arial"/>
                <w:color w:val="4D6B80"/>
                <w:sz w:val="18"/>
              </w:rPr>
            </w:pPr>
            <w:hyperlink r:id="rId69" w:history="1">
              <w:r>
                <w:rPr>
                  <w:rFonts w:ascii="Arial" w:eastAsia="Arial" w:hAnsi="Arial" w:cs="Arial"/>
                  <w:color w:val="4D6B80"/>
                  <w:sz w:val="18"/>
                  <w:u w:val="single"/>
                </w:rPr>
                <w:t>Certificate of Amendment of Certificate of Incorporation of the Registrant effective as of May 15, 2013 (incorporated by reference to Exhibit 3.1 to the Registrant’s Current Report on Form 8-K (file no. 1-11356) dated May 14, 2013 and filed on May 20, 2013)</w:t>
              </w:r>
            </w:hyperlink>
          </w:p>
          <w:p w14:paraId="0E57E73F" w14:textId="77777777" w:rsidR="006D4A4A" w:rsidRDefault="006D4A4A">
            <w:pPr>
              <w:spacing w:after="30" w:line="288" w:lineRule="auto"/>
              <w:rPr>
                <w:rFonts w:ascii="Arial" w:eastAsia="Arial" w:hAnsi="Arial" w:cs="Arial"/>
                <w:color w:val="4D6B80"/>
                <w:sz w:val="18"/>
              </w:rPr>
            </w:pPr>
          </w:p>
        </w:tc>
      </w:tr>
      <w:tr w:rsidR="006D4A4A" w14:paraId="499D316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03D8FBB" w14:textId="77777777" w:rsidR="006D4A4A" w:rsidRDefault="00BC25B3">
            <w:pPr>
              <w:keepNext/>
              <w:spacing w:before="75" w:after="30" w:line="288" w:lineRule="auto"/>
              <w:jc w:val="center"/>
            </w:pPr>
            <w:r>
              <w:rPr>
                <w:rFonts w:ascii="Arial" w:eastAsia="Arial" w:hAnsi="Arial" w:cs="Arial"/>
                <w:color w:val="000000"/>
                <w:sz w:val="18"/>
              </w:rPr>
              <w:t>3.5</w:t>
            </w:r>
          </w:p>
        </w:tc>
        <w:tc>
          <w:tcPr>
            <w:tcW w:w="8715" w:type="dxa"/>
            <w:tcBorders>
              <w:top w:val="nil"/>
              <w:left w:val="nil"/>
              <w:bottom w:val="nil"/>
              <w:right w:val="nil"/>
            </w:tcBorders>
            <w:shd w:val="clear" w:color="auto" w:fill="F4F4F4"/>
            <w:tcMar>
              <w:top w:w="0" w:type="dxa"/>
              <w:left w:w="53" w:type="dxa"/>
              <w:bottom w:w="0" w:type="dxa"/>
              <w:right w:w="53" w:type="dxa"/>
            </w:tcMar>
          </w:tcPr>
          <w:p w14:paraId="14BFBED8" w14:textId="77777777" w:rsidR="006D4A4A" w:rsidRDefault="00BC25B3">
            <w:pPr>
              <w:keepNext/>
              <w:spacing w:before="75" w:line="288" w:lineRule="auto"/>
              <w:rPr>
                <w:rFonts w:ascii="Arial" w:eastAsia="Arial" w:hAnsi="Arial" w:cs="Arial"/>
                <w:color w:val="4D6B80"/>
                <w:sz w:val="18"/>
              </w:rPr>
            </w:pPr>
            <w:hyperlink r:id="rId70" w:history="1">
              <w:r>
                <w:rPr>
                  <w:rFonts w:ascii="Arial" w:eastAsia="Arial" w:hAnsi="Arial" w:cs="Arial"/>
                  <w:color w:val="4D6B80"/>
                  <w:sz w:val="18"/>
                  <w:u w:val="single"/>
                </w:rPr>
                <w:t>Certificate of Amendment of the Amended and Restated Certificate of Incorporation of the Registrant effective as of May 11, 2016 (incorporated by reference to Exhibit 3.1 to the Registrant’s Current Report on Form 8-K (file no. 1-11356) dated May 11, 2016 and filed on May 17, 2016)</w:t>
              </w:r>
            </w:hyperlink>
          </w:p>
          <w:p w14:paraId="1B092A01" w14:textId="77777777" w:rsidR="006D4A4A" w:rsidRDefault="006D4A4A">
            <w:pPr>
              <w:spacing w:after="30" w:line="288" w:lineRule="auto"/>
              <w:rPr>
                <w:rFonts w:ascii="Arial" w:eastAsia="Arial" w:hAnsi="Arial" w:cs="Arial"/>
                <w:color w:val="4D6B80"/>
                <w:sz w:val="18"/>
              </w:rPr>
            </w:pPr>
          </w:p>
        </w:tc>
      </w:tr>
      <w:tr w:rsidR="006D4A4A" w14:paraId="731DD47E"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E7DB388" w14:textId="77777777" w:rsidR="006D4A4A" w:rsidRDefault="00BC25B3">
            <w:pPr>
              <w:keepNext/>
              <w:spacing w:before="75" w:after="30" w:line="288" w:lineRule="auto"/>
              <w:jc w:val="center"/>
            </w:pPr>
            <w:r>
              <w:rPr>
                <w:rFonts w:ascii="Arial" w:eastAsia="Arial" w:hAnsi="Arial" w:cs="Arial"/>
                <w:color w:val="000000"/>
                <w:sz w:val="18"/>
              </w:rPr>
              <w:t>3.6</w:t>
            </w:r>
          </w:p>
        </w:tc>
        <w:tc>
          <w:tcPr>
            <w:tcW w:w="8715" w:type="dxa"/>
            <w:tcBorders>
              <w:top w:val="nil"/>
              <w:left w:val="nil"/>
              <w:bottom w:val="nil"/>
              <w:right w:val="nil"/>
            </w:tcBorders>
            <w:shd w:val="clear" w:color="auto" w:fill="FFFFFF"/>
            <w:tcMar>
              <w:top w:w="0" w:type="dxa"/>
              <w:left w:w="53" w:type="dxa"/>
              <w:bottom w:w="0" w:type="dxa"/>
              <w:right w:w="53" w:type="dxa"/>
            </w:tcMar>
          </w:tcPr>
          <w:p w14:paraId="275D4432" w14:textId="77777777" w:rsidR="006D4A4A" w:rsidRDefault="00BC25B3">
            <w:pPr>
              <w:keepNext/>
              <w:spacing w:before="75" w:line="288" w:lineRule="auto"/>
              <w:rPr>
                <w:rFonts w:ascii="Arial" w:eastAsia="Arial" w:hAnsi="Arial" w:cs="Arial"/>
                <w:color w:val="4D6B80"/>
                <w:sz w:val="18"/>
              </w:rPr>
            </w:pPr>
            <w:hyperlink r:id="rId71" w:history="1">
              <w:r>
                <w:rPr>
                  <w:rFonts w:ascii="Arial" w:eastAsia="Arial" w:hAnsi="Arial" w:cs="Arial"/>
                  <w:color w:val="4D6B80"/>
                  <w:sz w:val="18"/>
                  <w:u w:val="single"/>
                </w:rPr>
                <w:t>Certificate of Change of Registered Agent and Registered Office of the Registrant (incorporated by reference to Exhibit 3.1 to the Registrant’s Current Report on Form 8-K (file no. 1-11356) dated November 10, 2010 and filed on November 16, 2010)</w:t>
              </w:r>
            </w:hyperlink>
          </w:p>
          <w:p w14:paraId="400DF932" w14:textId="77777777" w:rsidR="006D4A4A" w:rsidRDefault="006D4A4A">
            <w:pPr>
              <w:spacing w:after="30" w:line="288" w:lineRule="auto"/>
              <w:rPr>
                <w:rFonts w:ascii="Arial" w:eastAsia="Arial" w:hAnsi="Arial" w:cs="Arial"/>
                <w:color w:val="4D6B80"/>
                <w:sz w:val="18"/>
              </w:rPr>
            </w:pPr>
          </w:p>
        </w:tc>
      </w:tr>
      <w:tr w:rsidR="006D4A4A" w14:paraId="45250832"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A6DE41A" w14:textId="77777777" w:rsidR="006D4A4A" w:rsidRDefault="00BC25B3">
            <w:pPr>
              <w:keepNext/>
              <w:spacing w:before="75" w:after="30" w:line="288" w:lineRule="auto"/>
              <w:jc w:val="center"/>
            </w:pPr>
            <w:r>
              <w:rPr>
                <w:rFonts w:ascii="Arial" w:eastAsia="Arial" w:hAnsi="Arial" w:cs="Arial"/>
                <w:color w:val="000000"/>
                <w:sz w:val="18"/>
              </w:rPr>
              <w:t>3.7</w:t>
            </w:r>
          </w:p>
        </w:tc>
        <w:tc>
          <w:tcPr>
            <w:tcW w:w="8715" w:type="dxa"/>
            <w:tcBorders>
              <w:top w:val="nil"/>
              <w:left w:val="nil"/>
              <w:bottom w:val="nil"/>
              <w:right w:val="nil"/>
            </w:tcBorders>
            <w:shd w:val="clear" w:color="auto" w:fill="F4F4F4"/>
            <w:tcMar>
              <w:top w:w="0" w:type="dxa"/>
              <w:left w:w="53" w:type="dxa"/>
              <w:bottom w:w="0" w:type="dxa"/>
              <w:right w:w="53" w:type="dxa"/>
            </w:tcMar>
          </w:tcPr>
          <w:p w14:paraId="44D49CE0" w14:textId="77777777" w:rsidR="006D4A4A" w:rsidRDefault="00BC25B3">
            <w:pPr>
              <w:keepNext/>
              <w:spacing w:before="75" w:line="288" w:lineRule="auto"/>
              <w:rPr>
                <w:rFonts w:ascii="Arial" w:eastAsia="Arial" w:hAnsi="Arial" w:cs="Arial"/>
                <w:color w:val="4D6B80"/>
                <w:sz w:val="18"/>
              </w:rPr>
            </w:pPr>
            <w:hyperlink r:id="rId72" w:history="1">
              <w:r>
                <w:rPr>
                  <w:rFonts w:ascii="Arial" w:eastAsia="Arial" w:hAnsi="Arial" w:cs="Arial"/>
                  <w:color w:val="4D6B80"/>
                  <w:sz w:val="18"/>
                  <w:u w:val="single"/>
                </w:rPr>
                <w:t>Certificate of Designation of Series A Junior Participating Preferred Stock (incorporated by reference to Exhibit 3.1 to the Registrant’s Current Report on Form 8-K (file no. 1-11356) dated October 9, 2009 and filed on October 13, 2009)</w:t>
              </w:r>
            </w:hyperlink>
          </w:p>
          <w:p w14:paraId="2B9318A4" w14:textId="77777777" w:rsidR="006D4A4A" w:rsidRDefault="006D4A4A">
            <w:pPr>
              <w:spacing w:after="30" w:line="288" w:lineRule="auto"/>
              <w:rPr>
                <w:rFonts w:ascii="Arial" w:eastAsia="Arial" w:hAnsi="Arial" w:cs="Arial"/>
                <w:color w:val="4D6B80"/>
                <w:sz w:val="18"/>
              </w:rPr>
            </w:pPr>
          </w:p>
        </w:tc>
      </w:tr>
      <w:tr w:rsidR="006D4A4A" w14:paraId="578DCE25"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8B83DFB" w14:textId="77777777" w:rsidR="006D4A4A" w:rsidRDefault="00BC25B3">
            <w:pPr>
              <w:keepNext/>
              <w:spacing w:before="75" w:after="30" w:line="288" w:lineRule="auto"/>
              <w:jc w:val="center"/>
            </w:pPr>
            <w:r>
              <w:rPr>
                <w:rFonts w:ascii="Arial" w:eastAsia="Arial" w:hAnsi="Arial" w:cs="Arial"/>
                <w:color w:val="000000"/>
                <w:sz w:val="18"/>
              </w:rPr>
              <w:t>3.8</w:t>
            </w:r>
          </w:p>
        </w:tc>
        <w:tc>
          <w:tcPr>
            <w:tcW w:w="8715" w:type="dxa"/>
            <w:tcBorders>
              <w:top w:val="nil"/>
              <w:left w:val="nil"/>
              <w:bottom w:val="nil"/>
              <w:right w:val="nil"/>
            </w:tcBorders>
            <w:shd w:val="clear" w:color="auto" w:fill="FFFFFF"/>
            <w:tcMar>
              <w:top w:w="0" w:type="dxa"/>
              <w:left w:w="53" w:type="dxa"/>
              <w:bottom w:w="0" w:type="dxa"/>
              <w:right w:w="53" w:type="dxa"/>
            </w:tcMar>
          </w:tcPr>
          <w:p w14:paraId="0F2E9B88" w14:textId="77777777" w:rsidR="006D4A4A" w:rsidRDefault="00BC25B3">
            <w:pPr>
              <w:keepNext/>
              <w:spacing w:before="75" w:line="288" w:lineRule="auto"/>
              <w:rPr>
                <w:rFonts w:ascii="Arial" w:eastAsia="Arial" w:hAnsi="Arial" w:cs="Arial"/>
                <w:color w:val="4D6B80"/>
                <w:sz w:val="18"/>
              </w:rPr>
            </w:pPr>
            <w:hyperlink r:id="rId73" w:history="1">
              <w:r>
                <w:rPr>
                  <w:rFonts w:ascii="Arial" w:eastAsia="Arial" w:hAnsi="Arial" w:cs="Arial"/>
                  <w:color w:val="4D6B80"/>
                  <w:sz w:val="18"/>
                  <w:u w:val="single"/>
                </w:rPr>
                <w:t>Certificate of Elimination of the Series A Junior Participating Preferred Stock of the Registrant (incorporated by reference to Exhibit 3.3 to the Registrant’s Current Report on Form 8-K (file no. 1-11356) dated March 19, 2019 and filed on March 19, 2019)</w:t>
              </w:r>
            </w:hyperlink>
          </w:p>
          <w:p w14:paraId="0A115F9D" w14:textId="77777777" w:rsidR="006D4A4A" w:rsidRDefault="006D4A4A">
            <w:pPr>
              <w:spacing w:after="30" w:line="288" w:lineRule="auto"/>
              <w:rPr>
                <w:rFonts w:ascii="Arial" w:eastAsia="Arial" w:hAnsi="Arial" w:cs="Arial"/>
                <w:color w:val="4D6B80"/>
                <w:sz w:val="18"/>
              </w:rPr>
            </w:pPr>
          </w:p>
        </w:tc>
      </w:tr>
      <w:tr w:rsidR="006D4A4A" w14:paraId="7B26D43F"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762A3F8C" w14:textId="77777777" w:rsidR="006D4A4A" w:rsidRDefault="00BC25B3">
            <w:pPr>
              <w:keepNext/>
              <w:spacing w:before="75" w:after="30" w:line="288" w:lineRule="auto"/>
              <w:jc w:val="center"/>
            </w:pPr>
            <w:r>
              <w:rPr>
                <w:rFonts w:ascii="Arial" w:eastAsia="Arial" w:hAnsi="Arial" w:cs="Arial"/>
                <w:color w:val="000000"/>
                <w:sz w:val="18"/>
              </w:rPr>
              <w:t>3.9</w:t>
            </w:r>
          </w:p>
        </w:tc>
        <w:tc>
          <w:tcPr>
            <w:tcW w:w="8715" w:type="dxa"/>
            <w:tcBorders>
              <w:top w:val="nil"/>
              <w:left w:val="nil"/>
              <w:bottom w:val="nil"/>
              <w:right w:val="nil"/>
            </w:tcBorders>
            <w:shd w:val="clear" w:color="auto" w:fill="F4F4F4"/>
            <w:tcMar>
              <w:top w:w="0" w:type="dxa"/>
              <w:left w:w="53" w:type="dxa"/>
              <w:bottom w:w="0" w:type="dxa"/>
              <w:right w:w="53" w:type="dxa"/>
            </w:tcMar>
          </w:tcPr>
          <w:p w14:paraId="4DD4E375" w14:textId="77777777" w:rsidR="006D4A4A" w:rsidRDefault="00BC25B3">
            <w:pPr>
              <w:keepNext/>
              <w:spacing w:before="75" w:after="30" w:line="288" w:lineRule="auto"/>
              <w:rPr>
                <w:rFonts w:ascii="Arial" w:eastAsia="Arial" w:hAnsi="Arial" w:cs="Arial"/>
                <w:color w:val="4D6B80"/>
                <w:sz w:val="18"/>
              </w:rPr>
            </w:pPr>
            <w:hyperlink r:id="rId74" w:history="1">
              <w:r>
                <w:rPr>
                  <w:rFonts w:ascii="Arial" w:eastAsia="Arial" w:hAnsi="Arial" w:cs="Arial"/>
                  <w:color w:val="4D6B80"/>
                  <w:sz w:val="18"/>
                  <w:u w:val="single"/>
                </w:rPr>
                <w:t>Second Amended and Restated Bylaws of the Registrant (incorporated by reference to Exhibit 3.1 to the Registrant’s Current Report on Form 8-K (file no. 1-11356) dated November 11, 2020 and filed on November 16, 2020)</w:t>
              </w:r>
            </w:hyperlink>
          </w:p>
        </w:tc>
      </w:tr>
      <w:tr w:rsidR="006D4A4A" w14:paraId="7D51C63A"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BA95F70" w14:textId="77777777" w:rsidR="006D4A4A" w:rsidRDefault="00BC25B3">
            <w:pPr>
              <w:keepNext/>
              <w:spacing w:before="75" w:after="30" w:line="288" w:lineRule="auto"/>
              <w:jc w:val="center"/>
            </w:pPr>
            <w:r>
              <w:rPr>
                <w:rFonts w:ascii="Arial" w:eastAsia="Arial" w:hAnsi="Arial" w:cs="Arial"/>
                <w:color w:val="000000"/>
                <w:sz w:val="18"/>
              </w:rPr>
              <w:t>4.1</w:t>
            </w:r>
          </w:p>
        </w:tc>
        <w:tc>
          <w:tcPr>
            <w:tcW w:w="8715" w:type="dxa"/>
            <w:tcBorders>
              <w:top w:val="nil"/>
              <w:left w:val="nil"/>
              <w:bottom w:val="nil"/>
              <w:right w:val="nil"/>
            </w:tcBorders>
            <w:shd w:val="clear" w:color="auto" w:fill="FFFFFF"/>
            <w:tcMar>
              <w:top w:w="0" w:type="dxa"/>
              <w:left w:w="53" w:type="dxa"/>
              <w:bottom w:w="0" w:type="dxa"/>
              <w:right w:w="53" w:type="dxa"/>
            </w:tcMar>
          </w:tcPr>
          <w:p w14:paraId="4BBF0A8D" w14:textId="77777777" w:rsidR="006D4A4A" w:rsidRDefault="00BC25B3">
            <w:pPr>
              <w:keepNext/>
              <w:spacing w:before="75" w:line="288" w:lineRule="auto"/>
              <w:rPr>
                <w:rFonts w:ascii="Arial" w:eastAsia="Arial" w:hAnsi="Arial" w:cs="Arial"/>
                <w:color w:val="4D6B80"/>
                <w:sz w:val="18"/>
              </w:rPr>
            </w:pPr>
            <w:hyperlink r:id="rId75" w:history="1">
              <w:r>
                <w:rPr>
                  <w:rFonts w:ascii="Arial" w:eastAsia="Arial" w:hAnsi="Arial" w:cs="Arial"/>
                  <w:color w:val="4D6B80"/>
                  <w:sz w:val="18"/>
                  <w:u w:val="single"/>
                </w:rPr>
                <w:t>Specimen certificate for Common Stock (incorporated by reference to Exhibit 4.1 to the Registrant’s Annual Report on Form 10-K (file no. 1-11356) for the year ended December 31, 1999)</w:t>
              </w:r>
            </w:hyperlink>
          </w:p>
          <w:p w14:paraId="7B04AC45" w14:textId="77777777" w:rsidR="006D4A4A" w:rsidRDefault="006D4A4A">
            <w:pPr>
              <w:spacing w:after="30" w:line="288" w:lineRule="auto"/>
              <w:rPr>
                <w:rFonts w:ascii="Arial" w:eastAsia="Arial" w:hAnsi="Arial" w:cs="Arial"/>
                <w:color w:val="4D6B80"/>
                <w:sz w:val="18"/>
              </w:rPr>
            </w:pPr>
          </w:p>
        </w:tc>
      </w:tr>
      <w:tr w:rsidR="006D4A4A" w14:paraId="4F82E4E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52EA651" w14:textId="77777777" w:rsidR="006D4A4A" w:rsidRDefault="00BC25B3">
            <w:pPr>
              <w:keepNext/>
              <w:spacing w:before="75" w:after="30" w:line="288" w:lineRule="auto"/>
              <w:jc w:val="center"/>
            </w:pPr>
            <w:r>
              <w:rPr>
                <w:rFonts w:ascii="Arial" w:eastAsia="Arial" w:hAnsi="Arial" w:cs="Arial"/>
                <w:color w:val="000000"/>
                <w:sz w:val="18"/>
              </w:rPr>
              <w:t>4.2</w:t>
            </w:r>
          </w:p>
        </w:tc>
        <w:tc>
          <w:tcPr>
            <w:tcW w:w="8715" w:type="dxa"/>
            <w:tcBorders>
              <w:top w:val="nil"/>
              <w:left w:val="nil"/>
              <w:bottom w:val="nil"/>
              <w:right w:val="nil"/>
            </w:tcBorders>
            <w:shd w:val="clear" w:color="auto" w:fill="F4F4F4"/>
            <w:tcMar>
              <w:top w:w="0" w:type="dxa"/>
              <w:left w:w="53" w:type="dxa"/>
              <w:bottom w:w="0" w:type="dxa"/>
              <w:right w:w="53" w:type="dxa"/>
            </w:tcMar>
          </w:tcPr>
          <w:p w14:paraId="29AF4606" w14:textId="77777777" w:rsidR="006D4A4A" w:rsidRDefault="00BC25B3">
            <w:pPr>
              <w:keepNext/>
              <w:spacing w:before="75" w:line="288" w:lineRule="auto"/>
              <w:rPr>
                <w:rFonts w:ascii="Arial" w:eastAsia="Arial" w:hAnsi="Arial" w:cs="Arial"/>
                <w:color w:val="4D6B80"/>
                <w:sz w:val="18"/>
              </w:rPr>
            </w:pPr>
            <w:hyperlink r:id="rId76" w:history="1">
              <w:r>
                <w:rPr>
                  <w:rFonts w:ascii="Arial" w:eastAsia="Arial" w:hAnsi="Arial" w:cs="Arial"/>
                  <w:color w:val="4D6B80"/>
                  <w:sz w:val="18"/>
                  <w:u w:val="single"/>
                </w:rPr>
                <w:t>Senior Indenture dated as of March 4, 2013 between the Registrant and U.S. Bank National Association, as Trustee (incorporated by reference to Exhibit 4.1 to the Registrant’s Current Report on Form 8-K (file no. 1-11356) dated February 27, 2013 and filed on March 4, 2013)</w:t>
              </w:r>
            </w:hyperlink>
          </w:p>
          <w:p w14:paraId="441E0A6E" w14:textId="77777777" w:rsidR="006D4A4A" w:rsidRDefault="006D4A4A">
            <w:pPr>
              <w:spacing w:after="30" w:line="288" w:lineRule="auto"/>
              <w:rPr>
                <w:rFonts w:ascii="Arial" w:eastAsia="Arial" w:hAnsi="Arial" w:cs="Arial"/>
                <w:color w:val="4D6B80"/>
                <w:sz w:val="18"/>
              </w:rPr>
            </w:pPr>
          </w:p>
        </w:tc>
      </w:tr>
      <w:tr w:rsidR="006D4A4A" w14:paraId="4DC2F6F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6B94E5BB" w14:textId="77777777" w:rsidR="006D4A4A" w:rsidRDefault="00BC25B3">
            <w:pPr>
              <w:keepNext/>
              <w:spacing w:before="75" w:after="30" w:line="288" w:lineRule="auto"/>
              <w:jc w:val="center"/>
            </w:pPr>
            <w:r>
              <w:rPr>
                <w:rFonts w:ascii="Arial" w:eastAsia="Arial" w:hAnsi="Arial" w:cs="Arial"/>
                <w:color w:val="000000"/>
                <w:sz w:val="18"/>
              </w:rPr>
              <w:t>4.3</w:t>
            </w:r>
          </w:p>
        </w:tc>
        <w:tc>
          <w:tcPr>
            <w:tcW w:w="8715" w:type="dxa"/>
            <w:tcBorders>
              <w:top w:val="nil"/>
              <w:left w:val="nil"/>
              <w:bottom w:val="nil"/>
              <w:right w:val="nil"/>
            </w:tcBorders>
            <w:shd w:val="clear" w:color="auto" w:fill="FFFFFF"/>
            <w:tcMar>
              <w:top w:w="0" w:type="dxa"/>
              <w:left w:w="53" w:type="dxa"/>
              <w:bottom w:w="0" w:type="dxa"/>
              <w:right w:w="53" w:type="dxa"/>
            </w:tcMar>
          </w:tcPr>
          <w:p w14:paraId="4A3E3962" w14:textId="77777777" w:rsidR="006D4A4A" w:rsidRDefault="00BC25B3">
            <w:pPr>
              <w:keepNext/>
              <w:spacing w:before="75" w:line="288" w:lineRule="auto"/>
              <w:rPr>
                <w:rFonts w:ascii="Arial" w:eastAsia="Arial" w:hAnsi="Arial" w:cs="Arial"/>
                <w:color w:val="4D6B80"/>
                <w:sz w:val="18"/>
              </w:rPr>
            </w:pPr>
            <w:hyperlink r:id="rId77" w:history="1">
              <w:r>
                <w:rPr>
                  <w:rFonts w:ascii="Arial" w:eastAsia="Arial" w:hAnsi="Arial" w:cs="Arial"/>
                  <w:color w:val="4D6B80"/>
                  <w:sz w:val="18"/>
                  <w:u w:val="single"/>
                </w:rPr>
                <w:t>Fifth Supplemental Indenture dated as of September 26, 2017 between the Registrant and U.S. Bank National Association, as Trustee (incorporated by reference to Exhibit 4.2 to the Registrant’s Current Report on Form 8-K (file no. 1-11356) dated September 26, 2017 and filed on September 26, 2017)</w:t>
              </w:r>
            </w:hyperlink>
          </w:p>
          <w:p w14:paraId="502C4795" w14:textId="77777777" w:rsidR="006D4A4A" w:rsidRDefault="006D4A4A">
            <w:pPr>
              <w:spacing w:after="30" w:line="288" w:lineRule="auto"/>
              <w:rPr>
                <w:rFonts w:ascii="Arial" w:eastAsia="Arial" w:hAnsi="Arial" w:cs="Arial"/>
                <w:color w:val="4D6B80"/>
                <w:sz w:val="18"/>
              </w:rPr>
            </w:pPr>
          </w:p>
        </w:tc>
      </w:tr>
      <w:tr w:rsidR="006D4A4A" w14:paraId="36B6A234"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B887742" w14:textId="77777777" w:rsidR="006D4A4A" w:rsidRDefault="00BC25B3">
            <w:pPr>
              <w:keepNext/>
              <w:spacing w:before="75" w:after="30" w:line="288" w:lineRule="auto"/>
              <w:jc w:val="center"/>
            </w:pPr>
            <w:r>
              <w:rPr>
                <w:rFonts w:ascii="Arial" w:eastAsia="Arial" w:hAnsi="Arial" w:cs="Arial"/>
                <w:color w:val="000000"/>
                <w:sz w:val="18"/>
              </w:rPr>
              <w:t>4.4</w:t>
            </w:r>
          </w:p>
        </w:tc>
        <w:tc>
          <w:tcPr>
            <w:tcW w:w="8715" w:type="dxa"/>
            <w:tcBorders>
              <w:top w:val="nil"/>
              <w:left w:val="nil"/>
              <w:bottom w:val="nil"/>
              <w:right w:val="nil"/>
            </w:tcBorders>
            <w:shd w:val="clear" w:color="auto" w:fill="F4F4F4"/>
            <w:tcMar>
              <w:top w:w="0" w:type="dxa"/>
              <w:left w:w="53" w:type="dxa"/>
              <w:bottom w:w="0" w:type="dxa"/>
              <w:right w:w="53" w:type="dxa"/>
            </w:tcMar>
          </w:tcPr>
          <w:p w14:paraId="4D53F48B" w14:textId="77777777" w:rsidR="006D4A4A" w:rsidRDefault="00BC25B3">
            <w:pPr>
              <w:keepNext/>
              <w:spacing w:before="75" w:line="288" w:lineRule="auto"/>
              <w:rPr>
                <w:rFonts w:ascii="Arial" w:eastAsia="Arial" w:hAnsi="Arial" w:cs="Arial"/>
                <w:color w:val="4D6B80"/>
                <w:sz w:val="18"/>
              </w:rPr>
            </w:pPr>
            <w:hyperlink r:id="rId78" w:history="1">
              <w:r>
                <w:rPr>
                  <w:rFonts w:ascii="Arial" w:eastAsia="Arial" w:hAnsi="Arial" w:cs="Arial"/>
                  <w:color w:val="4D6B80"/>
                  <w:sz w:val="18"/>
                  <w:u w:val="single"/>
                </w:rPr>
                <w:t>Form of 4.500% Senior Notes due 2024 (included within Exhibit 4.3)</w:t>
              </w:r>
            </w:hyperlink>
          </w:p>
          <w:p w14:paraId="28D962F9" w14:textId="77777777" w:rsidR="006D4A4A" w:rsidRDefault="006D4A4A">
            <w:pPr>
              <w:spacing w:after="30" w:line="288" w:lineRule="auto"/>
              <w:rPr>
                <w:rFonts w:ascii="Arial" w:eastAsia="Arial" w:hAnsi="Arial" w:cs="Arial"/>
                <w:color w:val="4D6B80"/>
                <w:sz w:val="18"/>
              </w:rPr>
            </w:pPr>
          </w:p>
        </w:tc>
      </w:tr>
      <w:tr w:rsidR="006D4A4A" w14:paraId="5C265BDA"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7798421" w14:textId="77777777" w:rsidR="006D4A4A" w:rsidRDefault="00BC25B3">
            <w:pPr>
              <w:keepNext/>
              <w:spacing w:before="75" w:after="30" w:line="288" w:lineRule="auto"/>
              <w:jc w:val="center"/>
            </w:pPr>
            <w:r>
              <w:rPr>
                <w:rFonts w:ascii="Arial" w:eastAsia="Arial" w:hAnsi="Arial" w:cs="Arial"/>
                <w:color w:val="000000"/>
                <w:sz w:val="18"/>
              </w:rPr>
              <w:lastRenderedPageBreak/>
              <w:t>4.5</w:t>
            </w:r>
          </w:p>
        </w:tc>
        <w:tc>
          <w:tcPr>
            <w:tcW w:w="8715" w:type="dxa"/>
            <w:tcBorders>
              <w:top w:val="nil"/>
              <w:left w:val="nil"/>
              <w:bottom w:val="nil"/>
              <w:right w:val="nil"/>
            </w:tcBorders>
            <w:shd w:val="clear" w:color="auto" w:fill="FFFFFF"/>
            <w:tcMar>
              <w:top w:w="0" w:type="dxa"/>
              <w:left w:w="53" w:type="dxa"/>
              <w:bottom w:w="0" w:type="dxa"/>
              <w:right w:w="53" w:type="dxa"/>
            </w:tcMar>
          </w:tcPr>
          <w:p w14:paraId="2BCE944C" w14:textId="77777777" w:rsidR="006D4A4A" w:rsidRDefault="00BC25B3">
            <w:pPr>
              <w:keepNext/>
              <w:spacing w:before="75" w:line="288" w:lineRule="auto"/>
              <w:rPr>
                <w:rFonts w:ascii="Arial" w:eastAsia="Arial" w:hAnsi="Arial" w:cs="Arial"/>
                <w:color w:val="4D6B80"/>
                <w:sz w:val="18"/>
              </w:rPr>
            </w:pPr>
            <w:hyperlink r:id="rId79" w:history="1">
              <w:r>
                <w:rPr>
                  <w:rFonts w:ascii="Arial" w:eastAsia="Arial" w:hAnsi="Arial" w:cs="Arial"/>
                  <w:color w:val="4D6B80"/>
                  <w:sz w:val="18"/>
                  <w:u w:val="single"/>
                </w:rPr>
                <w:t>Sixth Supplemental Indenture dated as of June 24, 2019 between the Registrant and U.S. Bank National Association, as Trustee (incorporated by reference to Exhibit 4.2 to the Registrant’s Current Report on Form 8-K (file no. 1-11356) dated June 20, 2019 and filed on June 24, 2019)</w:t>
              </w:r>
            </w:hyperlink>
          </w:p>
          <w:p w14:paraId="2F1BE4D4" w14:textId="77777777" w:rsidR="006D4A4A" w:rsidRDefault="006D4A4A">
            <w:pPr>
              <w:spacing w:after="30" w:line="288" w:lineRule="auto"/>
              <w:rPr>
                <w:rFonts w:ascii="Arial" w:eastAsia="Arial" w:hAnsi="Arial" w:cs="Arial"/>
                <w:color w:val="4D6B80"/>
                <w:sz w:val="18"/>
              </w:rPr>
            </w:pPr>
          </w:p>
        </w:tc>
      </w:tr>
      <w:tr w:rsidR="006D4A4A" w14:paraId="31EBEA3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69E94EF" w14:textId="77777777" w:rsidR="006D4A4A" w:rsidRDefault="00BC25B3">
            <w:pPr>
              <w:keepNext/>
              <w:spacing w:before="75" w:after="30" w:line="288" w:lineRule="auto"/>
              <w:jc w:val="center"/>
            </w:pPr>
            <w:r>
              <w:rPr>
                <w:rFonts w:ascii="Arial" w:eastAsia="Arial" w:hAnsi="Arial" w:cs="Arial"/>
                <w:color w:val="000000"/>
                <w:sz w:val="18"/>
              </w:rPr>
              <w:t>4.6</w:t>
            </w:r>
          </w:p>
        </w:tc>
        <w:tc>
          <w:tcPr>
            <w:tcW w:w="8715" w:type="dxa"/>
            <w:tcBorders>
              <w:top w:val="nil"/>
              <w:left w:val="nil"/>
              <w:bottom w:val="nil"/>
              <w:right w:val="nil"/>
            </w:tcBorders>
            <w:shd w:val="clear" w:color="auto" w:fill="F4F4F4"/>
            <w:tcMar>
              <w:top w:w="0" w:type="dxa"/>
              <w:left w:w="53" w:type="dxa"/>
              <w:bottom w:w="0" w:type="dxa"/>
              <w:right w:w="53" w:type="dxa"/>
            </w:tcMar>
          </w:tcPr>
          <w:p w14:paraId="4CC46D64" w14:textId="77777777" w:rsidR="006D4A4A" w:rsidRDefault="00BC25B3">
            <w:pPr>
              <w:keepNext/>
              <w:spacing w:before="75" w:line="288" w:lineRule="auto"/>
              <w:rPr>
                <w:rFonts w:ascii="Arial" w:eastAsia="Arial" w:hAnsi="Arial" w:cs="Arial"/>
                <w:color w:val="4D6B80"/>
                <w:sz w:val="18"/>
              </w:rPr>
            </w:pPr>
            <w:hyperlink r:id="rId80" w:history="1">
              <w:r>
                <w:rPr>
                  <w:rFonts w:ascii="Arial" w:eastAsia="Arial" w:hAnsi="Arial" w:cs="Arial"/>
                  <w:color w:val="4D6B80"/>
                  <w:sz w:val="18"/>
                  <w:u w:val="single"/>
                </w:rPr>
                <w:t>Form of 4.875% Senior Notes due 2027 (included within Exhibit 4.5)</w:t>
              </w:r>
            </w:hyperlink>
          </w:p>
          <w:p w14:paraId="26A563A1" w14:textId="77777777" w:rsidR="006D4A4A" w:rsidRDefault="006D4A4A">
            <w:pPr>
              <w:spacing w:after="30" w:line="288" w:lineRule="auto"/>
              <w:rPr>
                <w:rFonts w:ascii="Arial" w:eastAsia="Arial" w:hAnsi="Arial" w:cs="Arial"/>
                <w:color w:val="4D6B80"/>
                <w:sz w:val="18"/>
              </w:rPr>
            </w:pPr>
          </w:p>
        </w:tc>
      </w:tr>
      <w:tr w:rsidR="006D4A4A" w14:paraId="0EDD344D"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4284E179"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4.7</w:t>
            </w:r>
          </w:p>
        </w:tc>
        <w:tc>
          <w:tcPr>
            <w:tcW w:w="8715" w:type="dxa"/>
            <w:tcBorders>
              <w:top w:val="nil"/>
              <w:left w:val="nil"/>
              <w:bottom w:val="nil"/>
              <w:right w:val="nil"/>
            </w:tcBorders>
            <w:shd w:val="clear" w:color="auto" w:fill="FFFFFF"/>
            <w:tcMar>
              <w:top w:w="0" w:type="dxa"/>
              <w:left w:w="53" w:type="dxa"/>
              <w:bottom w:w="0" w:type="dxa"/>
              <w:right w:w="53" w:type="dxa"/>
            </w:tcMar>
          </w:tcPr>
          <w:p w14:paraId="7ECAC036" w14:textId="77777777" w:rsidR="006D4A4A" w:rsidRDefault="00BC25B3">
            <w:pPr>
              <w:keepNext/>
              <w:spacing w:before="75" w:line="288" w:lineRule="auto"/>
              <w:rPr>
                <w:rFonts w:ascii="Arial" w:eastAsia="Arial" w:hAnsi="Arial" w:cs="Arial"/>
                <w:color w:val="4D6B80"/>
                <w:sz w:val="18"/>
              </w:rPr>
            </w:pPr>
            <w:hyperlink r:id="rId81" w:history="1">
              <w:r>
                <w:rPr>
                  <w:rFonts w:ascii="Arial" w:eastAsia="Arial" w:hAnsi="Arial" w:cs="Arial"/>
                  <w:color w:val="4D6B80"/>
                  <w:sz w:val="18"/>
                  <w:u w:val="single"/>
                </w:rPr>
                <w:t>Seventh Supplemental Indenture dated as of May 15, 2020 between the Registrant and U.S. Bank National Association, as Trustee (incorporated by reference to Exhibit 4.2 to the Registrant’s Current Report on Form 8-K (file no. 1-11356) dated May 12, 2020 and filed on May 15, 2020)</w:t>
              </w:r>
            </w:hyperlink>
            <w:r>
              <w:rPr>
                <w:rFonts w:ascii="Arial" w:eastAsia="Arial" w:hAnsi="Arial" w:cs="Arial"/>
                <w:color w:val="4D6B80"/>
                <w:sz w:val="18"/>
              </w:rPr>
              <w:t xml:space="preserve"> </w:t>
            </w:r>
          </w:p>
          <w:p w14:paraId="433CCEFA" w14:textId="77777777" w:rsidR="006D4A4A" w:rsidRDefault="006D4A4A">
            <w:pPr>
              <w:spacing w:after="30" w:line="288" w:lineRule="auto"/>
              <w:rPr>
                <w:rFonts w:ascii="Arial" w:eastAsia="Arial" w:hAnsi="Arial" w:cs="Arial"/>
                <w:color w:val="4D6B80"/>
                <w:sz w:val="18"/>
              </w:rPr>
            </w:pPr>
          </w:p>
        </w:tc>
      </w:tr>
      <w:tr w:rsidR="006D4A4A" w14:paraId="083F09CF"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72C1B87"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4.8</w:t>
            </w:r>
          </w:p>
        </w:tc>
        <w:tc>
          <w:tcPr>
            <w:tcW w:w="8715" w:type="dxa"/>
            <w:tcBorders>
              <w:top w:val="nil"/>
              <w:left w:val="nil"/>
              <w:bottom w:val="nil"/>
              <w:right w:val="nil"/>
            </w:tcBorders>
            <w:shd w:val="clear" w:color="auto" w:fill="F4F4F4"/>
            <w:tcMar>
              <w:top w:w="0" w:type="dxa"/>
              <w:left w:w="53" w:type="dxa"/>
              <w:bottom w:w="0" w:type="dxa"/>
              <w:right w:w="53" w:type="dxa"/>
            </w:tcMar>
          </w:tcPr>
          <w:p w14:paraId="5228F4AA" w14:textId="77777777" w:rsidR="006D4A4A" w:rsidRDefault="00BC25B3">
            <w:pPr>
              <w:keepNext/>
              <w:spacing w:before="75" w:after="30" w:line="288" w:lineRule="auto"/>
              <w:rPr>
                <w:rFonts w:ascii="Arial" w:eastAsia="Arial" w:hAnsi="Arial" w:cs="Arial"/>
                <w:color w:val="4D6B80"/>
                <w:sz w:val="18"/>
              </w:rPr>
            </w:pPr>
            <w:hyperlink r:id="rId82" w:history="1">
              <w:r>
                <w:rPr>
                  <w:rFonts w:ascii="Arial" w:eastAsia="Arial" w:hAnsi="Arial" w:cs="Arial"/>
                  <w:color w:val="4D6B80"/>
                  <w:sz w:val="18"/>
                  <w:u w:val="single"/>
                </w:rPr>
                <w:t>Form of 4.875% Senior Notes due 2027 (included within Exhibit 4.7)</w:t>
              </w:r>
            </w:hyperlink>
          </w:p>
        </w:tc>
      </w:tr>
      <w:tr w:rsidR="006D4A4A" w14:paraId="13A77047"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7567FAD3" w14:textId="77777777" w:rsidR="006D4A4A" w:rsidRDefault="00BC25B3">
            <w:pPr>
              <w:keepNext/>
              <w:spacing w:before="75" w:after="30" w:line="288" w:lineRule="auto"/>
              <w:jc w:val="center"/>
            </w:pPr>
            <w:r>
              <w:rPr>
                <w:rFonts w:ascii="Arial" w:eastAsia="Arial" w:hAnsi="Arial" w:cs="Arial"/>
                <w:color w:val="000000"/>
                <w:sz w:val="18"/>
              </w:rPr>
              <w:t>4.9</w:t>
            </w:r>
          </w:p>
        </w:tc>
        <w:tc>
          <w:tcPr>
            <w:tcW w:w="8715" w:type="dxa"/>
            <w:tcBorders>
              <w:top w:val="nil"/>
              <w:left w:val="nil"/>
              <w:bottom w:val="nil"/>
              <w:right w:val="nil"/>
            </w:tcBorders>
            <w:shd w:val="clear" w:color="auto" w:fill="FFFFFF"/>
            <w:tcMar>
              <w:top w:w="0" w:type="dxa"/>
              <w:left w:w="53" w:type="dxa"/>
              <w:bottom w:w="0" w:type="dxa"/>
              <w:right w:w="53" w:type="dxa"/>
            </w:tcMar>
          </w:tcPr>
          <w:p w14:paraId="310E6C6F" w14:textId="77777777" w:rsidR="006D4A4A" w:rsidRDefault="00BC25B3">
            <w:pPr>
              <w:keepNext/>
              <w:spacing w:before="75" w:line="288" w:lineRule="auto"/>
              <w:rPr>
                <w:rFonts w:ascii="Arial" w:eastAsia="Arial" w:hAnsi="Arial" w:cs="Arial"/>
                <w:color w:val="4D6B80"/>
                <w:sz w:val="18"/>
              </w:rPr>
            </w:pPr>
            <w:hyperlink r:id="rId83" w:history="1">
              <w:r>
                <w:rPr>
                  <w:rFonts w:ascii="Arial" w:eastAsia="Arial" w:hAnsi="Arial" w:cs="Arial"/>
                  <w:color w:val="4D6B80"/>
                  <w:sz w:val="18"/>
                  <w:u w:val="single"/>
                </w:rPr>
                <w:t>Description of Registrant’s Securities (incorporated by reference to Exhibit 4.7 to the Registrant’s Annual report on Form 10-K (file no. 1-11356) for the year ended December 31, 2019)</w:t>
              </w:r>
            </w:hyperlink>
          </w:p>
          <w:p w14:paraId="1162BADD" w14:textId="77777777" w:rsidR="006D4A4A" w:rsidRDefault="006D4A4A">
            <w:pPr>
              <w:spacing w:after="30" w:line="288" w:lineRule="auto"/>
              <w:rPr>
                <w:rFonts w:ascii="Arial" w:eastAsia="Arial" w:hAnsi="Arial" w:cs="Arial"/>
                <w:color w:val="4D6B80"/>
                <w:sz w:val="18"/>
              </w:rPr>
            </w:pPr>
          </w:p>
        </w:tc>
      </w:tr>
      <w:tr w:rsidR="006D4A4A" w14:paraId="79ECB484"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198B0BEB" w14:textId="77777777" w:rsidR="006D4A4A" w:rsidRDefault="00BC25B3">
            <w:pPr>
              <w:keepNext/>
              <w:spacing w:before="75" w:after="30" w:line="288" w:lineRule="auto"/>
              <w:jc w:val="center"/>
            </w:pPr>
            <w:r>
              <w:rPr>
                <w:rFonts w:ascii="Arial" w:eastAsia="Arial" w:hAnsi="Arial" w:cs="Arial"/>
                <w:color w:val="000000"/>
                <w:sz w:val="18"/>
              </w:rPr>
              <w:t>+10.1</w:t>
            </w:r>
          </w:p>
        </w:tc>
        <w:tc>
          <w:tcPr>
            <w:tcW w:w="8715" w:type="dxa"/>
            <w:tcBorders>
              <w:top w:val="nil"/>
              <w:left w:val="nil"/>
              <w:bottom w:val="nil"/>
              <w:right w:val="nil"/>
            </w:tcBorders>
            <w:shd w:val="clear" w:color="auto" w:fill="F4F4F4"/>
            <w:tcMar>
              <w:top w:w="0" w:type="dxa"/>
              <w:left w:w="53" w:type="dxa"/>
              <w:bottom w:w="0" w:type="dxa"/>
              <w:right w:w="53" w:type="dxa"/>
            </w:tcMar>
          </w:tcPr>
          <w:p w14:paraId="0654EBB9" w14:textId="77777777" w:rsidR="006D4A4A" w:rsidRDefault="00BC25B3">
            <w:pPr>
              <w:keepNext/>
              <w:spacing w:before="75" w:line="288" w:lineRule="auto"/>
              <w:rPr>
                <w:rFonts w:ascii="Arial" w:eastAsia="Arial" w:hAnsi="Arial" w:cs="Arial"/>
                <w:color w:val="4D6B80"/>
                <w:sz w:val="18"/>
              </w:rPr>
            </w:pPr>
            <w:hyperlink r:id="rId84" w:history="1">
              <w:r>
                <w:rPr>
                  <w:rFonts w:ascii="Arial" w:eastAsia="Arial" w:hAnsi="Arial" w:cs="Arial"/>
                  <w:color w:val="4D6B80"/>
                  <w:sz w:val="18"/>
                  <w:u w:val="single"/>
                </w:rPr>
                <w:t>Comprehensive 401(k) Profit Sharing Plan Nonstandard Adoption Agreement, effective January 1, 2016 (incorporated by reference to Exhibit 10.4 of the Registrant’s Annual Report on Form 10-K (file no. 1-11356) for the year ended December 31, 2018)</w:t>
              </w:r>
            </w:hyperlink>
          </w:p>
          <w:p w14:paraId="02E3D846" w14:textId="77777777" w:rsidR="006D4A4A" w:rsidRDefault="006D4A4A">
            <w:pPr>
              <w:spacing w:after="30" w:line="288" w:lineRule="auto"/>
              <w:rPr>
                <w:rFonts w:ascii="Arial" w:eastAsia="Arial" w:hAnsi="Arial" w:cs="Arial"/>
                <w:sz w:val="18"/>
              </w:rPr>
            </w:pPr>
          </w:p>
        </w:tc>
      </w:tr>
      <w:tr w:rsidR="006D4A4A" w14:paraId="7552EEBB"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8D629EA" w14:textId="77777777" w:rsidR="006D4A4A" w:rsidRDefault="00BC25B3">
            <w:pPr>
              <w:keepNext/>
              <w:spacing w:before="75" w:after="30" w:line="288" w:lineRule="auto"/>
              <w:jc w:val="center"/>
            </w:pPr>
            <w:r>
              <w:rPr>
                <w:rFonts w:ascii="Arial" w:eastAsia="Arial" w:hAnsi="Arial" w:cs="Arial"/>
                <w:color w:val="000000"/>
                <w:sz w:val="18"/>
              </w:rPr>
              <w:t>+10.2</w:t>
            </w:r>
          </w:p>
        </w:tc>
        <w:tc>
          <w:tcPr>
            <w:tcW w:w="8715" w:type="dxa"/>
            <w:tcBorders>
              <w:top w:val="nil"/>
              <w:left w:val="nil"/>
              <w:bottom w:val="nil"/>
              <w:right w:val="nil"/>
            </w:tcBorders>
            <w:shd w:val="clear" w:color="auto" w:fill="FFFFFF"/>
            <w:tcMar>
              <w:top w:w="0" w:type="dxa"/>
              <w:left w:w="53" w:type="dxa"/>
              <w:bottom w:w="0" w:type="dxa"/>
              <w:right w:w="53" w:type="dxa"/>
            </w:tcMar>
          </w:tcPr>
          <w:p w14:paraId="1B12A717" w14:textId="77777777" w:rsidR="006D4A4A" w:rsidRDefault="00BC25B3">
            <w:pPr>
              <w:keepNext/>
              <w:spacing w:before="75" w:line="288" w:lineRule="auto"/>
              <w:rPr>
                <w:rFonts w:ascii="Arial" w:eastAsia="Arial" w:hAnsi="Arial" w:cs="Arial"/>
                <w:color w:val="4D6B80"/>
                <w:sz w:val="18"/>
              </w:rPr>
            </w:pPr>
            <w:hyperlink r:id="rId85" w:history="1">
              <w:r>
                <w:rPr>
                  <w:rFonts w:ascii="Arial" w:eastAsia="Arial" w:hAnsi="Arial" w:cs="Arial"/>
                  <w:color w:val="4D6B80"/>
                  <w:sz w:val="18"/>
                  <w:u w:val="single"/>
                </w:rPr>
                <w:t>Qualified Retirement Plan and Trust Defined Contribution Basic Plan Document, adopted by Radian Group Inc. effective January 1, 2016 (incorporated by reference to Exhibit 10.5 to the Registrant’s Annual Report on Form 10-K (file no. 1-11356) for the year ended December 31, 2018)</w:t>
              </w:r>
            </w:hyperlink>
          </w:p>
          <w:p w14:paraId="35A0CFDC" w14:textId="77777777" w:rsidR="006D4A4A" w:rsidRDefault="006D4A4A">
            <w:pPr>
              <w:spacing w:after="30" w:line="288" w:lineRule="auto"/>
              <w:rPr>
                <w:rFonts w:ascii="Arial" w:eastAsia="Arial" w:hAnsi="Arial" w:cs="Arial"/>
                <w:color w:val="4D6B80"/>
                <w:sz w:val="18"/>
              </w:rPr>
            </w:pPr>
          </w:p>
        </w:tc>
      </w:tr>
      <w:tr w:rsidR="006D4A4A" w14:paraId="752E508F"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099D648A" w14:textId="77777777" w:rsidR="006D4A4A" w:rsidRDefault="00BC25B3">
            <w:pPr>
              <w:keepNext/>
              <w:spacing w:before="75" w:after="30" w:line="288" w:lineRule="auto"/>
              <w:jc w:val="center"/>
            </w:pPr>
            <w:r>
              <w:rPr>
                <w:rFonts w:ascii="Arial" w:eastAsia="Arial" w:hAnsi="Arial" w:cs="Arial"/>
                <w:color w:val="000000"/>
                <w:sz w:val="18"/>
              </w:rPr>
              <w:t>10.3</w:t>
            </w:r>
          </w:p>
        </w:tc>
        <w:tc>
          <w:tcPr>
            <w:tcW w:w="8715" w:type="dxa"/>
            <w:tcBorders>
              <w:top w:val="nil"/>
              <w:left w:val="nil"/>
              <w:bottom w:val="nil"/>
              <w:right w:val="nil"/>
            </w:tcBorders>
            <w:shd w:val="clear" w:color="auto" w:fill="F4F4F4"/>
            <w:tcMar>
              <w:top w:w="0" w:type="dxa"/>
              <w:left w:w="53" w:type="dxa"/>
              <w:bottom w:w="0" w:type="dxa"/>
              <w:right w:w="53" w:type="dxa"/>
            </w:tcMar>
          </w:tcPr>
          <w:p w14:paraId="7626A51F" w14:textId="77777777" w:rsidR="006D4A4A" w:rsidRDefault="00BC25B3">
            <w:pPr>
              <w:keepNext/>
              <w:spacing w:before="75" w:line="288" w:lineRule="auto"/>
              <w:rPr>
                <w:rFonts w:ascii="Arial" w:eastAsia="Arial" w:hAnsi="Arial" w:cs="Arial"/>
                <w:color w:val="4D6B80"/>
                <w:sz w:val="18"/>
              </w:rPr>
            </w:pPr>
            <w:hyperlink r:id="rId86" w:history="1">
              <w:r>
                <w:rPr>
                  <w:rFonts w:ascii="Arial" w:eastAsia="Arial" w:hAnsi="Arial" w:cs="Arial"/>
                  <w:color w:val="4D6B80"/>
                  <w:sz w:val="18"/>
                  <w:u w:val="single"/>
                </w:rPr>
                <w:t>Radian Group Inc. 1995 Equity Compensation Plan (Amended and Restated May 9, 2006) (incorporated by reference to Appendix A to the Registrant’s Definitive Proxy Statement for the 2006 Annual Meeting of Stockholders (file no. 1-11356), as filed with the Securities and Exchange Commission on April 18, 2006)</w:t>
              </w:r>
            </w:hyperlink>
          </w:p>
          <w:p w14:paraId="43998FCC" w14:textId="77777777" w:rsidR="006D4A4A" w:rsidRDefault="006D4A4A">
            <w:pPr>
              <w:spacing w:after="30" w:line="288" w:lineRule="auto"/>
              <w:rPr>
                <w:rFonts w:ascii="Arial" w:eastAsia="Arial" w:hAnsi="Arial" w:cs="Arial"/>
                <w:color w:val="4D6B80"/>
                <w:sz w:val="18"/>
              </w:rPr>
            </w:pPr>
          </w:p>
        </w:tc>
      </w:tr>
      <w:tr w:rsidR="006D4A4A" w14:paraId="772EE52A"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CD57AC9" w14:textId="77777777" w:rsidR="006D4A4A" w:rsidRDefault="00BC25B3">
            <w:pPr>
              <w:keepNext/>
              <w:spacing w:before="75" w:after="30" w:line="288" w:lineRule="auto"/>
              <w:jc w:val="center"/>
            </w:pPr>
            <w:r>
              <w:rPr>
                <w:rFonts w:ascii="Arial" w:eastAsia="Arial" w:hAnsi="Arial" w:cs="Arial"/>
                <w:color w:val="000000"/>
                <w:sz w:val="18"/>
              </w:rPr>
              <w:t>+10.4</w:t>
            </w:r>
          </w:p>
        </w:tc>
        <w:tc>
          <w:tcPr>
            <w:tcW w:w="8715" w:type="dxa"/>
            <w:tcBorders>
              <w:top w:val="nil"/>
              <w:left w:val="nil"/>
              <w:bottom w:val="nil"/>
              <w:right w:val="nil"/>
            </w:tcBorders>
            <w:shd w:val="clear" w:color="auto" w:fill="FFFFFF"/>
            <w:tcMar>
              <w:top w:w="0" w:type="dxa"/>
              <w:left w:w="53" w:type="dxa"/>
              <w:bottom w:w="0" w:type="dxa"/>
              <w:right w:w="53" w:type="dxa"/>
            </w:tcMar>
          </w:tcPr>
          <w:p w14:paraId="74D415CE" w14:textId="77777777" w:rsidR="006D4A4A" w:rsidRDefault="00BC25B3">
            <w:pPr>
              <w:keepNext/>
              <w:spacing w:before="75" w:line="288" w:lineRule="auto"/>
              <w:rPr>
                <w:rFonts w:ascii="Arial" w:eastAsia="Arial" w:hAnsi="Arial" w:cs="Arial"/>
                <w:color w:val="4D6B80"/>
                <w:sz w:val="18"/>
              </w:rPr>
            </w:pPr>
            <w:hyperlink r:id="rId87" w:history="1">
              <w:r>
                <w:rPr>
                  <w:rFonts w:ascii="Arial" w:eastAsia="Arial" w:hAnsi="Arial" w:cs="Arial"/>
                  <w:color w:val="4D6B80"/>
                  <w:sz w:val="18"/>
                  <w:u w:val="single"/>
                </w:rPr>
                <w:t>Amendment to Radian Group Inc. 1995 Equity Compensation Plan (Amended and Restated May 9, 2006) dated February 5, 2007 (incorporated by reference to Exhibit 10.17 to the Registrant’s Annual Report on Form 10-K (file no. 1-11356) for the year ended December 31, 2006)</w:t>
              </w:r>
            </w:hyperlink>
          </w:p>
          <w:p w14:paraId="07558729" w14:textId="77777777" w:rsidR="006D4A4A" w:rsidRDefault="006D4A4A">
            <w:pPr>
              <w:spacing w:after="30" w:line="288" w:lineRule="auto"/>
              <w:rPr>
                <w:rFonts w:ascii="Arial" w:eastAsia="Arial" w:hAnsi="Arial" w:cs="Arial"/>
                <w:color w:val="4D6B80"/>
                <w:sz w:val="18"/>
              </w:rPr>
            </w:pPr>
          </w:p>
        </w:tc>
      </w:tr>
      <w:tr w:rsidR="006D4A4A" w14:paraId="4A182CE5"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D1A8214" w14:textId="77777777" w:rsidR="006D4A4A" w:rsidRDefault="00BC25B3">
            <w:pPr>
              <w:keepNext/>
              <w:spacing w:before="75" w:after="30" w:line="288" w:lineRule="auto"/>
              <w:jc w:val="center"/>
            </w:pPr>
            <w:r>
              <w:rPr>
                <w:rFonts w:ascii="Arial" w:eastAsia="Arial" w:hAnsi="Arial" w:cs="Arial"/>
                <w:color w:val="000000"/>
                <w:sz w:val="18"/>
              </w:rPr>
              <w:t>+10.5</w:t>
            </w:r>
          </w:p>
        </w:tc>
        <w:tc>
          <w:tcPr>
            <w:tcW w:w="8715" w:type="dxa"/>
            <w:tcBorders>
              <w:top w:val="nil"/>
              <w:left w:val="nil"/>
              <w:bottom w:val="nil"/>
              <w:right w:val="nil"/>
            </w:tcBorders>
            <w:shd w:val="clear" w:color="auto" w:fill="F4F4F4"/>
            <w:tcMar>
              <w:top w:w="0" w:type="dxa"/>
              <w:left w:w="53" w:type="dxa"/>
              <w:bottom w:w="0" w:type="dxa"/>
              <w:right w:w="53" w:type="dxa"/>
            </w:tcMar>
          </w:tcPr>
          <w:p w14:paraId="5CFD22FD" w14:textId="77777777" w:rsidR="006D4A4A" w:rsidRDefault="00BC25B3">
            <w:pPr>
              <w:keepNext/>
              <w:spacing w:before="75" w:line="288" w:lineRule="auto"/>
              <w:rPr>
                <w:rFonts w:ascii="Arial" w:eastAsia="Arial" w:hAnsi="Arial" w:cs="Arial"/>
                <w:color w:val="4D6B80"/>
                <w:sz w:val="18"/>
              </w:rPr>
            </w:pPr>
            <w:hyperlink r:id="rId88" w:history="1">
              <w:r>
                <w:rPr>
                  <w:rFonts w:ascii="Arial" w:eastAsia="Arial" w:hAnsi="Arial" w:cs="Arial"/>
                  <w:color w:val="4D6B80"/>
                  <w:sz w:val="18"/>
                  <w:u w:val="single"/>
                </w:rPr>
                <w:t>Amendment No. 2 to Radian Group Inc. 1995 Equity Compensation Plan, dated November 6, 2007 (incorporated by reference to Exhibit 10.23 to the Registrant’s Annual Report on Form 10-K (file no. 1-11356) for the year ended December 31, 2007)</w:t>
              </w:r>
            </w:hyperlink>
          </w:p>
          <w:p w14:paraId="7634290F" w14:textId="77777777" w:rsidR="006D4A4A" w:rsidRDefault="006D4A4A">
            <w:pPr>
              <w:spacing w:after="30" w:line="288" w:lineRule="auto"/>
              <w:rPr>
                <w:rFonts w:ascii="Arial" w:eastAsia="Arial" w:hAnsi="Arial" w:cs="Arial"/>
                <w:color w:val="4D6B80"/>
                <w:sz w:val="18"/>
              </w:rPr>
            </w:pPr>
          </w:p>
        </w:tc>
      </w:tr>
      <w:tr w:rsidR="006D4A4A" w14:paraId="07FE4B10"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C7F1E31" w14:textId="77777777" w:rsidR="006D4A4A" w:rsidRDefault="00BC25B3">
            <w:pPr>
              <w:keepNext/>
              <w:spacing w:before="75" w:after="30" w:line="288" w:lineRule="auto"/>
              <w:jc w:val="center"/>
            </w:pPr>
            <w:r>
              <w:rPr>
                <w:rFonts w:ascii="Arial" w:eastAsia="Arial" w:hAnsi="Arial" w:cs="Arial"/>
                <w:color w:val="000000"/>
                <w:sz w:val="18"/>
              </w:rPr>
              <w:t>+10.6</w:t>
            </w:r>
          </w:p>
        </w:tc>
        <w:tc>
          <w:tcPr>
            <w:tcW w:w="8715" w:type="dxa"/>
            <w:tcBorders>
              <w:top w:val="nil"/>
              <w:left w:val="nil"/>
              <w:bottom w:val="nil"/>
              <w:right w:val="nil"/>
            </w:tcBorders>
            <w:shd w:val="clear" w:color="auto" w:fill="FFFFFF"/>
            <w:tcMar>
              <w:top w:w="0" w:type="dxa"/>
              <w:left w:w="53" w:type="dxa"/>
              <w:bottom w:w="0" w:type="dxa"/>
              <w:right w:w="53" w:type="dxa"/>
            </w:tcMar>
          </w:tcPr>
          <w:p w14:paraId="53B5FED6" w14:textId="77777777" w:rsidR="006D4A4A" w:rsidRDefault="00BC25B3">
            <w:pPr>
              <w:keepNext/>
              <w:spacing w:before="75" w:after="30" w:line="288" w:lineRule="auto"/>
              <w:rPr>
                <w:rFonts w:ascii="Arial" w:eastAsia="Arial" w:hAnsi="Arial" w:cs="Arial"/>
                <w:color w:val="4D6B80"/>
                <w:sz w:val="18"/>
              </w:rPr>
            </w:pPr>
            <w:hyperlink r:id="rId89" w:history="1">
              <w:r>
                <w:rPr>
                  <w:rFonts w:ascii="Arial" w:eastAsia="Arial" w:hAnsi="Arial" w:cs="Arial"/>
                  <w:color w:val="4D6B80"/>
                  <w:sz w:val="18"/>
                  <w:u w:val="single"/>
                </w:rPr>
                <w:t>Form of Phantom Stock Agreement for Non-Employee Directors under 1995 Equity Compensation Plan (incorporated by reference to Exhibit 10.6 to the Registrant’s Current Report on Form 8-K (file no. 1-11356) dated February 8, 2005 and filed on February 14, 2005)</w:t>
              </w:r>
            </w:hyperlink>
          </w:p>
        </w:tc>
      </w:tr>
      <w:tr w:rsidR="006D4A4A" w14:paraId="2F8BC5CD"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19246D5" w14:textId="77777777" w:rsidR="006D4A4A" w:rsidRDefault="00BC25B3">
            <w:pPr>
              <w:keepNext/>
              <w:spacing w:before="75" w:after="30" w:line="288" w:lineRule="auto"/>
              <w:jc w:val="center"/>
            </w:pPr>
            <w:r>
              <w:rPr>
                <w:rFonts w:ascii="Arial" w:eastAsia="Arial" w:hAnsi="Arial" w:cs="Arial"/>
                <w:color w:val="000000"/>
                <w:sz w:val="18"/>
              </w:rPr>
              <w:t>+10.7</w:t>
            </w:r>
          </w:p>
        </w:tc>
        <w:tc>
          <w:tcPr>
            <w:tcW w:w="8715" w:type="dxa"/>
            <w:tcBorders>
              <w:top w:val="nil"/>
              <w:left w:val="nil"/>
              <w:bottom w:val="nil"/>
              <w:right w:val="nil"/>
            </w:tcBorders>
            <w:shd w:val="clear" w:color="auto" w:fill="F4F4F4"/>
            <w:tcMar>
              <w:top w:w="0" w:type="dxa"/>
              <w:left w:w="53" w:type="dxa"/>
              <w:bottom w:w="0" w:type="dxa"/>
              <w:right w:w="53" w:type="dxa"/>
            </w:tcMar>
          </w:tcPr>
          <w:p w14:paraId="23B41EB1" w14:textId="77777777" w:rsidR="006D4A4A" w:rsidRDefault="00BC25B3">
            <w:pPr>
              <w:keepNext/>
              <w:spacing w:before="75" w:line="288" w:lineRule="auto"/>
              <w:rPr>
                <w:rFonts w:ascii="Arial" w:eastAsia="Arial" w:hAnsi="Arial" w:cs="Arial"/>
                <w:color w:val="4D6B80"/>
                <w:sz w:val="18"/>
              </w:rPr>
            </w:pPr>
            <w:hyperlink r:id="rId90" w:history="1">
              <w:r>
                <w:rPr>
                  <w:rFonts w:ascii="Arial" w:eastAsia="Arial" w:hAnsi="Arial" w:cs="Arial"/>
                  <w:color w:val="4D6B80"/>
                  <w:sz w:val="18"/>
                  <w:u w:val="single"/>
                </w:rPr>
                <w:t>Radian Group Inc. Amended and Restated 2008 Equity Compensation Plan (incorporated by reference to Exhibit 10.1 to the Registrant’s Registration Statement on Form S-8 (file no. 333-174428) filed on May 23, 2011)</w:t>
              </w:r>
            </w:hyperlink>
          </w:p>
          <w:p w14:paraId="500A2073" w14:textId="77777777" w:rsidR="006D4A4A" w:rsidRDefault="006D4A4A">
            <w:pPr>
              <w:spacing w:after="30" w:line="288" w:lineRule="auto"/>
              <w:rPr>
                <w:rFonts w:ascii="Arial" w:eastAsia="Arial" w:hAnsi="Arial" w:cs="Arial"/>
                <w:color w:val="4D6B80"/>
                <w:sz w:val="18"/>
              </w:rPr>
            </w:pPr>
          </w:p>
        </w:tc>
      </w:tr>
      <w:tr w:rsidR="006D4A4A" w14:paraId="11EBDE65"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0302423" w14:textId="77777777" w:rsidR="006D4A4A" w:rsidRDefault="00BC25B3">
            <w:pPr>
              <w:keepNext/>
              <w:spacing w:before="75" w:after="30" w:line="288" w:lineRule="auto"/>
              <w:jc w:val="center"/>
            </w:pPr>
            <w:r>
              <w:rPr>
                <w:rFonts w:ascii="Arial" w:eastAsia="Arial" w:hAnsi="Arial" w:cs="Arial"/>
                <w:color w:val="000000"/>
                <w:sz w:val="18"/>
              </w:rPr>
              <w:t>+10.8</w:t>
            </w:r>
          </w:p>
        </w:tc>
        <w:tc>
          <w:tcPr>
            <w:tcW w:w="8715" w:type="dxa"/>
            <w:tcBorders>
              <w:top w:val="nil"/>
              <w:left w:val="nil"/>
              <w:bottom w:val="nil"/>
              <w:right w:val="nil"/>
            </w:tcBorders>
            <w:shd w:val="clear" w:color="auto" w:fill="FFFFFF"/>
            <w:tcMar>
              <w:top w:w="0" w:type="dxa"/>
              <w:left w:w="53" w:type="dxa"/>
              <w:bottom w:w="0" w:type="dxa"/>
              <w:right w:w="53" w:type="dxa"/>
            </w:tcMar>
          </w:tcPr>
          <w:p w14:paraId="71E7244F" w14:textId="77777777" w:rsidR="006D4A4A" w:rsidRDefault="00BC25B3">
            <w:pPr>
              <w:keepNext/>
              <w:spacing w:before="75" w:line="288" w:lineRule="auto"/>
              <w:rPr>
                <w:rFonts w:ascii="Arial" w:eastAsia="Arial" w:hAnsi="Arial" w:cs="Arial"/>
                <w:color w:val="4D6B80"/>
                <w:sz w:val="18"/>
              </w:rPr>
            </w:pPr>
            <w:hyperlink r:id="rId91" w:history="1">
              <w:r>
                <w:rPr>
                  <w:rFonts w:ascii="Arial" w:eastAsia="Arial" w:hAnsi="Arial" w:cs="Arial"/>
                  <w:color w:val="4D6B80"/>
                  <w:sz w:val="18"/>
                  <w:u w:val="single"/>
                </w:rPr>
                <w:t>Form of Phantom Stock Agreement for Non-Employee Directors under 2008 Equity Compensation Plan (incorporated by reference to Exhibit 10.8 to the Registrant’s Quarterly Report on Form 10-Q (file no. 1-11356) for the period ended September 30, 2008)</w:t>
              </w:r>
            </w:hyperlink>
          </w:p>
          <w:p w14:paraId="4B68E37C" w14:textId="77777777" w:rsidR="006D4A4A" w:rsidRDefault="006D4A4A">
            <w:pPr>
              <w:spacing w:after="30" w:line="288" w:lineRule="auto"/>
              <w:rPr>
                <w:rFonts w:ascii="Arial" w:eastAsia="Arial" w:hAnsi="Arial" w:cs="Arial"/>
                <w:color w:val="4D6B80"/>
                <w:sz w:val="18"/>
              </w:rPr>
            </w:pPr>
          </w:p>
        </w:tc>
      </w:tr>
      <w:tr w:rsidR="006D4A4A" w14:paraId="0A753120"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20BF9412" w14:textId="77777777" w:rsidR="006D4A4A" w:rsidRDefault="00BC25B3">
            <w:pPr>
              <w:keepNext/>
              <w:spacing w:before="75" w:after="30" w:line="288" w:lineRule="auto"/>
              <w:jc w:val="center"/>
            </w:pPr>
            <w:r>
              <w:rPr>
                <w:rFonts w:ascii="Arial" w:eastAsia="Arial" w:hAnsi="Arial" w:cs="Arial"/>
                <w:color w:val="000000"/>
                <w:sz w:val="18"/>
              </w:rPr>
              <w:t>+10.9</w:t>
            </w:r>
          </w:p>
        </w:tc>
        <w:tc>
          <w:tcPr>
            <w:tcW w:w="8715" w:type="dxa"/>
            <w:tcBorders>
              <w:top w:val="nil"/>
              <w:left w:val="nil"/>
              <w:bottom w:val="nil"/>
              <w:right w:val="nil"/>
            </w:tcBorders>
            <w:shd w:val="clear" w:color="auto" w:fill="F4F4F4"/>
            <w:tcMar>
              <w:top w:w="0" w:type="dxa"/>
              <w:left w:w="53" w:type="dxa"/>
              <w:bottom w:w="0" w:type="dxa"/>
              <w:right w:w="53" w:type="dxa"/>
            </w:tcMar>
          </w:tcPr>
          <w:p w14:paraId="70A04609" w14:textId="77777777" w:rsidR="006D4A4A" w:rsidRDefault="00BC25B3">
            <w:pPr>
              <w:keepNext/>
              <w:spacing w:before="75" w:line="288" w:lineRule="auto"/>
              <w:rPr>
                <w:rFonts w:ascii="Arial" w:eastAsia="Arial" w:hAnsi="Arial" w:cs="Arial"/>
                <w:color w:val="4D6B80"/>
                <w:sz w:val="18"/>
              </w:rPr>
            </w:pPr>
            <w:hyperlink r:id="rId92" w:history="1">
              <w:r>
                <w:rPr>
                  <w:rFonts w:ascii="Arial" w:eastAsia="Arial" w:hAnsi="Arial" w:cs="Arial"/>
                  <w:color w:val="4D6B80"/>
                  <w:sz w:val="18"/>
                  <w:u w:val="single"/>
                </w:rPr>
                <w:t>Amendment to Form of 2008 Phantom Stock Agreement for Non-Employee Directors under the 2008 Equity Compensation Plan (incorporated by reference to Exhibit 10.5 to the Registrant’s Quarterly Report on Form 10-Q (file no. 1-11356) for the period ended June 30, 2009)</w:t>
              </w:r>
            </w:hyperlink>
          </w:p>
          <w:p w14:paraId="4FABBCC2" w14:textId="77777777" w:rsidR="006D4A4A" w:rsidRDefault="006D4A4A">
            <w:pPr>
              <w:spacing w:after="30" w:line="288" w:lineRule="auto"/>
              <w:rPr>
                <w:rFonts w:ascii="Arial" w:eastAsia="Arial" w:hAnsi="Arial" w:cs="Arial"/>
                <w:color w:val="4D6B80"/>
                <w:sz w:val="18"/>
              </w:rPr>
            </w:pPr>
          </w:p>
        </w:tc>
      </w:tr>
      <w:tr w:rsidR="006D4A4A" w14:paraId="21FF1C68"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4CEA5983" w14:textId="77777777" w:rsidR="006D4A4A" w:rsidRDefault="00BC25B3">
            <w:pPr>
              <w:keepNext/>
              <w:spacing w:before="75" w:after="30" w:line="288" w:lineRule="auto"/>
              <w:jc w:val="center"/>
            </w:pPr>
            <w:r>
              <w:rPr>
                <w:rFonts w:ascii="Arial" w:eastAsia="Arial" w:hAnsi="Arial" w:cs="Arial"/>
                <w:color w:val="000000"/>
                <w:sz w:val="18"/>
              </w:rPr>
              <w:lastRenderedPageBreak/>
              <w:t>+10.10</w:t>
            </w:r>
          </w:p>
        </w:tc>
        <w:tc>
          <w:tcPr>
            <w:tcW w:w="8715" w:type="dxa"/>
            <w:tcBorders>
              <w:top w:val="nil"/>
              <w:left w:val="nil"/>
              <w:bottom w:val="nil"/>
              <w:right w:val="nil"/>
            </w:tcBorders>
            <w:shd w:val="clear" w:color="auto" w:fill="FFFFFF"/>
            <w:tcMar>
              <w:top w:w="0" w:type="dxa"/>
              <w:left w:w="53" w:type="dxa"/>
              <w:bottom w:w="0" w:type="dxa"/>
              <w:right w:w="53" w:type="dxa"/>
            </w:tcMar>
          </w:tcPr>
          <w:p w14:paraId="5578DBF8" w14:textId="77777777" w:rsidR="006D4A4A" w:rsidRDefault="00BC25B3">
            <w:pPr>
              <w:keepNext/>
              <w:spacing w:before="75" w:line="288" w:lineRule="auto"/>
              <w:rPr>
                <w:rFonts w:ascii="Arial" w:eastAsia="Arial" w:hAnsi="Arial" w:cs="Arial"/>
                <w:color w:val="4D6B80"/>
                <w:sz w:val="18"/>
              </w:rPr>
            </w:pPr>
            <w:hyperlink r:id="rId93" w:history="1">
              <w:r>
                <w:rPr>
                  <w:rFonts w:ascii="Arial" w:eastAsia="Arial" w:hAnsi="Arial" w:cs="Arial"/>
                  <w:color w:val="4D6B80"/>
                  <w:sz w:val="18"/>
                  <w:u w:val="single"/>
                </w:rPr>
                <w:t>Form of 2009 Restricted Stock Unit Award Agreement for Non-Employee Directors under the 2008 Equity Compensation Plan (incorporated by reference to Exhibit 10.4 to the Registrant’s Quarterly Report on Form 10-Q (file no. 1-11356) for the period ended June 30, 2009)</w:t>
              </w:r>
            </w:hyperlink>
          </w:p>
          <w:p w14:paraId="189B89B8" w14:textId="77777777" w:rsidR="006D4A4A" w:rsidRDefault="006D4A4A">
            <w:pPr>
              <w:spacing w:after="30" w:line="288" w:lineRule="auto"/>
              <w:rPr>
                <w:rFonts w:ascii="Arial" w:eastAsia="Arial" w:hAnsi="Arial" w:cs="Arial"/>
                <w:color w:val="4D6B80"/>
                <w:sz w:val="18"/>
              </w:rPr>
            </w:pPr>
          </w:p>
        </w:tc>
      </w:tr>
      <w:tr w:rsidR="006D4A4A" w14:paraId="299A5AC7"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2F17CF9" w14:textId="77777777" w:rsidR="006D4A4A" w:rsidRDefault="00BC25B3">
            <w:pPr>
              <w:keepNext/>
              <w:spacing w:before="75" w:after="30" w:line="288" w:lineRule="auto"/>
              <w:jc w:val="center"/>
            </w:pPr>
            <w:r>
              <w:rPr>
                <w:rFonts w:ascii="Arial" w:eastAsia="Arial" w:hAnsi="Arial" w:cs="Arial"/>
                <w:color w:val="000000"/>
                <w:sz w:val="18"/>
              </w:rPr>
              <w:t>+10.11</w:t>
            </w:r>
          </w:p>
        </w:tc>
        <w:tc>
          <w:tcPr>
            <w:tcW w:w="8715" w:type="dxa"/>
            <w:tcBorders>
              <w:top w:val="nil"/>
              <w:left w:val="nil"/>
              <w:bottom w:val="nil"/>
              <w:right w:val="nil"/>
            </w:tcBorders>
            <w:shd w:val="clear" w:color="auto" w:fill="F4F4F4"/>
            <w:tcMar>
              <w:top w:w="0" w:type="dxa"/>
              <w:left w:w="53" w:type="dxa"/>
              <w:bottom w:w="0" w:type="dxa"/>
              <w:right w:w="53" w:type="dxa"/>
            </w:tcMar>
          </w:tcPr>
          <w:p w14:paraId="15544955" w14:textId="77777777" w:rsidR="006D4A4A" w:rsidRDefault="00BC25B3">
            <w:pPr>
              <w:keepNext/>
              <w:spacing w:before="75" w:line="288" w:lineRule="auto"/>
              <w:rPr>
                <w:rFonts w:ascii="Arial" w:eastAsia="Arial" w:hAnsi="Arial" w:cs="Arial"/>
                <w:color w:val="4D6B80"/>
                <w:sz w:val="18"/>
              </w:rPr>
            </w:pPr>
            <w:hyperlink r:id="rId94" w:history="1">
              <w:r>
                <w:rPr>
                  <w:rFonts w:ascii="Arial" w:eastAsia="Arial" w:hAnsi="Arial" w:cs="Arial"/>
                  <w:color w:val="4D6B80"/>
                  <w:sz w:val="18"/>
                  <w:u w:val="single"/>
                </w:rPr>
                <w:t>Amended and Restated Radian Voluntary Deferred Compensation Plan for Officers (incorporated by reference to Exhibit 10.35 to the Registrant’s Annual Report on Form 10-K (file no. 1-11356) for the year ended December 31, 2014)</w:t>
              </w:r>
            </w:hyperlink>
          </w:p>
          <w:p w14:paraId="5D8DF26E" w14:textId="77777777" w:rsidR="006D4A4A" w:rsidRDefault="006D4A4A">
            <w:pPr>
              <w:spacing w:after="30" w:line="288" w:lineRule="auto"/>
              <w:rPr>
                <w:rFonts w:ascii="Arial" w:eastAsia="Arial" w:hAnsi="Arial" w:cs="Arial"/>
                <w:color w:val="4D6B80"/>
                <w:sz w:val="18"/>
              </w:rPr>
            </w:pPr>
          </w:p>
        </w:tc>
      </w:tr>
      <w:tr w:rsidR="006D4A4A" w14:paraId="113CBCE7"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1993E97" w14:textId="77777777" w:rsidR="006D4A4A" w:rsidRDefault="00BC25B3">
            <w:pPr>
              <w:keepNext/>
              <w:spacing w:before="75" w:after="30" w:line="288" w:lineRule="auto"/>
              <w:jc w:val="center"/>
            </w:pPr>
            <w:r>
              <w:rPr>
                <w:rFonts w:ascii="Arial" w:eastAsia="Arial" w:hAnsi="Arial" w:cs="Arial"/>
                <w:color w:val="000000"/>
                <w:sz w:val="18"/>
              </w:rPr>
              <w:t>+10.12</w:t>
            </w:r>
          </w:p>
        </w:tc>
        <w:tc>
          <w:tcPr>
            <w:tcW w:w="8715" w:type="dxa"/>
            <w:tcBorders>
              <w:top w:val="nil"/>
              <w:left w:val="nil"/>
              <w:bottom w:val="nil"/>
              <w:right w:val="nil"/>
            </w:tcBorders>
            <w:shd w:val="clear" w:color="auto" w:fill="FFFFFF"/>
            <w:tcMar>
              <w:top w:w="0" w:type="dxa"/>
              <w:left w:w="53" w:type="dxa"/>
              <w:bottom w:w="0" w:type="dxa"/>
              <w:right w:w="53" w:type="dxa"/>
            </w:tcMar>
          </w:tcPr>
          <w:p w14:paraId="0F02E679" w14:textId="77777777" w:rsidR="006D4A4A" w:rsidRDefault="00BC25B3">
            <w:pPr>
              <w:keepNext/>
              <w:spacing w:before="75" w:line="288" w:lineRule="auto"/>
              <w:rPr>
                <w:rFonts w:ascii="Arial" w:eastAsia="Arial" w:hAnsi="Arial" w:cs="Arial"/>
                <w:color w:val="4D6B80"/>
                <w:sz w:val="18"/>
              </w:rPr>
            </w:pPr>
            <w:hyperlink r:id="rId95" w:history="1">
              <w:r>
                <w:rPr>
                  <w:rFonts w:ascii="Arial" w:eastAsia="Arial" w:hAnsi="Arial" w:cs="Arial"/>
                  <w:color w:val="4D6B80"/>
                  <w:sz w:val="18"/>
                  <w:u w:val="single"/>
                </w:rPr>
                <w:t>Radian Group Inc. Employee Stock Purchase Plan, as amended and restated as of May 9, 2018 (incorporated by reference to Appendix A to the Registrant’s Definitive Proxy Statement on Schedule 14A (file no. 1-11356) filed on April 9, 2018 for the 2018 Annual Meeting of Stockholders)</w:t>
              </w:r>
            </w:hyperlink>
          </w:p>
          <w:p w14:paraId="7D506B99" w14:textId="77777777" w:rsidR="006D4A4A" w:rsidRDefault="006D4A4A">
            <w:pPr>
              <w:spacing w:after="30" w:line="288" w:lineRule="auto"/>
              <w:rPr>
                <w:rFonts w:ascii="Arial" w:eastAsia="Arial" w:hAnsi="Arial" w:cs="Arial"/>
                <w:color w:val="4D6B80"/>
                <w:sz w:val="18"/>
              </w:rPr>
            </w:pPr>
          </w:p>
        </w:tc>
      </w:tr>
      <w:tr w:rsidR="006D4A4A" w14:paraId="051653C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6227A82E" w14:textId="77777777" w:rsidR="006D4A4A" w:rsidRDefault="00BC25B3">
            <w:pPr>
              <w:keepNext/>
              <w:spacing w:before="75" w:after="30" w:line="288" w:lineRule="auto"/>
              <w:jc w:val="center"/>
            </w:pPr>
            <w:r>
              <w:rPr>
                <w:rFonts w:ascii="Arial" w:eastAsia="Arial" w:hAnsi="Arial" w:cs="Arial"/>
                <w:color w:val="000000"/>
                <w:sz w:val="18"/>
              </w:rPr>
              <w:t>10.13</w:t>
            </w:r>
          </w:p>
        </w:tc>
        <w:tc>
          <w:tcPr>
            <w:tcW w:w="8715" w:type="dxa"/>
            <w:tcBorders>
              <w:top w:val="nil"/>
              <w:left w:val="nil"/>
              <w:bottom w:val="nil"/>
              <w:right w:val="nil"/>
            </w:tcBorders>
            <w:shd w:val="clear" w:color="auto" w:fill="F4F4F4"/>
            <w:tcMar>
              <w:top w:w="0" w:type="dxa"/>
              <w:left w:w="53" w:type="dxa"/>
              <w:bottom w:w="0" w:type="dxa"/>
              <w:right w:w="53" w:type="dxa"/>
            </w:tcMar>
          </w:tcPr>
          <w:p w14:paraId="266BEABE" w14:textId="77777777" w:rsidR="006D4A4A" w:rsidRDefault="00BC25B3">
            <w:pPr>
              <w:keepNext/>
              <w:spacing w:before="75" w:line="288" w:lineRule="auto"/>
              <w:rPr>
                <w:rFonts w:ascii="Arial" w:eastAsia="Arial" w:hAnsi="Arial" w:cs="Arial"/>
                <w:color w:val="4D6B80"/>
                <w:sz w:val="18"/>
              </w:rPr>
            </w:pPr>
            <w:hyperlink r:id="rId96" w:history="1">
              <w:r>
                <w:rPr>
                  <w:rFonts w:ascii="Arial" w:eastAsia="Arial" w:hAnsi="Arial" w:cs="Arial"/>
                  <w:color w:val="4D6B80"/>
                  <w:sz w:val="18"/>
                  <w:u w:val="single"/>
                </w:rPr>
                <w:t>Global Expense Allocation and Services Agreement, effective as of January 1, 2016, between the Registrant and each of its insurance subsidiaries: Radian Guaranty Inc., Radian Insurance Inc., Radian Mortgage Assurance Inc., Radian Mortgage Insurance Inc., Radian Guaranty Reinsurance Inc., Radian Reinsurance Inc., Radian Mortgage Guaranty Inc. and Radian Investor Surety Inc.</w:t>
              </w:r>
            </w:hyperlink>
            <w:hyperlink r:id="rId97" w:history="1">
              <w:r>
                <w:rPr>
                  <w:rFonts w:ascii="Arial" w:eastAsia="Arial" w:hAnsi="Arial" w:cs="Arial"/>
                  <w:color w:val="4D6B80"/>
                  <w:sz w:val="18"/>
                  <w:u w:val="single"/>
                </w:rPr>
                <w:t xml:space="preserve"> </w:t>
              </w:r>
            </w:hyperlink>
            <w:hyperlink r:id="rId98" w:history="1">
              <w:r>
                <w:rPr>
                  <w:rFonts w:ascii="Arial" w:eastAsia="Arial" w:hAnsi="Arial" w:cs="Arial"/>
                  <w:color w:val="4D6B80"/>
                  <w:sz w:val="18"/>
                  <w:u w:val="single"/>
                </w:rPr>
                <w:t>(incorporated by reference to Exhibit 10.</w:t>
              </w:r>
            </w:hyperlink>
            <w:hyperlink r:id="rId99" w:history="1">
              <w:r>
                <w:rPr>
                  <w:rFonts w:ascii="Arial" w:eastAsia="Arial" w:hAnsi="Arial" w:cs="Arial"/>
                  <w:color w:val="4D6B80"/>
                  <w:sz w:val="18"/>
                  <w:u w:val="single"/>
                </w:rPr>
                <w:t>14</w:t>
              </w:r>
            </w:hyperlink>
            <w:hyperlink r:id="rId100" w:history="1">
              <w:r>
                <w:rPr>
                  <w:rFonts w:ascii="Arial" w:eastAsia="Arial" w:hAnsi="Arial" w:cs="Arial"/>
                  <w:color w:val="4D6B80"/>
                  <w:sz w:val="18"/>
                  <w:u w:val="single"/>
                </w:rPr>
                <w:t xml:space="preserve"> to the Registrant’s Annual Report on Form 10-K (file no. 1-11356) for the year ended December 31, 201</w:t>
              </w:r>
            </w:hyperlink>
            <w:hyperlink r:id="rId101" w:history="1">
              <w:r>
                <w:rPr>
                  <w:rFonts w:ascii="Arial" w:eastAsia="Arial" w:hAnsi="Arial" w:cs="Arial"/>
                  <w:color w:val="4D6B80"/>
                  <w:sz w:val="18"/>
                  <w:u w:val="single"/>
                </w:rPr>
                <w:t>9</w:t>
              </w:r>
            </w:hyperlink>
            <w:hyperlink r:id="rId102" w:history="1">
              <w:r>
                <w:rPr>
                  <w:rFonts w:ascii="Arial" w:eastAsia="Arial" w:hAnsi="Arial" w:cs="Arial"/>
                  <w:color w:val="4D6B80"/>
                  <w:sz w:val="18"/>
                  <w:u w:val="single"/>
                </w:rPr>
                <w:t>)</w:t>
              </w:r>
            </w:hyperlink>
          </w:p>
          <w:p w14:paraId="1519426F" w14:textId="77777777" w:rsidR="006D4A4A" w:rsidRDefault="006D4A4A">
            <w:pPr>
              <w:spacing w:after="30" w:line="288" w:lineRule="auto"/>
              <w:rPr>
                <w:rFonts w:ascii="Arial" w:eastAsia="Arial" w:hAnsi="Arial" w:cs="Arial"/>
                <w:color w:val="4D6B80"/>
                <w:sz w:val="18"/>
              </w:rPr>
            </w:pPr>
          </w:p>
        </w:tc>
      </w:tr>
      <w:tr w:rsidR="006D4A4A" w14:paraId="3913869E"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4498964A" w14:textId="77777777" w:rsidR="006D4A4A" w:rsidRDefault="00BC25B3">
            <w:pPr>
              <w:keepNext/>
              <w:spacing w:before="75" w:after="30" w:line="288" w:lineRule="auto"/>
              <w:jc w:val="center"/>
            </w:pPr>
            <w:r>
              <w:rPr>
                <w:rFonts w:ascii="Arial" w:eastAsia="Arial" w:hAnsi="Arial" w:cs="Arial"/>
                <w:color w:val="000000"/>
                <w:sz w:val="18"/>
              </w:rPr>
              <w:t>10.14</w:t>
            </w:r>
          </w:p>
        </w:tc>
        <w:tc>
          <w:tcPr>
            <w:tcW w:w="8715" w:type="dxa"/>
            <w:tcBorders>
              <w:top w:val="nil"/>
              <w:left w:val="nil"/>
              <w:bottom w:val="nil"/>
              <w:right w:val="nil"/>
            </w:tcBorders>
            <w:shd w:val="clear" w:color="auto" w:fill="FFFFFF"/>
            <w:tcMar>
              <w:top w:w="0" w:type="dxa"/>
              <w:left w:w="53" w:type="dxa"/>
              <w:bottom w:w="0" w:type="dxa"/>
              <w:right w:w="53" w:type="dxa"/>
            </w:tcMar>
          </w:tcPr>
          <w:p w14:paraId="2CCA7A0A" w14:textId="77777777" w:rsidR="006D4A4A" w:rsidRDefault="00BC25B3">
            <w:pPr>
              <w:keepNext/>
              <w:spacing w:before="75" w:line="288" w:lineRule="auto"/>
              <w:rPr>
                <w:rFonts w:ascii="Arial" w:eastAsia="Arial" w:hAnsi="Arial" w:cs="Arial"/>
                <w:color w:val="4D6B80"/>
                <w:sz w:val="18"/>
              </w:rPr>
            </w:pPr>
            <w:hyperlink r:id="rId103" w:history="1">
              <w:r>
                <w:rPr>
                  <w:rFonts w:ascii="Arial" w:eastAsia="Arial" w:hAnsi="Arial" w:cs="Arial"/>
                  <w:color w:val="4D6B80"/>
                  <w:sz w:val="18"/>
                  <w:u w:val="single"/>
                </w:rPr>
                <w:t>Radian Group Inc. Amended and Restated Allocation of Consolidated Tax Liability Agreement between the Registrant and each of its subsidiaries, dated December 19, 2014, including Amendments 1 through 4</w:t>
              </w:r>
            </w:hyperlink>
            <w:hyperlink r:id="rId104" w:history="1">
              <w:r>
                <w:rPr>
                  <w:rFonts w:ascii="Arial" w:eastAsia="Arial" w:hAnsi="Arial" w:cs="Arial"/>
                  <w:color w:val="4D6B80"/>
                  <w:sz w:val="18"/>
                  <w:u w:val="single"/>
                </w:rPr>
                <w:t xml:space="preserve"> </w:t>
              </w:r>
            </w:hyperlink>
            <w:hyperlink r:id="rId105" w:history="1">
              <w:r>
                <w:rPr>
                  <w:rFonts w:ascii="Arial" w:eastAsia="Arial" w:hAnsi="Arial" w:cs="Arial"/>
                  <w:color w:val="4D6B80"/>
                  <w:sz w:val="18"/>
                  <w:u w:val="single"/>
                </w:rPr>
                <w:t>(incorporated by reference to Exhibit 10.</w:t>
              </w:r>
            </w:hyperlink>
            <w:hyperlink r:id="rId106" w:history="1">
              <w:r>
                <w:rPr>
                  <w:rFonts w:ascii="Arial" w:eastAsia="Arial" w:hAnsi="Arial" w:cs="Arial"/>
                  <w:color w:val="4D6B80"/>
                  <w:sz w:val="18"/>
                  <w:u w:val="single"/>
                </w:rPr>
                <w:t>1</w:t>
              </w:r>
            </w:hyperlink>
            <w:hyperlink r:id="rId107" w:history="1">
              <w:r>
                <w:rPr>
                  <w:rFonts w:ascii="Arial" w:eastAsia="Arial" w:hAnsi="Arial" w:cs="Arial"/>
                  <w:color w:val="4D6B80"/>
                  <w:sz w:val="18"/>
                  <w:u w:val="single"/>
                </w:rPr>
                <w:t>5 to the Registrant’s Annual Report on Form 10-K (file no. 1-11356) for the year ended December 31, 201</w:t>
              </w:r>
            </w:hyperlink>
            <w:hyperlink r:id="rId108" w:history="1">
              <w:r>
                <w:rPr>
                  <w:rFonts w:ascii="Arial" w:eastAsia="Arial" w:hAnsi="Arial" w:cs="Arial"/>
                  <w:color w:val="4D6B80"/>
                  <w:sz w:val="18"/>
                  <w:u w:val="single"/>
                </w:rPr>
                <w:t>9</w:t>
              </w:r>
            </w:hyperlink>
            <w:hyperlink r:id="rId109" w:history="1">
              <w:r>
                <w:rPr>
                  <w:rFonts w:ascii="Arial" w:eastAsia="Arial" w:hAnsi="Arial" w:cs="Arial"/>
                  <w:color w:val="4D6B80"/>
                  <w:sz w:val="18"/>
                  <w:u w:val="single"/>
                </w:rPr>
                <w:t>)</w:t>
              </w:r>
            </w:hyperlink>
          </w:p>
          <w:p w14:paraId="6EB88D59" w14:textId="77777777" w:rsidR="006D4A4A" w:rsidRDefault="006D4A4A">
            <w:pPr>
              <w:spacing w:after="30" w:line="288" w:lineRule="auto"/>
              <w:rPr>
                <w:rFonts w:ascii="Arial" w:eastAsia="Arial" w:hAnsi="Arial" w:cs="Arial"/>
                <w:color w:val="4D6B80"/>
                <w:sz w:val="18"/>
              </w:rPr>
            </w:pPr>
          </w:p>
        </w:tc>
      </w:tr>
      <w:tr w:rsidR="006D4A4A" w14:paraId="10E87FA3"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3D203BD5" w14:textId="77777777" w:rsidR="006D4A4A" w:rsidRDefault="00BC25B3">
            <w:pPr>
              <w:keepNext/>
              <w:spacing w:before="75" w:after="30" w:line="288" w:lineRule="auto"/>
              <w:jc w:val="center"/>
            </w:pPr>
            <w:r>
              <w:rPr>
                <w:rFonts w:ascii="Arial" w:eastAsia="Arial" w:hAnsi="Arial" w:cs="Arial"/>
                <w:color w:val="000000"/>
                <w:sz w:val="18"/>
              </w:rPr>
              <w:t>+10.15</w:t>
            </w:r>
          </w:p>
        </w:tc>
        <w:tc>
          <w:tcPr>
            <w:tcW w:w="8715" w:type="dxa"/>
            <w:tcBorders>
              <w:top w:val="nil"/>
              <w:left w:val="nil"/>
              <w:bottom w:val="nil"/>
              <w:right w:val="nil"/>
            </w:tcBorders>
            <w:shd w:val="clear" w:color="auto" w:fill="F4F4F4"/>
            <w:tcMar>
              <w:top w:w="0" w:type="dxa"/>
              <w:left w:w="53" w:type="dxa"/>
              <w:bottom w:w="0" w:type="dxa"/>
              <w:right w:w="53" w:type="dxa"/>
            </w:tcMar>
          </w:tcPr>
          <w:p w14:paraId="18A42B74" w14:textId="77777777" w:rsidR="006D4A4A" w:rsidRDefault="00BC25B3">
            <w:pPr>
              <w:keepNext/>
              <w:spacing w:before="75" w:line="288" w:lineRule="auto"/>
              <w:rPr>
                <w:rFonts w:ascii="Arial" w:eastAsia="Arial" w:hAnsi="Arial" w:cs="Arial"/>
                <w:color w:val="4D6B80"/>
                <w:sz w:val="18"/>
              </w:rPr>
            </w:pPr>
            <w:hyperlink r:id="rId110" w:history="1">
              <w:r>
                <w:rPr>
                  <w:rFonts w:ascii="Arial" w:eastAsia="Arial" w:hAnsi="Arial" w:cs="Arial"/>
                  <w:color w:val="4D6B80"/>
                  <w:sz w:val="18"/>
                  <w:u w:val="single"/>
                </w:rPr>
                <w:t>Form of 2012 Stock Option Agreement under the 2008 Equity Compensation Plan (incorporated by reference to Exhibit 10.6 to the Registrant’s Quarterly Report on Form 10-Q (file no. 1-11356) for the period ended June 30, 2012)</w:t>
              </w:r>
            </w:hyperlink>
          </w:p>
          <w:p w14:paraId="6D23C925" w14:textId="77777777" w:rsidR="006D4A4A" w:rsidRDefault="006D4A4A">
            <w:pPr>
              <w:spacing w:after="30" w:line="288" w:lineRule="auto"/>
              <w:rPr>
                <w:rFonts w:ascii="Arial" w:eastAsia="Arial" w:hAnsi="Arial" w:cs="Arial"/>
                <w:color w:val="4D6B80"/>
                <w:sz w:val="18"/>
              </w:rPr>
            </w:pPr>
          </w:p>
        </w:tc>
      </w:tr>
      <w:tr w:rsidR="006D4A4A" w14:paraId="7EE5CFA4"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427558F8" w14:textId="77777777" w:rsidR="006D4A4A" w:rsidRDefault="00BC25B3">
            <w:pPr>
              <w:keepNext/>
              <w:spacing w:before="75" w:after="30" w:line="288" w:lineRule="auto"/>
              <w:jc w:val="center"/>
            </w:pPr>
            <w:r>
              <w:rPr>
                <w:rFonts w:ascii="Arial" w:eastAsia="Arial" w:hAnsi="Arial" w:cs="Arial"/>
                <w:color w:val="000000"/>
                <w:sz w:val="18"/>
              </w:rPr>
              <w:t>+10.16</w:t>
            </w:r>
          </w:p>
        </w:tc>
        <w:tc>
          <w:tcPr>
            <w:tcW w:w="8715" w:type="dxa"/>
            <w:tcBorders>
              <w:top w:val="nil"/>
              <w:left w:val="nil"/>
              <w:bottom w:val="nil"/>
              <w:right w:val="nil"/>
            </w:tcBorders>
            <w:shd w:val="clear" w:color="auto" w:fill="FFFFFF"/>
            <w:tcMar>
              <w:top w:w="0" w:type="dxa"/>
              <w:left w:w="53" w:type="dxa"/>
              <w:bottom w:w="0" w:type="dxa"/>
              <w:right w:w="53" w:type="dxa"/>
            </w:tcMar>
          </w:tcPr>
          <w:p w14:paraId="2AE30A3F" w14:textId="77777777" w:rsidR="006D4A4A" w:rsidRDefault="00BC25B3">
            <w:pPr>
              <w:keepNext/>
              <w:spacing w:before="75" w:line="288" w:lineRule="auto"/>
              <w:rPr>
                <w:rFonts w:ascii="Arial" w:eastAsia="Arial" w:hAnsi="Arial" w:cs="Arial"/>
                <w:color w:val="4D6B80"/>
                <w:sz w:val="18"/>
              </w:rPr>
            </w:pPr>
            <w:hyperlink r:id="rId111" w:history="1">
              <w:r>
                <w:rPr>
                  <w:rFonts w:ascii="Arial" w:eastAsia="Arial" w:hAnsi="Arial" w:cs="Arial"/>
                  <w:color w:val="4D6B80"/>
                  <w:sz w:val="18"/>
                  <w:u w:val="single"/>
                </w:rPr>
                <w:t>Form of 2013 Stock Option Agreement under the 2008 Equity Compensation Plan (incorporated by reference to Exhibit 10.6 to the Registrant’s Quarterly Report on Form 10-Q (file no. 1-11356) for the period ended June 30, 2013)</w:t>
              </w:r>
            </w:hyperlink>
          </w:p>
          <w:p w14:paraId="630CD8CB" w14:textId="77777777" w:rsidR="006D4A4A" w:rsidRDefault="006D4A4A">
            <w:pPr>
              <w:spacing w:after="30" w:line="288" w:lineRule="auto"/>
              <w:rPr>
                <w:rFonts w:ascii="Arial" w:eastAsia="Arial" w:hAnsi="Arial" w:cs="Arial"/>
                <w:color w:val="4D6B80"/>
                <w:sz w:val="18"/>
              </w:rPr>
            </w:pPr>
          </w:p>
        </w:tc>
      </w:tr>
      <w:tr w:rsidR="006D4A4A" w14:paraId="629C99FA"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15BB5FF" w14:textId="77777777" w:rsidR="006D4A4A" w:rsidRDefault="00BC25B3">
            <w:pPr>
              <w:keepNext/>
              <w:spacing w:before="75" w:after="30" w:line="288" w:lineRule="auto"/>
              <w:jc w:val="center"/>
            </w:pPr>
            <w:r>
              <w:rPr>
                <w:rFonts w:ascii="Arial" w:eastAsia="Arial" w:hAnsi="Arial" w:cs="Arial"/>
                <w:color w:val="000000"/>
                <w:sz w:val="18"/>
              </w:rPr>
              <w:t>+10.17</w:t>
            </w:r>
          </w:p>
        </w:tc>
        <w:tc>
          <w:tcPr>
            <w:tcW w:w="8715" w:type="dxa"/>
            <w:tcBorders>
              <w:top w:val="nil"/>
              <w:left w:val="nil"/>
              <w:bottom w:val="nil"/>
              <w:right w:val="nil"/>
            </w:tcBorders>
            <w:shd w:val="clear" w:color="auto" w:fill="F4F4F4"/>
            <w:tcMar>
              <w:top w:w="0" w:type="dxa"/>
              <w:left w:w="53" w:type="dxa"/>
              <w:bottom w:w="0" w:type="dxa"/>
              <w:right w:w="53" w:type="dxa"/>
            </w:tcMar>
          </w:tcPr>
          <w:p w14:paraId="4661D55F" w14:textId="77777777" w:rsidR="006D4A4A" w:rsidRDefault="00BC25B3">
            <w:pPr>
              <w:keepNext/>
              <w:spacing w:before="75" w:line="288" w:lineRule="auto"/>
              <w:rPr>
                <w:rFonts w:ascii="Arial" w:eastAsia="Arial" w:hAnsi="Arial" w:cs="Arial"/>
                <w:color w:val="4D6B80"/>
                <w:sz w:val="18"/>
              </w:rPr>
            </w:pPr>
            <w:hyperlink r:id="rId112" w:history="1">
              <w:r>
                <w:rPr>
                  <w:rFonts w:ascii="Arial" w:eastAsia="Arial" w:hAnsi="Arial" w:cs="Arial"/>
                  <w:color w:val="4D6B80"/>
                  <w:sz w:val="18"/>
                  <w:u w:val="single"/>
                </w:rPr>
                <w:t>Form of 2014 Stock Option Agreement under the 2014 Equity Compensation Plan (incorporated by reference to Exhibit 10.6 to the Registrant’s Quarterly Report on Form 10-Q (file no. 1-11356) for the period ended June 30, 2014)</w:t>
              </w:r>
            </w:hyperlink>
          </w:p>
          <w:p w14:paraId="32438045" w14:textId="77777777" w:rsidR="006D4A4A" w:rsidRDefault="006D4A4A">
            <w:pPr>
              <w:spacing w:after="30" w:line="288" w:lineRule="auto"/>
              <w:rPr>
                <w:rFonts w:ascii="Arial" w:eastAsia="Arial" w:hAnsi="Arial" w:cs="Arial"/>
                <w:color w:val="4D6B80"/>
                <w:sz w:val="18"/>
              </w:rPr>
            </w:pPr>
          </w:p>
        </w:tc>
      </w:tr>
      <w:tr w:rsidR="006D4A4A" w14:paraId="122CA53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CCBED87" w14:textId="77777777" w:rsidR="006D4A4A" w:rsidRDefault="00BC25B3">
            <w:pPr>
              <w:keepNext/>
              <w:spacing w:before="75" w:after="30" w:line="288" w:lineRule="auto"/>
              <w:jc w:val="center"/>
            </w:pPr>
            <w:r>
              <w:rPr>
                <w:rFonts w:ascii="Arial" w:eastAsia="Arial" w:hAnsi="Arial" w:cs="Arial"/>
                <w:color w:val="000000"/>
                <w:sz w:val="18"/>
              </w:rPr>
              <w:t>+10.18</w:t>
            </w:r>
          </w:p>
        </w:tc>
        <w:tc>
          <w:tcPr>
            <w:tcW w:w="8715" w:type="dxa"/>
            <w:tcBorders>
              <w:top w:val="nil"/>
              <w:left w:val="nil"/>
              <w:bottom w:val="nil"/>
              <w:right w:val="nil"/>
            </w:tcBorders>
            <w:shd w:val="clear" w:color="auto" w:fill="FFFFFF"/>
            <w:tcMar>
              <w:top w:w="0" w:type="dxa"/>
              <w:left w:w="53" w:type="dxa"/>
              <w:bottom w:w="0" w:type="dxa"/>
              <w:right w:w="53" w:type="dxa"/>
            </w:tcMar>
          </w:tcPr>
          <w:p w14:paraId="2664287D" w14:textId="77777777" w:rsidR="006D4A4A" w:rsidRDefault="00BC25B3">
            <w:pPr>
              <w:keepNext/>
              <w:spacing w:before="75" w:line="288" w:lineRule="auto"/>
              <w:rPr>
                <w:rFonts w:ascii="Arial" w:eastAsia="Arial" w:hAnsi="Arial" w:cs="Arial"/>
                <w:color w:val="4D6B80"/>
                <w:sz w:val="18"/>
              </w:rPr>
            </w:pPr>
            <w:hyperlink r:id="rId113" w:history="1">
              <w:r>
                <w:rPr>
                  <w:rFonts w:ascii="Arial" w:eastAsia="Arial" w:hAnsi="Arial" w:cs="Arial"/>
                  <w:color w:val="4D6B80"/>
                  <w:sz w:val="18"/>
                  <w:u w:val="single"/>
                </w:rPr>
                <w:t>Confidential Settlement Agreement and Release, dated as of September 16, 2014 by and among Radian Guaranty Inc., Countrywide Home Loans, Inc., and Bank of America, N.A., as a successor to BofA Home Loans Servicing f/k/a Countrywide Home Loans Servicing LP on its own behalf and as successor in interest by de jure merger to Countrywide Bank FSB, formerly Treasury Bank (incorporated by reference to Exhibit 10.1 to the Registrant’s Current Report on Form 8-K (file no. 1-11356) dated September 16, 2014 and filed on September 19, 2014)</w:t>
              </w:r>
            </w:hyperlink>
          </w:p>
          <w:p w14:paraId="6B721215" w14:textId="77777777" w:rsidR="006D4A4A" w:rsidRDefault="006D4A4A">
            <w:pPr>
              <w:spacing w:after="30" w:line="288" w:lineRule="auto"/>
              <w:rPr>
                <w:rFonts w:ascii="Arial" w:eastAsia="Arial" w:hAnsi="Arial" w:cs="Arial"/>
                <w:color w:val="4D6B80"/>
                <w:sz w:val="18"/>
              </w:rPr>
            </w:pPr>
          </w:p>
        </w:tc>
      </w:tr>
      <w:tr w:rsidR="006D4A4A" w14:paraId="24C3686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5CA227D" w14:textId="77777777" w:rsidR="006D4A4A" w:rsidRDefault="00BC25B3">
            <w:pPr>
              <w:keepNext/>
              <w:spacing w:before="75" w:after="30" w:line="288" w:lineRule="auto"/>
              <w:jc w:val="center"/>
            </w:pPr>
            <w:r>
              <w:rPr>
                <w:rFonts w:ascii="Arial" w:eastAsia="Arial" w:hAnsi="Arial" w:cs="Arial"/>
                <w:color w:val="000000"/>
                <w:sz w:val="18"/>
              </w:rPr>
              <w:t>10.19</w:t>
            </w:r>
          </w:p>
        </w:tc>
        <w:tc>
          <w:tcPr>
            <w:tcW w:w="8715" w:type="dxa"/>
            <w:tcBorders>
              <w:top w:val="nil"/>
              <w:left w:val="nil"/>
              <w:bottom w:val="nil"/>
              <w:right w:val="nil"/>
            </w:tcBorders>
            <w:shd w:val="clear" w:color="auto" w:fill="F4F4F4"/>
            <w:tcMar>
              <w:top w:w="0" w:type="dxa"/>
              <w:left w:w="53" w:type="dxa"/>
              <w:bottom w:w="0" w:type="dxa"/>
              <w:right w:w="53" w:type="dxa"/>
            </w:tcMar>
          </w:tcPr>
          <w:p w14:paraId="4699FF82" w14:textId="77777777" w:rsidR="006D4A4A" w:rsidRDefault="00BC25B3">
            <w:pPr>
              <w:keepNext/>
              <w:spacing w:before="75" w:line="288" w:lineRule="auto"/>
              <w:rPr>
                <w:rFonts w:ascii="Arial" w:eastAsia="Arial" w:hAnsi="Arial" w:cs="Arial"/>
                <w:color w:val="4D6B80"/>
                <w:sz w:val="18"/>
              </w:rPr>
            </w:pPr>
            <w:hyperlink r:id="rId114" w:history="1">
              <w:r>
                <w:rPr>
                  <w:rFonts w:ascii="Arial" w:eastAsia="Arial" w:hAnsi="Arial" w:cs="Arial"/>
                  <w:color w:val="4D6B80"/>
                  <w:sz w:val="18"/>
                  <w:u w:val="single"/>
                </w:rPr>
                <w:t>Letter Agreement, effective as of December 10, 2014, between the Registrant and J. Franklin Hall (including Attachment A - Severance Agreement and Attachment B - Restrictive Covenant Agreement) (incorporated by reference to Exhibit 10.1 to the Registrant’s Current Report on Form 8-K (file no. 1-11356) dated December 10, 2014 and filed on December 15, 2014)</w:t>
              </w:r>
            </w:hyperlink>
          </w:p>
          <w:p w14:paraId="1CEBFFDC" w14:textId="77777777" w:rsidR="006D4A4A" w:rsidRDefault="006D4A4A">
            <w:pPr>
              <w:spacing w:after="30" w:line="288" w:lineRule="auto"/>
              <w:rPr>
                <w:rFonts w:ascii="Arial" w:eastAsia="Arial" w:hAnsi="Arial" w:cs="Arial"/>
                <w:color w:val="4D6B80"/>
                <w:sz w:val="18"/>
              </w:rPr>
            </w:pPr>
          </w:p>
        </w:tc>
      </w:tr>
      <w:tr w:rsidR="006D4A4A" w14:paraId="44164703"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7788E3D9" w14:textId="77777777" w:rsidR="006D4A4A" w:rsidRDefault="00BC25B3">
            <w:pPr>
              <w:keepNext/>
              <w:spacing w:before="75" w:after="30" w:line="288" w:lineRule="auto"/>
              <w:jc w:val="center"/>
            </w:pPr>
            <w:r>
              <w:rPr>
                <w:rFonts w:ascii="Arial" w:eastAsia="Arial" w:hAnsi="Arial" w:cs="Arial"/>
                <w:color w:val="000000"/>
                <w:sz w:val="18"/>
              </w:rPr>
              <w:t>+10.20</w:t>
            </w:r>
          </w:p>
        </w:tc>
        <w:tc>
          <w:tcPr>
            <w:tcW w:w="8715" w:type="dxa"/>
            <w:tcBorders>
              <w:top w:val="nil"/>
              <w:left w:val="nil"/>
              <w:bottom w:val="nil"/>
              <w:right w:val="nil"/>
            </w:tcBorders>
            <w:shd w:val="clear" w:color="auto" w:fill="FFFFFF"/>
            <w:tcMar>
              <w:top w:w="0" w:type="dxa"/>
              <w:left w:w="53" w:type="dxa"/>
              <w:bottom w:w="0" w:type="dxa"/>
              <w:right w:w="53" w:type="dxa"/>
            </w:tcMar>
          </w:tcPr>
          <w:p w14:paraId="5999F105" w14:textId="77777777" w:rsidR="006D4A4A" w:rsidRDefault="00BC25B3">
            <w:pPr>
              <w:keepNext/>
              <w:spacing w:before="75" w:line="288" w:lineRule="auto"/>
              <w:rPr>
                <w:rFonts w:ascii="Arial" w:eastAsia="Arial" w:hAnsi="Arial" w:cs="Arial"/>
                <w:color w:val="4D6B80"/>
                <w:sz w:val="18"/>
              </w:rPr>
            </w:pPr>
            <w:hyperlink r:id="rId115" w:history="1">
              <w:r>
                <w:rPr>
                  <w:rFonts w:ascii="Arial" w:eastAsia="Arial" w:hAnsi="Arial" w:cs="Arial"/>
                  <w:color w:val="4D6B80"/>
                  <w:sz w:val="18"/>
                  <w:u w:val="single"/>
                </w:rPr>
                <w:t>Radian Group Inc. 2014 Equity Compensation Plan (incorporated by reference to Appendix A to the Registrant’s Definitive Proxy Statement on Schedule 14A (file no. 1-11356) filed on April 7, 2014 for the 2014 Annual Meeting of Stockholders)</w:t>
              </w:r>
            </w:hyperlink>
          </w:p>
          <w:p w14:paraId="01C029F5" w14:textId="77777777" w:rsidR="006D4A4A" w:rsidRDefault="006D4A4A">
            <w:pPr>
              <w:spacing w:after="30" w:line="288" w:lineRule="auto"/>
              <w:rPr>
                <w:rFonts w:ascii="Arial" w:eastAsia="Arial" w:hAnsi="Arial" w:cs="Arial"/>
                <w:color w:val="4D6B80"/>
                <w:sz w:val="18"/>
              </w:rPr>
            </w:pPr>
          </w:p>
        </w:tc>
      </w:tr>
      <w:tr w:rsidR="006D4A4A" w14:paraId="36D79AD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25AF21F9" w14:textId="77777777" w:rsidR="006D4A4A" w:rsidRDefault="00BC25B3">
            <w:pPr>
              <w:keepNext/>
              <w:spacing w:before="75" w:after="30" w:line="288" w:lineRule="auto"/>
              <w:jc w:val="center"/>
            </w:pPr>
            <w:r>
              <w:rPr>
                <w:rFonts w:ascii="Arial" w:eastAsia="Arial" w:hAnsi="Arial" w:cs="Arial"/>
                <w:color w:val="000000"/>
                <w:sz w:val="18"/>
              </w:rPr>
              <w:lastRenderedPageBreak/>
              <w:t>+10.21</w:t>
            </w:r>
          </w:p>
        </w:tc>
        <w:tc>
          <w:tcPr>
            <w:tcW w:w="8715" w:type="dxa"/>
            <w:tcBorders>
              <w:top w:val="nil"/>
              <w:left w:val="nil"/>
              <w:bottom w:val="nil"/>
              <w:right w:val="nil"/>
            </w:tcBorders>
            <w:shd w:val="clear" w:color="auto" w:fill="F4F4F4"/>
            <w:tcMar>
              <w:top w:w="0" w:type="dxa"/>
              <w:left w:w="53" w:type="dxa"/>
              <w:bottom w:w="0" w:type="dxa"/>
              <w:right w:w="53" w:type="dxa"/>
            </w:tcMar>
          </w:tcPr>
          <w:p w14:paraId="4AB71CCE" w14:textId="77777777" w:rsidR="006D4A4A" w:rsidRDefault="00BC25B3">
            <w:pPr>
              <w:keepNext/>
              <w:spacing w:before="75" w:line="288" w:lineRule="auto"/>
              <w:rPr>
                <w:rFonts w:ascii="Arial" w:eastAsia="Arial" w:hAnsi="Arial" w:cs="Arial"/>
                <w:color w:val="4D6B80"/>
                <w:sz w:val="18"/>
              </w:rPr>
            </w:pPr>
            <w:hyperlink r:id="rId116" w:history="1">
              <w:r>
                <w:rPr>
                  <w:rFonts w:ascii="Arial" w:eastAsia="Arial" w:hAnsi="Arial" w:cs="Arial"/>
                  <w:color w:val="4D6B80"/>
                  <w:sz w:val="18"/>
                  <w:u w:val="single"/>
                </w:rPr>
                <w:t>Form of 2015 Stock Option Agreement under the 2014 Equity Compensation Plan (incorporated by reference to Exhibit 10.3 to the Registrant’s Quarterly Report on Form 10-Q (file no. 1-11356) for the period ended September 30, 2015)</w:t>
              </w:r>
            </w:hyperlink>
          </w:p>
          <w:p w14:paraId="6DD8F262" w14:textId="77777777" w:rsidR="006D4A4A" w:rsidRDefault="006D4A4A">
            <w:pPr>
              <w:spacing w:after="30" w:line="288" w:lineRule="auto"/>
              <w:rPr>
                <w:rFonts w:ascii="Arial" w:eastAsia="Arial" w:hAnsi="Arial" w:cs="Arial"/>
                <w:color w:val="4D6B80"/>
                <w:sz w:val="18"/>
              </w:rPr>
            </w:pPr>
          </w:p>
        </w:tc>
      </w:tr>
      <w:tr w:rsidR="006D4A4A" w14:paraId="7612D93E"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85C83C7" w14:textId="77777777" w:rsidR="006D4A4A" w:rsidRDefault="00BC25B3">
            <w:pPr>
              <w:keepNext/>
              <w:spacing w:before="75" w:after="30" w:line="288" w:lineRule="auto"/>
              <w:jc w:val="center"/>
            </w:pPr>
            <w:r>
              <w:rPr>
                <w:rFonts w:ascii="Arial" w:eastAsia="Arial" w:hAnsi="Arial" w:cs="Arial"/>
                <w:color w:val="000000"/>
                <w:sz w:val="18"/>
              </w:rPr>
              <w:t>+10.22</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0380FF4" w14:textId="77777777" w:rsidR="006D4A4A" w:rsidRDefault="00BC25B3">
            <w:pPr>
              <w:keepNext/>
              <w:spacing w:before="75" w:line="288" w:lineRule="auto"/>
              <w:rPr>
                <w:rFonts w:ascii="Arial" w:eastAsia="Arial" w:hAnsi="Arial" w:cs="Arial"/>
                <w:color w:val="4D6B80"/>
                <w:sz w:val="18"/>
              </w:rPr>
            </w:pPr>
            <w:hyperlink r:id="rId117" w:history="1">
              <w:r>
                <w:rPr>
                  <w:rFonts w:ascii="Arial" w:eastAsia="Arial" w:hAnsi="Arial" w:cs="Arial"/>
                  <w:color w:val="4D6B80"/>
                  <w:sz w:val="18"/>
                  <w:u w:val="single"/>
                </w:rPr>
                <w:t>Form of Amendment to Restricted Stock Unit Award Agreement for Non-Employee Directors under the 2008 Equity Compensation Plan (incorporated by reference to Exhibit 10.91 to the Registrant’s Annual Report on Form 10-K (file no. 1-11356) for the year ended December 31, 2015)</w:t>
              </w:r>
            </w:hyperlink>
          </w:p>
          <w:p w14:paraId="61C8F95A" w14:textId="77777777" w:rsidR="006D4A4A" w:rsidRDefault="006D4A4A">
            <w:pPr>
              <w:spacing w:after="30" w:line="288" w:lineRule="auto"/>
              <w:rPr>
                <w:rFonts w:ascii="Arial" w:eastAsia="Arial" w:hAnsi="Arial" w:cs="Arial"/>
                <w:color w:val="4D6B80"/>
                <w:sz w:val="18"/>
              </w:rPr>
            </w:pPr>
          </w:p>
        </w:tc>
      </w:tr>
      <w:tr w:rsidR="006D4A4A" w14:paraId="4E70F6F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C2520C6" w14:textId="77777777" w:rsidR="006D4A4A" w:rsidRDefault="00BC25B3">
            <w:pPr>
              <w:keepNext/>
              <w:spacing w:before="75" w:after="30" w:line="288" w:lineRule="auto"/>
              <w:jc w:val="center"/>
            </w:pPr>
            <w:r>
              <w:rPr>
                <w:rFonts w:ascii="Arial" w:eastAsia="Arial" w:hAnsi="Arial" w:cs="Arial"/>
                <w:color w:val="000000"/>
                <w:sz w:val="18"/>
              </w:rPr>
              <w:t>+10.23</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47673282" w14:textId="77777777" w:rsidR="006D4A4A" w:rsidRDefault="00BC25B3">
            <w:pPr>
              <w:keepNext/>
              <w:spacing w:before="75" w:line="288" w:lineRule="auto"/>
              <w:rPr>
                <w:rFonts w:ascii="Arial" w:eastAsia="Arial" w:hAnsi="Arial" w:cs="Arial"/>
                <w:color w:val="4D6B80"/>
                <w:sz w:val="18"/>
              </w:rPr>
            </w:pPr>
            <w:hyperlink r:id="rId118" w:history="1">
              <w:r>
                <w:rPr>
                  <w:rFonts w:ascii="Arial" w:eastAsia="Arial" w:hAnsi="Arial" w:cs="Arial"/>
                  <w:color w:val="4D6B80"/>
                  <w:sz w:val="18"/>
                  <w:u w:val="single"/>
                </w:rPr>
                <w:t>Form of 2016 Performance-Based Restricted Stock Unit Grant Letter under the 2014 Equity Compensation Plan (incorporated by reference to Exhibit 10.3 to the Registrant’s Quarterly Report on Form 10-Q (file no. 1-11356) for the period ended June 30, 2016)</w:t>
              </w:r>
            </w:hyperlink>
          </w:p>
          <w:p w14:paraId="5D097240" w14:textId="77777777" w:rsidR="006D4A4A" w:rsidRDefault="006D4A4A">
            <w:pPr>
              <w:spacing w:after="30" w:line="288" w:lineRule="auto"/>
              <w:rPr>
                <w:rFonts w:ascii="Arial" w:eastAsia="Arial" w:hAnsi="Arial" w:cs="Arial"/>
                <w:color w:val="4D6B80"/>
                <w:sz w:val="18"/>
              </w:rPr>
            </w:pPr>
          </w:p>
        </w:tc>
      </w:tr>
      <w:tr w:rsidR="006D4A4A" w14:paraId="4AB662BE"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5EBF22EB" w14:textId="77777777" w:rsidR="006D4A4A" w:rsidRDefault="00BC25B3">
            <w:pPr>
              <w:keepNext/>
              <w:spacing w:before="75" w:after="30" w:line="288" w:lineRule="auto"/>
              <w:jc w:val="center"/>
            </w:pPr>
            <w:r>
              <w:rPr>
                <w:rFonts w:ascii="Arial" w:eastAsia="Arial" w:hAnsi="Arial" w:cs="Arial"/>
                <w:color w:val="000000"/>
                <w:sz w:val="18"/>
              </w:rPr>
              <w:t>+10.24</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5AB6C42" w14:textId="77777777" w:rsidR="006D4A4A" w:rsidRDefault="00BC25B3">
            <w:pPr>
              <w:keepNext/>
              <w:spacing w:before="75" w:line="288" w:lineRule="auto"/>
              <w:rPr>
                <w:rFonts w:ascii="Arial" w:eastAsia="Arial" w:hAnsi="Arial" w:cs="Arial"/>
                <w:color w:val="4D6B80"/>
                <w:sz w:val="18"/>
              </w:rPr>
            </w:pPr>
            <w:hyperlink r:id="rId119" w:history="1">
              <w:r>
                <w:rPr>
                  <w:rFonts w:ascii="Arial" w:eastAsia="Arial" w:hAnsi="Arial" w:cs="Arial"/>
                  <w:color w:val="4D6B80"/>
                  <w:sz w:val="18"/>
                  <w:u w:val="single"/>
                </w:rPr>
                <w:t>Form of 2016 Stock Option Agreement under the 2014 Equity Compensation Plan (incorporated by reference to Exhibit 10.4 to the Registrant’s Quarterly Report on Form 10-Q (file no. 1-11356) for the period ended June 30, 2016)</w:t>
              </w:r>
            </w:hyperlink>
          </w:p>
          <w:p w14:paraId="7C65067A" w14:textId="77777777" w:rsidR="006D4A4A" w:rsidRDefault="006D4A4A">
            <w:pPr>
              <w:spacing w:after="30" w:line="288" w:lineRule="auto"/>
              <w:rPr>
                <w:rFonts w:ascii="Arial" w:eastAsia="Arial" w:hAnsi="Arial" w:cs="Arial"/>
                <w:color w:val="4D6B80"/>
                <w:sz w:val="18"/>
              </w:rPr>
            </w:pPr>
          </w:p>
        </w:tc>
      </w:tr>
      <w:tr w:rsidR="006D4A4A" w14:paraId="5A2932E2"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1F6E691" w14:textId="77777777" w:rsidR="006D4A4A" w:rsidRDefault="00BC25B3">
            <w:pPr>
              <w:keepNext/>
              <w:spacing w:before="75" w:after="30" w:line="288" w:lineRule="auto"/>
              <w:jc w:val="center"/>
            </w:pPr>
            <w:r>
              <w:rPr>
                <w:rFonts w:ascii="Arial" w:eastAsia="Arial" w:hAnsi="Arial" w:cs="Arial"/>
                <w:color w:val="000000"/>
                <w:sz w:val="18"/>
              </w:rPr>
              <w:t>+10.25</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07F836D3" w14:textId="77777777" w:rsidR="006D4A4A" w:rsidRDefault="00BC25B3">
            <w:pPr>
              <w:keepNext/>
              <w:spacing w:before="75" w:line="288" w:lineRule="auto"/>
              <w:rPr>
                <w:rFonts w:ascii="Arial" w:eastAsia="Arial" w:hAnsi="Arial" w:cs="Arial"/>
                <w:color w:val="4D6B80"/>
                <w:sz w:val="18"/>
              </w:rPr>
            </w:pPr>
            <w:hyperlink r:id="rId120" w:history="1">
              <w:r>
                <w:rPr>
                  <w:rFonts w:ascii="Arial" w:eastAsia="Arial" w:hAnsi="Arial" w:cs="Arial"/>
                  <w:color w:val="4D6B80"/>
                  <w:sz w:val="18"/>
                  <w:u w:val="single"/>
                </w:rPr>
                <w:t>Form of Executive Severance Agreement (incorporated by reference to Exhibit 10.1 to the Registrant’s Quarterly Report on Form 10-Q (file no. 1-11356) for the period ended September 30, 2016)</w:t>
              </w:r>
            </w:hyperlink>
          </w:p>
          <w:p w14:paraId="585BF094" w14:textId="77777777" w:rsidR="006D4A4A" w:rsidRDefault="006D4A4A">
            <w:pPr>
              <w:spacing w:after="30" w:line="288" w:lineRule="auto"/>
              <w:rPr>
                <w:rFonts w:ascii="Arial" w:eastAsia="Arial" w:hAnsi="Arial" w:cs="Arial"/>
                <w:color w:val="4D6B80"/>
                <w:sz w:val="18"/>
              </w:rPr>
            </w:pPr>
          </w:p>
        </w:tc>
      </w:tr>
      <w:tr w:rsidR="006D4A4A" w14:paraId="78AAD0CF"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7991EF20" w14:textId="77777777" w:rsidR="006D4A4A" w:rsidRDefault="00BC25B3">
            <w:pPr>
              <w:keepNext/>
              <w:spacing w:before="75" w:after="30" w:line="288" w:lineRule="auto"/>
              <w:jc w:val="center"/>
            </w:pPr>
            <w:r>
              <w:rPr>
                <w:rFonts w:ascii="Arial" w:eastAsia="Arial" w:hAnsi="Arial" w:cs="Arial"/>
                <w:color w:val="000000"/>
                <w:sz w:val="18"/>
              </w:rPr>
              <w:t>+10.26</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E8F9575" w14:textId="77777777" w:rsidR="006D4A4A" w:rsidRDefault="00BC25B3">
            <w:pPr>
              <w:keepNext/>
              <w:spacing w:before="75" w:line="288" w:lineRule="auto"/>
              <w:rPr>
                <w:rFonts w:ascii="Arial" w:eastAsia="Arial" w:hAnsi="Arial" w:cs="Arial"/>
                <w:color w:val="4D6B80"/>
                <w:sz w:val="18"/>
              </w:rPr>
            </w:pPr>
            <w:hyperlink r:id="rId121" w:history="1">
              <w:r>
                <w:rPr>
                  <w:rFonts w:ascii="Arial" w:eastAsia="Arial" w:hAnsi="Arial" w:cs="Arial"/>
                  <w:color w:val="4D6B80"/>
                  <w:sz w:val="18"/>
                  <w:u w:val="single"/>
                </w:rPr>
                <w:t>Form of Restrictive Covenant Agreement (incorporated by reference to Exhibit 10.2 to the Registrant’s Quarterly Report on Form 10-Q (file no. 1-11356) for the period ended September 30, 2016)</w:t>
              </w:r>
            </w:hyperlink>
          </w:p>
          <w:p w14:paraId="1565AD02" w14:textId="77777777" w:rsidR="006D4A4A" w:rsidRDefault="006D4A4A">
            <w:pPr>
              <w:spacing w:after="30" w:line="288" w:lineRule="auto"/>
              <w:rPr>
                <w:rFonts w:ascii="Arial" w:eastAsia="Arial" w:hAnsi="Arial" w:cs="Arial"/>
                <w:color w:val="4D6B80"/>
                <w:sz w:val="18"/>
              </w:rPr>
            </w:pPr>
          </w:p>
        </w:tc>
      </w:tr>
      <w:tr w:rsidR="006D4A4A" w14:paraId="77E2289A"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C19800C" w14:textId="77777777" w:rsidR="006D4A4A" w:rsidRDefault="00BC25B3">
            <w:pPr>
              <w:keepNext/>
              <w:spacing w:before="75" w:after="30" w:line="288" w:lineRule="auto"/>
              <w:jc w:val="center"/>
            </w:pPr>
            <w:r>
              <w:rPr>
                <w:rFonts w:ascii="Arial" w:eastAsia="Arial" w:hAnsi="Arial" w:cs="Arial"/>
                <w:color w:val="000000"/>
                <w:sz w:val="18"/>
              </w:rPr>
              <w:t>+10.27</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0952271A" w14:textId="77777777" w:rsidR="006D4A4A" w:rsidRDefault="00BC25B3">
            <w:pPr>
              <w:keepNext/>
              <w:spacing w:before="75" w:line="288" w:lineRule="auto"/>
              <w:rPr>
                <w:rFonts w:ascii="Arial" w:eastAsia="Arial" w:hAnsi="Arial" w:cs="Arial"/>
                <w:color w:val="4D6B80"/>
                <w:sz w:val="18"/>
              </w:rPr>
            </w:pPr>
            <w:hyperlink r:id="rId122" w:history="1">
              <w:r>
                <w:rPr>
                  <w:rFonts w:ascii="Arial" w:eastAsia="Arial" w:hAnsi="Arial" w:cs="Arial"/>
                  <w:color w:val="4D6B80"/>
                  <w:sz w:val="18"/>
                  <w:u w:val="single"/>
                </w:rPr>
                <w:t>Employment Agreement, dated as of November 19, 2019, between the Registrant and Richard G. Thornberry (incorporated by reference to Exhibit 10.1 to the Registrant’s Current Report on Form 8-K (file no. 1-11356) dated November 19, 2019 and filed on November 19, 2019)</w:t>
              </w:r>
            </w:hyperlink>
          </w:p>
          <w:p w14:paraId="2FB2C2A6" w14:textId="77777777" w:rsidR="006D4A4A" w:rsidRDefault="006D4A4A">
            <w:pPr>
              <w:spacing w:after="30" w:line="288" w:lineRule="auto"/>
              <w:rPr>
                <w:rFonts w:ascii="Arial" w:eastAsia="Arial" w:hAnsi="Arial" w:cs="Arial"/>
                <w:color w:val="4D6B80"/>
                <w:sz w:val="18"/>
              </w:rPr>
            </w:pPr>
          </w:p>
        </w:tc>
      </w:tr>
      <w:tr w:rsidR="006D4A4A" w14:paraId="155A3515"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A3C9508" w14:textId="77777777" w:rsidR="006D4A4A" w:rsidRDefault="00BC25B3">
            <w:pPr>
              <w:keepNext/>
              <w:spacing w:before="75" w:after="30" w:line="288" w:lineRule="auto"/>
              <w:jc w:val="center"/>
            </w:pPr>
            <w:r>
              <w:rPr>
                <w:rFonts w:ascii="Arial" w:eastAsia="Arial" w:hAnsi="Arial" w:cs="Arial"/>
                <w:color w:val="000000"/>
                <w:sz w:val="18"/>
              </w:rPr>
              <w:t>+10.28</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412E1BC3" w14:textId="77777777" w:rsidR="006D4A4A" w:rsidRDefault="00BC25B3">
            <w:pPr>
              <w:keepNext/>
              <w:spacing w:before="75" w:line="288" w:lineRule="auto"/>
              <w:rPr>
                <w:rFonts w:ascii="Arial" w:eastAsia="Arial" w:hAnsi="Arial" w:cs="Arial"/>
                <w:color w:val="4D6B80"/>
                <w:sz w:val="18"/>
              </w:rPr>
            </w:pPr>
            <w:hyperlink r:id="rId123" w:history="1">
              <w:r>
                <w:rPr>
                  <w:rFonts w:ascii="Arial" w:eastAsia="Arial" w:hAnsi="Arial" w:cs="Arial"/>
                  <w:color w:val="4D6B80"/>
                  <w:sz w:val="18"/>
                  <w:u w:val="single"/>
                </w:rPr>
                <w:t>Restrictive Covenants Agreement, dated as of February 8, 2017, between the Registrant and Richard G. Thornberry (incorporated by reference to Exhibit 10.2 to the Registrant’s Current Report on Form 8-K (file no. 1-11356) dated February 7, 2017 and filed on February 13, 2017)</w:t>
              </w:r>
            </w:hyperlink>
          </w:p>
          <w:p w14:paraId="20EBE919" w14:textId="77777777" w:rsidR="006D4A4A" w:rsidRDefault="006D4A4A">
            <w:pPr>
              <w:spacing w:after="30" w:line="288" w:lineRule="auto"/>
              <w:rPr>
                <w:rFonts w:ascii="Arial" w:eastAsia="Arial" w:hAnsi="Arial" w:cs="Arial"/>
                <w:color w:val="4D6B80"/>
                <w:sz w:val="18"/>
              </w:rPr>
            </w:pPr>
          </w:p>
        </w:tc>
      </w:tr>
      <w:tr w:rsidR="006D4A4A" w14:paraId="23478AD5"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0B327AB" w14:textId="77777777" w:rsidR="006D4A4A" w:rsidRDefault="00BC25B3">
            <w:pPr>
              <w:keepNext/>
              <w:spacing w:before="75" w:after="30" w:line="288" w:lineRule="auto"/>
              <w:jc w:val="center"/>
            </w:pPr>
            <w:r>
              <w:rPr>
                <w:rFonts w:ascii="Arial" w:eastAsia="Arial" w:hAnsi="Arial" w:cs="Arial"/>
                <w:color w:val="000000"/>
                <w:sz w:val="18"/>
              </w:rPr>
              <w:t>+10.29</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34059813" w14:textId="77777777" w:rsidR="006D4A4A" w:rsidRDefault="00BC25B3">
            <w:pPr>
              <w:keepNext/>
              <w:spacing w:before="75" w:line="288" w:lineRule="auto"/>
              <w:rPr>
                <w:rFonts w:ascii="Arial" w:eastAsia="Arial" w:hAnsi="Arial" w:cs="Arial"/>
                <w:color w:val="4D6B80"/>
                <w:sz w:val="18"/>
              </w:rPr>
            </w:pPr>
            <w:hyperlink r:id="rId124" w:history="1">
              <w:r>
                <w:rPr>
                  <w:rFonts w:ascii="Arial" w:eastAsia="Arial" w:hAnsi="Arial" w:cs="Arial"/>
                  <w:color w:val="4D6B80"/>
                  <w:sz w:val="18"/>
                  <w:u w:val="single"/>
                </w:rPr>
                <w:t>Form of Restricted Stock Unit Agreement between the Registrant and Richard G. Thornberry (incorporated by reference to Exhibit 10.3 to the Registrant’s Current Report on Form 8-K (file no. 1-11356) dated February 7, 2017 and filed on February 13, 2017)</w:t>
              </w:r>
            </w:hyperlink>
          </w:p>
          <w:p w14:paraId="55A7D948" w14:textId="77777777" w:rsidR="006D4A4A" w:rsidRDefault="006D4A4A">
            <w:pPr>
              <w:spacing w:after="30" w:line="288" w:lineRule="auto"/>
              <w:rPr>
                <w:rFonts w:ascii="Arial" w:eastAsia="Arial" w:hAnsi="Arial" w:cs="Arial"/>
                <w:color w:val="4D6B80"/>
                <w:sz w:val="18"/>
              </w:rPr>
            </w:pPr>
          </w:p>
        </w:tc>
      </w:tr>
      <w:tr w:rsidR="006D4A4A" w14:paraId="6044E9B3"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AA5C188" w14:textId="77777777" w:rsidR="006D4A4A" w:rsidRDefault="00BC25B3">
            <w:pPr>
              <w:keepNext/>
              <w:spacing w:before="75" w:after="30" w:line="288" w:lineRule="auto"/>
              <w:jc w:val="center"/>
            </w:pPr>
            <w:r>
              <w:rPr>
                <w:rFonts w:ascii="Arial" w:eastAsia="Arial" w:hAnsi="Arial" w:cs="Arial"/>
                <w:color w:val="000000"/>
                <w:sz w:val="18"/>
              </w:rPr>
              <w:t>+10.30</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13FE4212" w14:textId="77777777" w:rsidR="006D4A4A" w:rsidRDefault="00BC25B3">
            <w:pPr>
              <w:keepNext/>
              <w:spacing w:before="75" w:line="288" w:lineRule="auto"/>
              <w:rPr>
                <w:rFonts w:ascii="Arial" w:eastAsia="Arial" w:hAnsi="Arial" w:cs="Arial"/>
                <w:color w:val="4D6B80"/>
                <w:sz w:val="18"/>
              </w:rPr>
            </w:pPr>
            <w:hyperlink r:id="rId125" w:history="1">
              <w:r>
                <w:rPr>
                  <w:rFonts w:ascii="Arial" w:eastAsia="Arial" w:hAnsi="Arial" w:cs="Arial"/>
                  <w:color w:val="4D6B80"/>
                  <w:sz w:val="18"/>
                  <w:u w:val="single"/>
                </w:rPr>
                <w:t>Radian Group Inc. STI/MTI Incentive Plan for Executive Employees, as amended and restated (incorporated by reference to Exhibit 10.7 to the Registrant’s Current Report on Form 8-K (file no. 1-11356) dated February 7, 2017 and filed on February 13, 2017)</w:t>
              </w:r>
            </w:hyperlink>
          </w:p>
          <w:p w14:paraId="1C3960D7" w14:textId="77777777" w:rsidR="006D4A4A" w:rsidRDefault="006D4A4A">
            <w:pPr>
              <w:spacing w:after="30" w:line="288" w:lineRule="auto"/>
              <w:rPr>
                <w:rFonts w:ascii="Arial" w:eastAsia="Arial" w:hAnsi="Arial" w:cs="Arial"/>
                <w:color w:val="4D6B80"/>
                <w:sz w:val="18"/>
              </w:rPr>
            </w:pPr>
          </w:p>
        </w:tc>
      </w:tr>
      <w:tr w:rsidR="006D4A4A" w14:paraId="0419A8AF"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EC670D0" w14:textId="77777777" w:rsidR="006D4A4A" w:rsidRDefault="00BC25B3">
            <w:pPr>
              <w:keepNext/>
              <w:spacing w:before="75" w:after="30" w:line="288" w:lineRule="auto"/>
              <w:jc w:val="center"/>
            </w:pPr>
            <w:r>
              <w:rPr>
                <w:rFonts w:ascii="Arial" w:eastAsia="Arial" w:hAnsi="Arial" w:cs="Arial"/>
                <w:color w:val="000000"/>
                <w:sz w:val="18"/>
              </w:rPr>
              <w:t>+10.31</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2DE2ADE9" w14:textId="77777777" w:rsidR="006D4A4A" w:rsidRDefault="00BC25B3">
            <w:pPr>
              <w:keepNext/>
              <w:spacing w:before="75" w:line="288" w:lineRule="auto"/>
              <w:rPr>
                <w:rFonts w:ascii="Arial" w:eastAsia="Arial" w:hAnsi="Arial" w:cs="Arial"/>
                <w:color w:val="4D6B80"/>
                <w:sz w:val="18"/>
              </w:rPr>
            </w:pPr>
            <w:hyperlink r:id="rId126" w:history="1">
              <w:r>
                <w:rPr>
                  <w:rFonts w:ascii="Arial" w:eastAsia="Arial" w:hAnsi="Arial" w:cs="Arial"/>
                  <w:color w:val="4D6B80"/>
                  <w:sz w:val="18"/>
                  <w:u w:val="single"/>
                </w:rPr>
                <w:t>Radian Group Inc. Equity Compensation Plan (Amended and Restated as of May 10, 2017 (incorporated by reference to Appendix A to the Registrant’s Definitive Proxy Statement on Schedule 14A (file no. 1-11356) filed on April 10, 2017 for the 2017 Annual Meeting of Stockholders)</w:t>
              </w:r>
            </w:hyperlink>
          </w:p>
          <w:p w14:paraId="6C368F05" w14:textId="77777777" w:rsidR="006D4A4A" w:rsidRDefault="006D4A4A">
            <w:pPr>
              <w:spacing w:after="30" w:line="288" w:lineRule="auto"/>
              <w:rPr>
                <w:rFonts w:ascii="Arial" w:eastAsia="Arial" w:hAnsi="Arial" w:cs="Arial"/>
                <w:color w:val="4D6B80"/>
                <w:sz w:val="18"/>
              </w:rPr>
            </w:pPr>
          </w:p>
        </w:tc>
      </w:tr>
      <w:tr w:rsidR="006D4A4A" w14:paraId="1C0EB010"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6768EA68" w14:textId="77777777" w:rsidR="006D4A4A" w:rsidRDefault="00BC25B3">
            <w:pPr>
              <w:keepNext/>
              <w:spacing w:before="75" w:after="30" w:line="288" w:lineRule="auto"/>
              <w:jc w:val="center"/>
            </w:pPr>
            <w:r>
              <w:rPr>
                <w:rFonts w:ascii="Arial" w:eastAsia="Arial" w:hAnsi="Arial" w:cs="Arial"/>
                <w:color w:val="000000"/>
                <w:sz w:val="18"/>
              </w:rPr>
              <w:t>+10.32</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3EF597C2" w14:textId="77777777" w:rsidR="006D4A4A" w:rsidRDefault="00BC25B3">
            <w:pPr>
              <w:keepNext/>
              <w:spacing w:before="75" w:line="288" w:lineRule="auto"/>
              <w:rPr>
                <w:rFonts w:ascii="Arial" w:eastAsia="Arial" w:hAnsi="Arial" w:cs="Arial"/>
                <w:color w:val="4D6B80"/>
                <w:sz w:val="18"/>
              </w:rPr>
            </w:pPr>
            <w:hyperlink r:id="rId127" w:history="1">
              <w:r>
                <w:rPr>
                  <w:rFonts w:ascii="Arial" w:eastAsia="Arial" w:hAnsi="Arial" w:cs="Arial"/>
                  <w:color w:val="4D6B80"/>
                  <w:sz w:val="18"/>
                  <w:u w:val="single"/>
                </w:rPr>
                <w:t>Form of 2017 Performance-Based Restricted Stock Unit Grant Letter (book value) under the Radian Group Inc. Equity Compensation Plan between the Registrant and Richard G. Thornberry (incorporated by reference to Exhibit 10.1 to the Registrant’s Quarterly Report on Form 10-Q (file no. 1-11356) for the period ended June 30, 2017)</w:t>
              </w:r>
            </w:hyperlink>
          </w:p>
          <w:p w14:paraId="6ECBD09B" w14:textId="77777777" w:rsidR="006D4A4A" w:rsidRDefault="006D4A4A">
            <w:pPr>
              <w:spacing w:after="30" w:line="288" w:lineRule="auto"/>
              <w:rPr>
                <w:rFonts w:ascii="Arial" w:eastAsia="Arial" w:hAnsi="Arial" w:cs="Arial"/>
                <w:color w:val="4D6B80"/>
                <w:sz w:val="18"/>
              </w:rPr>
            </w:pPr>
          </w:p>
        </w:tc>
      </w:tr>
      <w:tr w:rsidR="006D4A4A" w14:paraId="3897BF8A"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7A85230F" w14:textId="77777777" w:rsidR="006D4A4A" w:rsidRDefault="00BC25B3">
            <w:pPr>
              <w:keepNext/>
              <w:spacing w:before="75" w:after="30" w:line="288" w:lineRule="auto"/>
              <w:jc w:val="center"/>
            </w:pPr>
            <w:r>
              <w:rPr>
                <w:rFonts w:ascii="Arial" w:eastAsia="Arial" w:hAnsi="Arial" w:cs="Arial"/>
                <w:color w:val="000000"/>
                <w:sz w:val="18"/>
              </w:rPr>
              <w:t>+10.33</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609F0111" w14:textId="77777777" w:rsidR="006D4A4A" w:rsidRDefault="00BC25B3">
            <w:pPr>
              <w:keepNext/>
              <w:spacing w:before="75" w:line="288" w:lineRule="auto"/>
              <w:rPr>
                <w:rFonts w:ascii="Arial" w:eastAsia="Arial" w:hAnsi="Arial" w:cs="Arial"/>
                <w:color w:val="4D6B80"/>
                <w:sz w:val="18"/>
              </w:rPr>
            </w:pPr>
            <w:hyperlink r:id="rId128" w:history="1">
              <w:r>
                <w:rPr>
                  <w:rFonts w:ascii="Arial" w:eastAsia="Arial" w:hAnsi="Arial" w:cs="Arial"/>
                  <w:color w:val="4D6B80"/>
                  <w:sz w:val="18"/>
                  <w:u w:val="single"/>
                </w:rPr>
                <w:t>Form of 2017 Performance-Based Restricted Stock Unit Grant Letter (TSR) under the Radian Group Inc. Equity Compensation Plan between the Registrant and Richard G. Thornberry (incorporated by reference to Exhibit 10.2 to the Registrant’s Quarterly Report on Form 10-Q (file no. 1-11356) for the period ended June 30, 2017)</w:t>
              </w:r>
            </w:hyperlink>
          </w:p>
          <w:p w14:paraId="4EF8C483" w14:textId="77777777" w:rsidR="006D4A4A" w:rsidRDefault="006D4A4A">
            <w:pPr>
              <w:spacing w:after="30" w:line="288" w:lineRule="auto"/>
              <w:rPr>
                <w:rFonts w:ascii="Arial" w:eastAsia="Arial" w:hAnsi="Arial" w:cs="Arial"/>
                <w:color w:val="4D6B80"/>
                <w:sz w:val="18"/>
              </w:rPr>
            </w:pPr>
          </w:p>
        </w:tc>
      </w:tr>
      <w:tr w:rsidR="006D4A4A" w14:paraId="6194A9D6"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09BE4D4" w14:textId="77777777" w:rsidR="006D4A4A" w:rsidRDefault="00BC25B3">
            <w:pPr>
              <w:keepNext/>
              <w:spacing w:before="75" w:after="30" w:line="288" w:lineRule="auto"/>
              <w:jc w:val="center"/>
            </w:pPr>
            <w:r>
              <w:rPr>
                <w:rFonts w:ascii="Arial" w:eastAsia="Arial" w:hAnsi="Arial" w:cs="Arial"/>
                <w:color w:val="000000"/>
                <w:sz w:val="18"/>
              </w:rPr>
              <w:lastRenderedPageBreak/>
              <w:t>+10.34</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7A66EBB" w14:textId="77777777" w:rsidR="006D4A4A" w:rsidRDefault="00BC25B3">
            <w:pPr>
              <w:keepNext/>
              <w:spacing w:before="75" w:line="288" w:lineRule="auto"/>
              <w:rPr>
                <w:rFonts w:ascii="Arial" w:eastAsia="Arial" w:hAnsi="Arial" w:cs="Arial"/>
                <w:color w:val="4D6B80"/>
                <w:sz w:val="18"/>
              </w:rPr>
            </w:pPr>
            <w:hyperlink r:id="rId129" w:history="1">
              <w:r>
                <w:rPr>
                  <w:rFonts w:ascii="Arial" w:eastAsia="Arial" w:hAnsi="Arial" w:cs="Arial"/>
                  <w:color w:val="4D6B80"/>
                  <w:sz w:val="18"/>
                  <w:u w:val="single"/>
                </w:rPr>
                <w:t>Form of 2017 Time-Based Restricted Stock Unit Grant Letter under the Radian Group Inc. Equity Compensation Plan between the Registrant and Richard G. Thornberry (incorporated by reference to Exhibit 10.3 to the Registrant’s Quarterly Report on Form 10-Q (file no. 1-11356) for the period ended June 30, 2017)</w:t>
              </w:r>
            </w:hyperlink>
          </w:p>
          <w:p w14:paraId="76F2F457" w14:textId="77777777" w:rsidR="006D4A4A" w:rsidRDefault="006D4A4A">
            <w:pPr>
              <w:spacing w:after="30" w:line="288" w:lineRule="auto"/>
              <w:rPr>
                <w:rFonts w:ascii="Arial" w:eastAsia="Arial" w:hAnsi="Arial" w:cs="Arial"/>
                <w:color w:val="4D6B80"/>
                <w:sz w:val="18"/>
              </w:rPr>
            </w:pPr>
          </w:p>
        </w:tc>
      </w:tr>
      <w:tr w:rsidR="006D4A4A" w14:paraId="4D50878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1F4456E1" w14:textId="77777777" w:rsidR="006D4A4A" w:rsidRDefault="00BC25B3">
            <w:pPr>
              <w:keepNext/>
              <w:spacing w:before="75" w:after="30" w:line="288" w:lineRule="auto"/>
              <w:jc w:val="center"/>
            </w:pPr>
            <w:r>
              <w:rPr>
                <w:rFonts w:ascii="Arial" w:eastAsia="Arial" w:hAnsi="Arial" w:cs="Arial"/>
                <w:color w:val="000000"/>
                <w:sz w:val="18"/>
              </w:rPr>
              <w:t>+10.35</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1BC5AAF1" w14:textId="77777777" w:rsidR="006D4A4A" w:rsidRDefault="00BC25B3">
            <w:pPr>
              <w:keepNext/>
              <w:spacing w:before="75" w:line="288" w:lineRule="auto"/>
              <w:rPr>
                <w:rFonts w:ascii="Arial" w:eastAsia="Arial" w:hAnsi="Arial" w:cs="Arial"/>
                <w:color w:val="4D6B80"/>
                <w:sz w:val="18"/>
              </w:rPr>
            </w:pPr>
            <w:hyperlink r:id="rId130" w:history="1">
              <w:r>
                <w:rPr>
                  <w:rFonts w:ascii="Arial" w:eastAsia="Arial" w:hAnsi="Arial" w:cs="Arial"/>
                  <w:color w:val="4D6B80"/>
                  <w:sz w:val="18"/>
                  <w:u w:val="single"/>
                </w:rPr>
                <w:t>Form of Executive Officer 2017 Performance-Based Restricted Stock Unit Grant Letter (book value) under the Radian Group Inc. Equity Compensation Plan (incorporated by reference to Exhibit 10.4 to the Registrant’s Quarterly Report on Form 10-Q (file no. 1-11356) for the period ended June 30, 2017)</w:t>
              </w:r>
            </w:hyperlink>
          </w:p>
          <w:p w14:paraId="093B91AE" w14:textId="77777777" w:rsidR="006D4A4A" w:rsidRDefault="006D4A4A">
            <w:pPr>
              <w:spacing w:after="30" w:line="288" w:lineRule="auto"/>
              <w:rPr>
                <w:rFonts w:ascii="Arial" w:eastAsia="Arial" w:hAnsi="Arial" w:cs="Arial"/>
                <w:color w:val="4D6B80"/>
                <w:sz w:val="18"/>
              </w:rPr>
            </w:pPr>
          </w:p>
        </w:tc>
      </w:tr>
      <w:tr w:rsidR="006D4A4A" w14:paraId="480D822B"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56CB657" w14:textId="77777777" w:rsidR="006D4A4A" w:rsidRDefault="00BC25B3">
            <w:pPr>
              <w:keepNext/>
              <w:spacing w:before="75" w:after="30" w:line="288" w:lineRule="auto"/>
              <w:jc w:val="center"/>
            </w:pPr>
            <w:r>
              <w:rPr>
                <w:rFonts w:ascii="Arial" w:eastAsia="Arial" w:hAnsi="Arial" w:cs="Arial"/>
                <w:color w:val="000000"/>
                <w:sz w:val="18"/>
              </w:rPr>
              <w:t>+10.36</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569BEF16" w14:textId="77777777" w:rsidR="006D4A4A" w:rsidRDefault="00BC25B3">
            <w:pPr>
              <w:keepNext/>
              <w:spacing w:before="75" w:line="288" w:lineRule="auto"/>
              <w:rPr>
                <w:rFonts w:ascii="Arial" w:eastAsia="Arial" w:hAnsi="Arial" w:cs="Arial"/>
                <w:color w:val="4D6B80"/>
                <w:sz w:val="18"/>
              </w:rPr>
            </w:pPr>
            <w:hyperlink r:id="rId131" w:history="1">
              <w:r>
                <w:rPr>
                  <w:rFonts w:ascii="Arial" w:eastAsia="Arial" w:hAnsi="Arial" w:cs="Arial"/>
                  <w:color w:val="4D6B80"/>
                  <w:sz w:val="18"/>
                  <w:u w:val="single"/>
                </w:rPr>
                <w:t>Form of Executive Officer 2017 Performance-Based Restricted Stock Unit Grant Letter (TSR) under the Radian Group Inc. Equity Compensation Plan (incorporated by reference to Exhibit 10.5 to the Registrant’s Quarterly Report on Form 10-Q (file no. 1-11356) for the period ended June 30, 2017)</w:t>
              </w:r>
            </w:hyperlink>
          </w:p>
          <w:p w14:paraId="373003C6" w14:textId="77777777" w:rsidR="006D4A4A" w:rsidRDefault="006D4A4A">
            <w:pPr>
              <w:spacing w:after="30" w:line="288" w:lineRule="auto"/>
              <w:rPr>
                <w:rFonts w:ascii="Arial" w:eastAsia="Arial" w:hAnsi="Arial" w:cs="Arial"/>
                <w:color w:val="4D6B80"/>
                <w:sz w:val="18"/>
              </w:rPr>
            </w:pPr>
          </w:p>
        </w:tc>
      </w:tr>
      <w:tr w:rsidR="006D4A4A" w14:paraId="2F99E68A"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9479126" w14:textId="77777777" w:rsidR="006D4A4A" w:rsidRDefault="00BC25B3">
            <w:pPr>
              <w:keepNext/>
              <w:spacing w:before="75" w:after="30" w:line="288" w:lineRule="auto"/>
              <w:jc w:val="center"/>
            </w:pPr>
            <w:r>
              <w:rPr>
                <w:rFonts w:ascii="Arial" w:eastAsia="Arial" w:hAnsi="Arial" w:cs="Arial"/>
                <w:color w:val="000000"/>
                <w:sz w:val="18"/>
              </w:rPr>
              <w:t>+10.37</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59983D5D" w14:textId="77777777" w:rsidR="006D4A4A" w:rsidRDefault="00BC25B3">
            <w:pPr>
              <w:keepNext/>
              <w:spacing w:before="75" w:line="288" w:lineRule="auto"/>
              <w:rPr>
                <w:rFonts w:ascii="Arial" w:eastAsia="Arial" w:hAnsi="Arial" w:cs="Arial"/>
                <w:color w:val="4D6B80"/>
                <w:sz w:val="18"/>
              </w:rPr>
            </w:pPr>
            <w:hyperlink r:id="rId132" w:history="1">
              <w:r>
                <w:rPr>
                  <w:rFonts w:ascii="Arial" w:eastAsia="Arial" w:hAnsi="Arial" w:cs="Arial"/>
                  <w:color w:val="4D6B80"/>
                  <w:sz w:val="18"/>
                  <w:u w:val="single"/>
                </w:rPr>
                <w:t>Form of Executive Officer 2017 Time-Based Restricted Stock Unit Grant Letter under the Radian Group Inc. Equity Compensation Plan (incorporated by reference to Exhibit 10.6 to the Registrant’s Quarterly Report on Form 10-Q (file no. 1-11356) for the period ended June 30, 2017)</w:t>
              </w:r>
            </w:hyperlink>
          </w:p>
          <w:p w14:paraId="4076FB77" w14:textId="77777777" w:rsidR="006D4A4A" w:rsidRDefault="006D4A4A">
            <w:pPr>
              <w:spacing w:after="30" w:line="288" w:lineRule="auto"/>
              <w:rPr>
                <w:rFonts w:ascii="Arial" w:eastAsia="Arial" w:hAnsi="Arial" w:cs="Arial"/>
                <w:color w:val="4D6B80"/>
                <w:sz w:val="18"/>
              </w:rPr>
            </w:pPr>
          </w:p>
        </w:tc>
      </w:tr>
      <w:tr w:rsidR="006D4A4A" w14:paraId="4D8AEA17"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E2DFB99" w14:textId="77777777" w:rsidR="006D4A4A" w:rsidRDefault="00BC25B3">
            <w:pPr>
              <w:keepNext/>
              <w:spacing w:before="75" w:after="30" w:line="288" w:lineRule="auto"/>
              <w:jc w:val="center"/>
            </w:pPr>
            <w:r>
              <w:rPr>
                <w:rFonts w:ascii="Arial" w:eastAsia="Arial" w:hAnsi="Arial" w:cs="Arial"/>
                <w:color w:val="000000"/>
                <w:sz w:val="18"/>
              </w:rPr>
              <w:t>+10.38</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0519F0A8" w14:textId="77777777" w:rsidR="006D4A4A" w:rsidRDefault="00BC25B3">
            <w:pPr>
              <w:keepNext/>
              <w:spacing w:before="75" w:line="288" w:lineRule="auto"/>
              <w:rPr>
                <w:rFonts w:ascii="Arial" w:eastAsia="Arial" w:hAnsi="Arial" w:cs="Arial"/>
                <w:color w:val="4D6B80"/>
                <w:sz w:val="18"/>
              </w:rPr>
            </w:pPr>
            <w:hyperlink r:id="rId133" w:history="1">
              <w:r>
                <w:rPr>
                  <w:rFonts w:ascii="Arial" w:eastAsia="Arial" w:hAnsi="Arial" w:cs="Arial"/>
                  <w:color w:val="4D6B80"/>
                  <w:sz w:val="18"/>
                  <w:u w:val="single"/>
                </w:rPr>
                <w:t>2018 Performance-Based Restricted Stock Unit Grant Letter (book value) under the Radian Group Inc. Equity Compensation Plan between the Registrant and Richard G. Thornberry (incorporated by reference to Exhibit 10.1 to the Registrant’s Quarterly Report on Form 10-Q (file 1-11356) for the period ended June 30, 2018)</w:t>
              </w:r>
            </w:hyperlink>
          </w:p>
          <w:p w14:paraId="4F3208DD" w14:textId="77777777" w:rsidR="006D4A4A" w:rsidRDefault="006D4A4A">
            <w:pPr>
              <w:spacing w:after="30" w:line="288" w:lineRule="auto"/>
              <w:rPr>
                <w:rFonts w:ascii="Arial" w:eastAsia="Arial" w:hAnsi="Arial" w:cs="Arial"/>
                <w:color w:val="4D6B80"/>
                <w:sz w:val="18"/>
              </w:rPr>
            </w:pPr>
          </w:p>
        </w:tc>
      </w:tr>
      <w:tr w:rsidR="006D4A4A" w14:paraId="54720CE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65434C18" w14:textId="77777777" w:rsidR="006D4A4A" w:rsidRDefault="00BC25B3">
            <w:pPr>
              <w:keepNext/>
              <w:spacing w:before="75" w:after="30" w:line="288" w:lineRule="auto"/>
              <w:jc w:val="center"/>
            </w:pPr>
            <w:r>
              <w:rPr>
                <w:rFonts w:ascii="Arial" w:eastAsia="Arial" w:hAnsi="Arial" w:cs="Arial"/>
                <w:color w:val="000000"/>
                <w:sz w:val="18"/>
              </w:rPr>
              <w:t>+10.39</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61CB2975" w14:textId="77777777" w:rsidR="006D4A4A" w:rsidRDefault="00BC25B3">
            <w:pPr>
              <w:keepNext/>
              <w:spacing w:before="75" w:line="288" w:lineRule="auto"/>
              <w:rPr>
                <w:rFonts w:ascii="Arial" w:eastAsia="Arial" w:hAnsi="Arial" w:cs="Arial"/>
                <w:color w:val="4D6B80"/>
                <w:sz w:val="18"/>
              </w:rPr>
            </w:pPr>
            <w:hyperlink r:id="rId134" w:history="1">
              <w:r>
                <w:rPr>
                  <w:rFonts w:ascii="Arial" w:eastAsia="Arial" w:hAnsi="Arial" w:cs="Arial"/>
                  <w:color w:val="4D6B80"/>
                  <w:sz w:val="18"/>
                  <w:u w:val="single"/>
                </w:rPr>
                <w:t>2018 Time-Based Restricted Stock Unit Grant Letter under the Radian Group Inc. Equity Compensation Plan between the Registrant and Richard G. Thornberry (incorporated by reference to Exhibit 10.2 to the Registrant’s Quarterly Report on Form 10-Q (file 1-11356) for the period ended June 30, 2018)</w:t>
              </w:r>
            </w:hyperlink>
          </w:p>
          <w:p w14:paraId="4A024731" w14:textId="77777777" w:rsidR="006D4A4A" w:rsidRDefault="006D4A4A">
            <w:pPr>
              <w:spacing w:after="30" w:line="288" w:lineRule="auto"/>
              <w:rPr>
                <w:rFonts w:ascii="Arial" w:eastAsia="Arial" w:hAnsi="Arial" w:cs="Arial"/>
                <w:color w:val="4D6B80"/>
                <w:sz w:val="18"/>
              </w:rPr>
            </w:pPr>
          </w:p>
        </w:tc>
      </w:tr>
      <w:tr w:rsidR="006D4A4A" w14:paraId="52E01BBC"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665B530" w14:textId="77777777" w:rsidR="006D4A4A" w:rsidRDefault="00BC25B3">
            <w:pPr>
              <w:keepNext/>
              <w:spacing w:before="75" w:after="30" w:line="288" w:lineRule="auto"/>
              <w:jc w:val="center"/>
            </w:pPr>
            <w:r>
              <w:rPr>
                <w:rFonts w:ascii="Arial" w:eastAsia="Arial" w:hAnsi="Arial" w:cs="Arial"/>
                <w:color w:val="000000"/>
                <w:sz w:val="18"/>
              </w:rPr>
              <w:t>+10.40</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76E4BFE9" w14:textId="77777777" w:rsidR="006D4A4A" w:rsidRDefault="00BC25B3">
            <w:pPr>
              <w:keepNext/>
              <w:spacing w:before="75" w:line="288" w:lineRule="auto"/>
              <w:rPr>
                <w:rFonts w:ascii="Arial" w:eastAsia="Arial" w:hAnsi="Arial" w:cs="Arial"/>
                <w:color w:val="4D6B80"/>
                <w:sz w:val="18"/>
              </w:rPr>
            </w:pPr>
            <w:hyperlink r:id="rId135" w:history="1">
              <w:r>
                <w:rPr>
                  <w:rFonts w:ascii="Arial" w:eastAsia="Arial" w:hAnsi="Arial" w:cs="Arial"/>
                  <w:color w:val="4D6B80"/>
                  <w:sz w:val="18"/>
                  <w:u w:val="single"/>
                </w:rPr>
                <w:t>Form of Executive Officer 2018 Performance-Based Restricted Stock Unit Grant Letter (book value) under the Radian Group Inc. Equity Compensation Plan (incorporated by reference to Exhibit 10.3 to the Registrant’s Quarterly Report on Form 10-Q (file 1-11356) for the period ended June 30, 2018)</w:t>
              </w:r>
            </w:hyperlink>
          </w:p>
          <w:p w14:paraId="40A346CE" w14:textId="77777777" w:rsidR="006D4A4A" w:rsidRDefault="006D4A4A">
            <w:pPr>
              <w:spacing w:after="30" w:line="288" w:lineRule="auto"/>
              <w:rPr>
                <w:rFonts w:ascii="Arial" w:eastAsia="Arial" w:hAnsi="Arial" w:cs="Arial"/>
                <w:color w:val="4D6B80"/>
                <w:sz w:val="18"/>
              </w:rPr>
            </w:pPr>
          </w:p>
        </w:tc>
      </w:tr>
      <w:tr w:rsidR="006D4A4A" w14:paraId="154B88F0"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7A94DF66" w14:textId="77777777" w:rsidR="006D4A4A" w:rsidRDefault="00BC25B3">
            <w:pPr>
              <w:keepNext/>
              <w:spacing w:before="75" w:after="30" w:line="288" w:lineRule="auto"/>
              <w:jc w:val="center"/>
            </w:pPr>
            <w:r>
              <w:rPr>
                <w:rFonts w:ascii="Arial" w:eastAsia="Arial" w:hAnsi="Arial" w:cs="Arial"/>
                <w:color w:val="000000"/>
                <w:sz w:val="18"/>
              </w:rPr>
              <w:t>+10.41</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3C4B3FAB" w14:textId="77777777" w:rsidR="006D4A4A" w:rsidRDefault="00BC25B3">
            <w:pPr>
              <w:keepNext/>
              <w:spacing w:before="75" w:line="288" w:lineRule="auto"/>
              <w:rPr>
                <w:rFonts w:ascii="Arial" w:eastAsia="Arial" w:hAnsi="Arial" w:cs="Arial"/>
                <w:color w:val="4D6B80"/>
                <w:sz w:val="18"/>
              </w:rPr>
            </w:pPr>
            <w:hyperlink r:id="rId136" w:history="1">
              <w:r>
                <w:rPr>
                  <w:rFonts w:ascii="Arial" w:eastAsia="Arial" w:hAnsi="Arial" w:cs="Arial"/>
                  <w:color w:val="4D6B80"/>
                  <w:sz w:val="18"/>
                  <w:u w:val="single"/>
                </w:rPr>
                <w:t>Form of Executive Officer 2018 Time-Based Restricted Stock Unit Grant Letter under the Radian Group Inc. Equity Compensation Plan (incorporated by reference to Exhibit 10.4 to the Registrant’s Quarterly Report on Form 10-Q (file 1-11356) for the period ended June 30, 2018)</w:t>
              </w:r>
            </w:hyperlink>
          </w:p>
          <w:p w14:paraId="2DD66774" w14:textId="77777777" w:rsidR="006D4A4A" w:rsidRDefault="006D4A4A">
            <w:pPr>
              <w:spacing w:after="30" w:line="288" w:lineRule="auto"/>
              <w:rPr>
                <w:rFonts w:ascii="Arial" w:eastAsia="Arial" w:hAnsi="Arial" w:cs="Arial"/>
                <w:color w:val="4D6B80"/>
                <w:sz w:val="18"/>
              </w:rPr>
            </w:pPr>
          </w:p>
        </w:tc>
      </w:tr>
      <w:tr w:rsidR="006D4A4A" w14:paraId="763543A5"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DD110B8" w14:textId="77777777" w:rsidR="006D4A4A" w:rsidRDefault="00BC25B3">
            <w:pPr>
              <w:keepNext/>
              <w:spacing w:before="75" w:after="30" w:line="288" w:lineRule="auto"/>
              <w:jc w:val="center"/>
            </w:pPr>
            <w:r>
              <w:rPr>
                <w:rFonts w:ascii="Arial" w:eastAsia="Arial" w:hAnsi="Arial" w:cs="Arial"/>
                <w:color w:val="000000"/>
                <w:sz w:val="18"/>
              </w:rPr>
              <w:t>+10.42</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287B18CB" w14:textId="77777777" w:rsidR="006D4A4A" w:rsidRDefault="00BC25B3">
            <w:pPr>
              <w:keepNext/>
              <w:spacing w:before="75" w:line="288" w:lineRule="auto"/>
              <w:rPr>
                <w:rFonts w:ascii="Arial" w:eastAsia="Arial" w:hAnsi="Arial" w:cs="Arial"/>
                <w:color w:val="4D6B80"/>
                <w:sz w:val="18"/>
              </w:rPr>
            </w:pPr>
            <w:hyperlink r:id="rId137" w:history="1">
              <w:r>
                <w:rPr>
                  <w:rFonts w:ascii="Arial" w:eastAsia="Arial" w:hAnsi="Arial" w:cs="Arial"/>
                  <w:color w:val="4D6B80"/>
                  <w:sz w:val="18"/>
                  <w:u w:val="single"/>
                </w:rPr>
                <w:t>Credit Agreement, dated October 16, 2017, by and among the Registrant, Royal Bank of Canada, as Administrative Agent, RBC Capital Markets and U.S. Bank National Association, as Syndication Agents, Joint Lead Arrangers and Joint Book Runners, Associated Bank, National Association, as Documentation Agent, and certain other banks and financial institutions (incorporated by reference to Exhibit 10.1 to the Registrant’s Current Report on Form 8-K (file no. 1-11356) dated October 16, 2017 and filed on October 20, 2017)</w:t>
              </w:r>
            </w:hyperlink>
          </w:p>
          <w:p w14:paraId="1572F532" w14:textId="77777777" w:rsidR="006D4A4A" w:rsidRDefault="006D4A4A">
            <w:pPr>
              <w:spacing w:after="30" w:line="288" w:lineRule="auto"/>
              <w:rPr>
                <w:rFonts w:ascii="Arial" w:eastAsia="Arial" w:hAnsi="Arial" w:cs="Arial"/>
                <w:color w:val="4D6B80"/>
                <w:sz w:val="18"/>
              </w:rPr>
            </w:pPr>
          </w:p>
        </w:tc>
      </w:tr>
      <w:tr w:rsidR="006D4A4A" w14:paraId="5E8AE51C"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747111E4" w14:textId="77777777" w:rsidR="006D4A4A" w:rsidRDefault="00BC25B3">
            <w:pPr>
              <w:keepNext/>
              <w:spacing w:before="75" w:after="30" w:line="288" w:lineRule="auto"/>
              <w:jc w:val="center"/>
            </w:pPr>
            <w:r>
              <w:rPr>
                <w:rFonts w:ascii="Arial" w:eastAsia="Arial" w:hAnsi="Arial" w:cs="Arial"/>
                <w:color w:val="000000"/>
                <w:sz w:val="18"/>
              </w:rPr>
              <w:t>10.43</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30C848E5" w14:textId="77777777" w:rsidR="006D4A4A" w:rsidRDefault="00BC25B3">
            <w:pPr>
              <w:keepNext/>
              <w:spacing w:before="75" w:line="288" w:lineRule="auto"/>
              <w:rPr>
                <w:rFonts w:ascii="Arial" w:eastAsia="Arial" w:hAnsi="Arial" w:cs="Arial"/>
                <w:color w:val="4D6B80"/>
                <w:sz w:val="18"/>
              </w:rPr>
            </w:pPr>
            <w:hyperlink r:id="rId138" w:history="1">
              <w:r>
                <w:rPr>
                  <w:rFonts w:ascii="Arial" w:eastAsia="Arial" w:hAnsi="Arial" w:cs="Arial"/>
                  <w:color w:val="4D6B80"/>
                  <w:sz w:val="18"/>
                  <w:u w:val="single"/>
                </w:rPr>
                <w:t>Augmenting Lender Supplement, dated October 26, 2018, to the Credit Agreement, dated as of October 16, 2017, among the Registrant, the Lenders party thereto and Royal Bank of Canada, as administrative agent (incorporated by reference to Exhibit 10.91 to the Registrant’s Annual Report on Form 10-K (file no. 1-11356) dated February 28, 2019 and filed on February 28, 2019)</w:t>
              </w:r>
            </w:hyperlink>
          </w:p>
          <w:p w14:paraId="0EA156C8" w14:textId="77777777" w:rsidR="006D4A4A" w:rsidRDefault="006D4A4A">
            <w:pPr>
              <w:spacing w:after="30" w:line="288" w:lineRule="auto"/>
              <w:rPr>
                <w:rFonts w:ascii="Arial" w:eastAsia="Arial" w:hAnsi="Arial" w:cs="Arial"/>
                <w:color w:val="4D6B80"/>
                <w:sz w:val="18"/>
              </w:rPr>
            </w:pPr>
          </w:p>
        </w:tc>
      </w:tr>
      <w:tr w:rsidR="006D4A4A" w14:paraId="7D18C4BB"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18454B1" w14:textId="77777777" w:rsidR="006D4A4A" w:rsidRDefault="00BC25B3">
            <w:pPr>
              <w:keepNext/>
              <w:spacing w:before="75" w:after="30" w:line="288" w:lineRule="auto"/>
              <w:jc w:val="center"/>
            </w:pPr>
            <w:r>
              <w:rPr>
                <w:rFonts w:ascii="Arial" w:eastAsia="Arial" w:hAnsi="Arial" w:cs="Arial"/>
                <w:color w:val="000000"/>
                <w:sz w:val="18"/>
              </w:rPr>
              <w:t>10.44</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1CB1C4E6" w14:textId="77777777" w:rsidR="006D4A4A" w:rsidRDefault="00BC25B3">
            <w:pPr>
              <w:keepNext/>
              <w:spacing w:before="75" w:line="288" w:lineRule="auto"/>
              <w:rPr>
                <w:rFonts w:ascii="Arial" w:eastAsia="Arial" w:hAnsi="Arial" w:cs="Arial"/>
                <w:color w:val="4D6B80"/>
                <w:sz w:val="18"/>
              </w:rPr>
            </w:pPr>
            <w:hyperlink r:id="rId139" w:history="1">
              <w:r>
                <w:rPr>
                  <w:rFonts w:ascii="Arial" w:eastAsia="Arial" w:hAnsi="Arial" w:cs="Arial"/>
                  <w:color w:val="4D6B80"/>
                  <w:sz w:val="18"/>
                  <w:u w:val="single"/>
                </w:rPr>
                <w:t>First Amendment, dated as of December 21, 2018, to the Credit Agreement, dated as of October 16, 2017 (as amended by that certain Augmenting Lender Supplement dated as of October 26, 2018), by and among the Registrant, each of the lenders from time to time party thereto, Royal Bank of Canada, as administrative agent, and the other agents and arrangers party thereto (incorporated by reference to Exhibit 10.92 to the Registrant’s Annual Report on Form 10-K (file no. 1-11356) dated February 28, 2019 and filed on February 28, 2019)</w:t>
              </w:r>
            </w:hyperlink>
          </w:p>
          <w:p w14:paraId="6ADB60AD" w14:textId="77777777" w:rsidR="006D4A4A" w:rsidRDefault="006D4A4A">
            <w:pPr>
              <w:spacing w:after="30" w:line="288" w:lineRule="auto"/>
              <w:rPr>
                <w:rFonts w:ascii="Arial" w:eastAsia="Arial" w:hAnsi="Arial" w:cs="Arial"/>
                <w:color w:val="4D6B80"/>
                <w:sz w:val="18"/>
              </w:rPr>
            </w:pPr>
          </w:p>
        </w:tc>
      </w:tr>
      <w:tr w:rsidR="006D4A4A" w14:paraId="2ABCF93F"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3A402BC0" w14:textId="77777777" w:rsidR="006D4A4A" w:rsidRDefault="00BC25B3">
            <w:pPr>
              <w:keepNext/>
              <w:spacing w:before="75" w:after="30" w:line="288" w:lineRule="auto"/>
              <w:jc w:val="center"/>
            </w:pPr>
            <w:r>
              <w:rPr>
                <w:rFonts w:ascii="Arial" w:eastAsia="Arial" w:hAnsi="Arial" w:cs="Arial"/>
                <w:color w:val="000000"/>
                <w:sz w:val="18"/>
              </w:rPr>
              <w:t>10.45</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4ADB3B4B" w14:textId="77777777" w:rsidR="006D4A4A" w:rsidRDefault="00BC25B3">
            <w:pPr>
              <w:keepNext/>
              <w:spacing w:before="75" w:line="288" w:lineRule="auto"/>
              <w:rPr>
                <w:rFonts w:ascii="Arial" w:eastAsia="Arial" w:hAnsi="Arial" w:cs="Arial"/>
                <w:color w:val="4D6B80"/>
                <w:sz w:val="18"/>
              </w:rPr>
            </w:pPr>
            <w:hyperlink r:id="rId140" w:history="1">
              <w:r>
                <w:rPr>
                  <w:rFonts w:ascii="Arial" w:eastAsia="Arial" w:hAnsi="Arial" w:cs="Arial"/>
                  <w:color w:val="4D6B80"/>
                  <w:sz w:val="18"/>
                  <w:u w:val="single"/>
                </w:rPr>
                <w:t>Form of Radian Group Inc. Indemnification Agreement (incorporated by reference to Exhibit 10.1 to the Registrant’s Current Report on Form 8-K (file no. 1/11356) dated April 8, 2019 and filed on April 10, 2019)</w:t>
              </w:r>
            </w:hyperlink>
          </w:p>
          <w:p w14:paraId="577E7E37" w14:textId="77777777" w:rsidR="006D4A4A" w:rsidRDefault="006D4A4A">
            <w:pPr>
              <w:spacing w:after="30" w:line="288" w:lineRule="auto"/>
              <w:rPr>
                <w:rFonts w:ascii="Arial" w:eastAsia="Arial" w:hAnsi="Arial" w:cs="Arial"/>
                <w:color w:val="4D6B80"/>
                <w:sz w:val="18"/>
              </w:rPr>
            </w:pPr>
          </w:p>
        </w:tc>
      </w:tr>
      <w:tr w:rsidR="006D4A4A" w14:paraId="4EF8CE3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EB2A3A1"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lastRenderedPageBreak/>
              <w:t>+10.46</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163C24BE" w14:textId="77777777" w:rsidR="006D4A4A" w:rsidRDefault="00BC25B3">
            <w:pPr>
              <w:keepNext/>
              <w:spacing w:before="75" w:line="288" w:lineRule="auto"/>
              <w:rPr>
                <w:rFonts w:ascii="Arial" w:eastAsia="Arial" w:hAnsi="Arial" w:cs="Arial"/>
                <w:color w:val="4D6B80"/>
                <w:sz w:val="18"/>
              </w:rPr>
            </w:pPr>
            <w:hyperlink r:id="rId141" w:history="1">
              <w:r>
                <w:rPr>
                  <w:rFonts w:ascii="Arial" w:eastAsia="Arial" w:hAnsi="Arial" w:cs="Arial"/>
                  <w:color w:val="4D6B80"/>
                  <w:sz w:val="18"/>
                  <w:u w:val="single"/>
                </w:rPr>
                <w:t>Amended and Restated Radian Group Inc. Voluntary Deferred Compensation Plan for Directors (incorporated by reference to Exhibit 10.1 to the Registrant’s Quarterly Report on Form 10-Q (file no. 1-11356) for the period ended March 31, 2020)</w:t>
              </w:r>
            </w:hyperlink>
          </w:p>
          <w:p w14:paraId="1C5A4AEB" w14:textId="77777777" w:rsidR="006D4A4A" w:rsidRDefault="006D4A4A">
            <w:pPr>
              <w:spacing w:after="30" w:line="288" w:lineRule="auto"/>
              <w:rPr>
                <w:rFonts w:ascii="Arial" w:eastAsia="Arial" w:hAnsi="Arial" w:cs="Arial"/>
                <w:color w:val="4D6B80"/>
                <w:sz w:val="18"/>
              </w:rPr>
            </w:pPr>
          </w:p>
        </w:tc>
      </w:tr>
      <w:tr w:rsidR="006D4A4A" w14:paraId="0ACDFF81"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3A0B302D" w14:textId="77777777" w:rsidR="006D4A4A" w:rsidRDefault="00BC25B3">
            <w:pPr>
              <w:keepNext/>
              <w:spacing w:before="75" w:after="30" w:line="288" w:lineRule="auto"/>
              <w:jc w:val="center"/>
            </w:pPr>
            <w:r>
              <w:rPr>
                <w:rFonts w:ascii="Arial" w:eastAsia="Arial" w:hAnsi="Arial" w:cs="Arial"/>
                <w:color w:val="000000"/>
                <w:sz w:val="18"/>
              </w:rPr>
              <w:t>10.47</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5A440A49" w14:textId="77777777" w:rsidR="006D4A4A" w:rsidRDefault="00BC25B3">
            <w:pPr>
              <w:keepNext/>
              <w:spacing w:before="75" w:line="288" w:lineRule="auto"/>
              <w:rPr>
                <w:rFonts w:ascii="Arial" w:eastAsia="Arial" w:hAnsi="Arial" w:cs="Arial"/>
                <w:color w:val="4D6B80"/>
                <w:sz w:val="18"/>
              </w:rPr>
            </w:pPr>
            <w:hyperlink r:id="rId142" w:history="1">
              <w:r>
                <w:rPr>
                  <w:rFonts w:ascii="Arial" w:eastAsia="Arial" w:hAnsi="Arial" w:cs="Arial"/>
                  <w:color w:val="4D6B80"/>
                  <w:sz w:val="18"/>
                  <w:u w:val="single"/>
                </w:rPr>
                <w:t>Second Amendment, dated as of May 6, 2020, to the Credit Agreement, dated as of October 16, 2017 (as amended by that certain Augmenting Lender Supplement dated as of October 26, 2018 and that certain First Amendment dated as of December 21, 2018), by and among the Registrant, each of the lenders from time to time party thereto, Royal Bank of Canada, as administrative agent, and the other agents and arrangers party thereto (incorporated by reference to Exhibit 10.1 to the Registrant’s Quarterly Report on Form 10-Q (file no. 1-11356) for the period ended June 30, 2020)</w:t>
              </w:r>
            </w:hyperlink>
          </w:p>
          <w:p w14:paraId="7F4B677C" w14:textId="77777777" w:rsidR="006D4A4A" w:rsidRDefault="006D4A4A">
            <w:pPr>
              <w:spacing w:after="30" w:line="288" w:lineRule="auto"/>
              <w:rPr>
                <w:rFonts w:ascii="Arial" w:eastAsia="Arial" w:hAnsi="Arial" w:cs="Arial"/>
                <w:color w:val="4D6B80"/>
                <w:sz w:val="18"/>
              </w:rPr>
            </w:pPr>
          </w:p>
        </w:tc>
      </w:tr>
      <w:tr w:rsidR="006D4A4A" w14:paraId="3DA02976"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BCFAA4B"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+10.48</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08C4BC17" w14:textId="77777777" w:rsidR="006D4A4A" w:rsidRDefault="00BC25B3">
            <w:pPr>
              <w:keepNext/>
              <w:spacing w:before="75" w:line="288" w:lineRule="auto"/>
              <w:rPr>
                <w:rFonts w:ascii="Arial" w:eastAsia="Arial" w:hAnsi="Arial" w:cs="Arial"/>
                <w:color w:val="4D6B80"/>
                <w:sz w:val="18"/>
              </w:rPr>
            </w:pPr>
            <w:hyperlink r:id="rId143" w:history="1">
              <w:r>
                <w:rPr>
                  <w:rFonts w:ascii="Arial" w:eastAsia="Arial" w:hAnsi="Arial" w:cs="Arial"/>
                  <w:color w:val="4D6B80"/>
                  <w:sz w:val="18"/>
                  <w:u w:val="single"/>
                </w:rPr>
                <w:t>2020 Performance-Based Restricted Stock Unit Grant Agreement (book value) under the Radian Group Inc. Equity Compensation Plan between the Registrant and Richard G. Thornberry (incorporated by reference to Exhibit 10.2 to the Registrant’s Quarterly Report on Form 10-Q (file no. 1-11356) for the period ended June 30, 2020</w:t>
              </w:r>
            </w:hyperlink>
          </w:p>
          <w:p w14:paraId="7E7084B6" w14:textId="77777777" w:rsidR="006D4A4A" w:rsidRDefault="006D4A4A">
            <w:pPr>
              <w:spacing w:after="30" w:line="288" w:lineRule="auto"/>
              <w:rPr>
                <w:rFonts w:ascii="Arial" w:eastAsia="Arial" w:hAnsi="Arial" w:cs="Arial"/>
                <w:color w:val="4D6B80"/>
                <w:sz w:val="18"/>
              </w:rPr>
            </w:pPr>
          </w:p>
        </w:tc>
      </w:tr>
      <w:tr w:rsidR="006D4A4A" w14:paraId="3E164006"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44636AB6"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+10.49</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35018F9A" w14:textId="77777777" w:rsidR="006D4A4A" w:rsidRDefault="00BC25B3">
            <w:pPr>
              <w:keepNext/>
              <w:spacing w:before="75" w:line="288" w:lineRule="auto"/>
              <w:rPr>
                <w:rFonts w:ascii="Arial" w:eastAsia="Arial" w:hAnsi="Arial" w:cs="Arial"/>
                <w:color w:val="4D6B80"/>
                <w:sz w:val="18"/>
              </w:rPr>
            </w:pPr>
            <w:hyperlink r:id="rId144" w:history="1">
              <w:r>
                <w:rPr>
                  <w:rFonts w:ascii="Arial" w:eastAsia="Arial" w:hAnsi="Arial" w:cs="Arial"/>
                  <w:color w:val="4D6B80"/>
                  <w:sz w:val="18"/>
                  <w:u w:val="single"/>
                </w:rPr>
                <w:t>2020 Time-Based Restricted Stock Unit Grant Agreement under the Radian Group Inc. Equity Compensation Plan between the Registrant and Richard G. Thornberry (incorporated by reference to Exhibit 10.3 to the Registrant’s Quarterly Report on Form 10-Q (file no. 1-11356) for the period ended June 30, 2020</w:t>
              </w:r>
            </w:hyperlink>
          </w:p>
          <w:p w14:paraId="17EEC55D" w14:textId="77777777" w:rsidR="006D4A4A" w:rsidRDefault="006D4A4A">
            <w:pPr>
              <w:spacing w:after="30" w:line="288" w:lineRule="auto"/>
              <w:rPr>
                <w:rFonts w:ascii="Arial" w:eastAsia="Arial" w:hAnsi="Arial" w:cs="Arial"/>
                <w:color w:val="4D6B80"/>
                <w:sz w:val="18"/>
              </w:rPr>
            </w:pPr>
          </w:p>
        </w:tc>
      </w:tr>
      <w:tr w:rsidR="006D4A4A" w14:paraId="4205C31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76A30BB4"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+10.50</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804FD50" w14:textId="77777777" w:rsidR="006D4A4A" w:rsidRDefault="00BC25B3">
            <w:pPr>
              <w:keepNext/>
              <w:spacing w:before="75" w:line="288" w:lineRule="auto"/>
              <w:rPr>
                <w:rFonts w:ascii="Arial" w:eastAsia="Arial" w:hAnsi="Arial" w:cs="Arial"/>
                <w:color w:val="4D6B80"/>
                <w:sz w:val="18"/>
              </w:rPr>
            </w:pPr>
            <w:hyperlink r:id="rId145" w:history="1">
              <w:r>
                <w:rPr>
                  <w:rFonts w:ascii="Arial" w:eastAsia="Arial" w:hAnsi="Arial" w:cs="Arial"/>
                  <w:color w:val="4D6B80"/>
                  <w:sz w:val="18"/>
                  <w:u w:val="single"/>
                </w:rPr>
                <w:t>Form of Executive Officer 2020 Performance-Based Restricted Stock Unit Grant Agreement (book value) under the Radian Group Inc. Equity Compensation Plan (incorporated by reference to Exhibit 10.4 to the Registrant’s Quarterly Report on Form 10-Q (file no. 1-11356) for the period ended June 30, 2020)</w:t>
              </w:r>
            </w:hyperlink>
          </w:p>
          <w:p w14:paraId="2276C8E5" w14:textId="77777777" w:rsidR="006D4A4A" w:rsidRDefault="006D4A4A">
            <w:pPr>
              <w:spacing w:after="30" w:line="288" w:lineRule="auto"/>
              <w:rPr>
                <w:rFonts w:ascii="Arial" w:eastAsia="Arial" w:hAnsi="Arial" w:cs="Arial"/>
                <w:color w:val="4D6B80"/>
                <w:sz w:val="18"/>
              </w:rPr>
            </w:pPr>
          </w:p>
        </w:tc>
      </w:tr>
      <w:tr w:rsidR="006D4A4A" w14:paraId="002A9EA3"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7219671F" w14:textId="77777777" w:rsidR="006D4A4A" w:rsidRDefault="00BC25B3">
            <w:pPr>
              <w:keepNext/>
              <w:spacing w:before="75" w:after="30" w:line="288" w:lineRule="auto"/>
              <w:jc w:val="center"/>
            </w:pPr>
            <w:r>
              <w:rPr>
                <w:rFonts w:ascii="Arial" w:eastAsia="Arial" w:hAnsi="Arial" w:cs="Arial"/>
                <w:color w:val="000000"/>
                <w:sz w:val="18"/>
              </w:rPr>
              <w:t>+10.51</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53960B71" w14:textId="77777777" w:rsidR="006D4A4A" w:rsidRDefault="00BC25B3">
            <w:pPr>
              <w:keepNext/>
              <w:spacing w:before="75" w:line="288" w:lineRule="auto"/>
              <w:rPr>
                <w:rFonts w:ascii="Arial" w:eastAsia="Arial" w:hAnsi="Arial" w:cs="Arial"/>
                <w:color w:val="4D6B80"/>
                <w:sz w:val="18"/>
              </w:rPr>
            </w:pPr>
            <w:hyperlink r:id="rId146" w:history="1">
              <w:r>
                <w:rPr>
                  <w:rFonts w:ascii="Arial" w:eastAsia="Arial" w:hAnsi="Arial" w:cs="Arial"/>
                  <w:color w:val="4D6B80"/>
                  <w:sz w:val="18"/>
                  <w:u w:val="single"/>
                </w:rPr>
                <w:t>Form of Executive Officer 2020 Time-Based Restricted Stock Unit Grant Agreement under the Radian Group Inc. Equity Compensation Plan (incorporated by reference to Exhibit 10.5 to the Registrant’s Quarterly Report on Form 10-Q (file no. 1-11356) for the period ended June 30, 2020</w:t>
              </w:r>
            </w:hyperlink>
          </w:p>
          <w:p w14:paraId="3E41DF91" w14:textId="77777777" w:rsidR="006D4A4A" w:rsidRDefault="006D4A4A">
            <w:pPr>
              <w:spacing w:after="30" w:line="288" w:lineRule="auto"/>
              <w:rPr>
                <w:rFonts w:ascii="Arial" w:eastAsia="Arial" w:hAnsi="Arial" w:cs="Arial"/>
                <w:color w:val="4D6B80"/>
                <w:sz w:val="18"/>
              </w:rPr>
            </w:pPr>
          </w:p>
        </w:tc>
      </w:tr>
      <w:tr w:rsidR="006D4A4A" w14:paraId="7067F0C2"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7E148856" w14:textId="77777777" w:rsidR="006D4A4A" w:rsidRDefault="00BC25B3">
            <w:pPr>
              <w:keepNext/>
              <w:spacing w:before="75" w:after="30" w:line="288" w:lineRule="auto"/>
              <w:jc w:val="center"/>
            </w:pPr>
            <w:r>
              <w:rPr>
                <w:rFonts w:ascii="Arial" w:eastAsia="Arial" w:hAnsi="Arial" w:cs="Arial"/>
                <w:color w:val="000000"/>
                <w:sz w:val="18"/>
              </w:rPr>
              <w:t>*21</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74BF4320" w14:textId="77777777" w:rsidR="006D4A4A" w:rsidRDefault="00BC25B3">
            <w:pPr>
              <w:keepNext/>
              <w:spacing w:before="75" w:line="288" w:lineRule="auto"/>
              <w:rPr>
                <w:rFonts w:ascii="Arial" w:eastAsia="Arial" w:hAnsi="Arial" w:cs="Arial"/>
                <w:color w:val="4D6B80"/>
                <w:sz w:val="18"/>
              </w:rPr>
            </w:pPr>
            <w:hyperlink r:id="rId147" w:history="1">
              <w:r>
                <w:rPr>
                  <w:rFonts w:ascii="Arial" w:eastAsia="Arial" w:hAnsi="Arial" w:cs="Arial"/>
                  <w:color w:val="4D6B80"/>
                  <w:sz w:val="18"/>
                  <w:u w:val="single"/>
                </w:rPr>
                <w:t>Subsidiaries of the Registrant</w:t>
              </w:r>
            </w:hyperlink>
          </w:p>
          <w:p w14:paraId="687F22D3" w14:textId="77777777" w:rsidR="006D4A4A" w:rsidRDefault="006D4A4A">
            <w:pPr>
              <w:spacing w:after="30" w:line="288" w:lineRule="auto"/>
              <w:rPr>
                <w:rFonts w:ascii="Arial" w:eastAsia="Arial" w:hAnsi="Arial" w:cs="Arial"/>
                <w:sz w:val="18"/>
              </w:rPr>
            </w:pPr>
          </w:p>
        </w:tc>
      </w:tr>
      <w:tr w:rsidR="006D4A4A" w14:paraId="5BE88E6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E8C4932" w14:textId="77777777" w:rsidR="006D4A4A" w:rsidRDefault="00BC25B3">
            <w:pPr>
              <w:keepNext/>
              <w:spacing w:before="75" w:after="30" w:line="288" w:lineRule="auto"/>
              <w:jc w:val="center"/>
            </w:pPr>
            <w:r>
              <w:rPr>
                <w:rFonts w:ascii="Arial" w:eastAsia="Arial" w:hAnsi="Arial" w:cs="Arial"/>
                <w:color w:val="000000"/>
                <w:sz w:val="18"/>
              </w:rPr>
              <w:t>*23.1</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46E0F3C8" w14:textId="77777777" w:rsidR="006D4A4A" w:rsidRDefault="00BC25B3">
            <w:pPr>
              <w:keepNext/>
              <w:spacing w:before="75" w:line="288" w:lineRule="auto"/>
              <w:rPr>
                <w:rFonts w:ascii="Arial" w:eastAsia="Arial" w:hAnsi="Arial" w:cs="Arial"/>
                <w:color w:val="4D6B80"/>
                <w:sz w:val="18"/>
              </w:rPr>
            </w:pPr>
            <w:hyperlink r:id="rId148" w:history="1">
              <w:r>
                <w:rPr>
                  <w:rFonts w:ascii="Arial" w:eastAsia="Arial" w:hAnsi="Arial" w:cs="Arial"/>
                  <w:color w:val="4D6B80"/>
                  <w:sz w:val="18"/>
                  <w:u w:val="single"/>
                </w:rPr>
                <w:t>Consent of PricewaterhouseCoopers LLP</w:t>
              </w:r>
            </w:hyperlink>
          </w:p>
          <w:p w14:paraId="3EF519B8" w14:textId="77777777" w:rsidR="006D4A4A" w:rsidRDefault="006D4A4A">
            <w:pPr>
              <w:spacing w:after="30" w:line="288" w:lineRule="auto"/>
              <w:rPr>
                <w:rFonts w:ascii="Arial" w:eastAsia="Arial" w:hAnsi="Arial" w:cs="Arial"/>
                <w:color w:val="4D6B80"/>
                <w:sz w:val="18"/>
              </w:rPr>
            </w:pPr>
          </w:p>
        </w:tc>
      </w:tr>
      <w:tr w:rsidR="006D4A4A" w14:paraId="11829C4D"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03AC9244" w14:textId="77777777" w:rsidR="006D4A4A" w:rsidRDefault="00BC25B3">
            <w:pPr>
              <w:keepNext/>
              <w:spacing w:before="75" w:after="30" w:line="288" w:lineRule="auto"/>
              <w:jc w:val="center"/>
            </w:pPr>
            <w:r>
              <w:rPr>
                <w:rFonts w:ascii="Arial" w:eastAsia="Arial" w:hAnsi="Arial" w:cs="Arial"/>
                <w:color w:val="000000"/>
                <w:sz w:val="18"/>
              </w:rPr>
              <w:t>*31</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0E73E3B1" w14:textId="77777777" w:rsidR="006D4A4A" w:rsidRDefault="00BC25B3">
            <w:pPr>
              <w:keepNext/>
              <w:spacing w:before="75" w:line="288" w:lineRule="auto"/>
              <w:rPr>
                <w:rFonts w:ascii="Arial" w:eastAsia="Arial" w:hAnsi="Arial" w:cs="Arial"/>
                <w:color w:val="4D6B80"/>
                <w:sz w:val="18"/>
              </w:rPr>
            </w:pPr>
            <w:hyperlink r:id="rId149" w:history="1">
              <w:r>
                <w:rPr>
                  <w:rFonts w:ascii="Arial" w:eastAsia="Arial" w:hAnsi="Arial" w:cs="Arial"/>
                  <w:color w:val="4D6B80"/>
                  <w:sz w:val="18"/>
                  <w:u w:val="single"/>
                </w:rPr>
                <w:t>Rule 13a-14(a) Certifications</w:t>
              </w:r>
            </w:hyperlink>
          </w:p>
          <w:p w14:paraId="0EF2BE7E" w14:textId="77777777" w:rsidR="006D4A4A" w:rsidRDefault="006D4A4A">
            <w:pPr>
              <w:spacing w:after="30" w:line="288" w:lineRule="auto"/>
              <w:rPr>
                <w:rFonts w:ascii="Arial" w:eastAsia="Arial" w:hAnsi="Arial" w:cs="Arial"/>
                <w:color w:val="4D6B80"/>
                <w:sz w:val="18"/>
              </w:rPr>
            </w:pPr>
          </w:p>
        </w:tc>
      </w:tr>
      <w:tr w:rsidR="006D4A4A" w14:paraId="5D37951D"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5AB2F61C" w14:textId="77777777" w:rsidR="006D4A4A" w:rsidRDefault="00BC25B3">
            <w:pPr>
              <w:keepNext/>
              <w:spacing w:before="75" w:after="30" w:line="288" w:lineRule="auto"/>
              <w:jc w:val="center"/>
            </w:pPr>
            <w:r>
              <w:rPr>
                <w:rFonts w:ascii="Arial" w:eastAsia="Arial" w:hAnsi="Arial" w:cs="Arial"/>
                <w:color w:val="000000"/>
                <w:sz w:val="18"/>
              </w:rPr>
              <w:t>**32</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1E987C98" w14:textId="77777777" w:rsidR="006D4A4A" w:rsidRDefault="00BC25B3">
            <w:pPr>
              <w:keepNext/>
              <w:spacing w:before="75" w:line="288" w:lineRule="auto"/>
              <w:rPr>
                <w:rFonts w:ascii="Arial" w:eastAsia="Arial" w:hAnsi="Arial" w:cs="Arial"/>
                <w:color w:val="4D6B80"/>
                <w:sz w:val="18"/>
              </w:rPr>
            </w:pPr>
            <w:hyperlink r:id="rId150" w:history="1">
              <w:r>
                <w:rPr>
                  <w:rFonts w:ascii="Arial" w:eastAsia="Arial" w:hAnsi="Arial" w:cs="Arial"/>
                  <w:color w:val="4D6B80"/>
                  <w:sz w:val="18"/>
                  <w:u w:val="single"/>
                </w:rPr>
                <w:t>Section 1350 Certifications</w:t>
              </w:r>
            </w:hyperlink>
          </w:p>
          <w:p w14:paraId="5AF0A6B0" w14:textId="77777777" w:rsidR="006D4A4A" w:rsidRDefault="006D4A4A">
            <w:pPr>
              <w:spacing w:after="30" w:line="288" w:lineRule="auto"/>
              <w:rPr>
                <w:rFonts w:ascii="Arial" w:eastAsia="Arial" w:hAnsi="Arial" w:cs="Arial"/>
                <w:sz w:val="18"/>
              </w:rPr>
            </w:pPr>
          </w:p>
        </w:tc>
      </w:tr>
      <w:tr w:rsidR="006D4A4A" w14:paraId="126B1E95"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386057F2" w14:textId="77777777" w:rsidR="006D4A4A" w:rsidRDefault="00BC25B3">
            <w:pPr>
              <w:keepNext/>
              <w:spacing w:before="75" w:after="30" w:line="288" w:lineRule="auto"/>
              <w:jc w:val="center"/>
            </w:pPr>
            <w:r>
              <w:rPr>
                <w:rFonts w:ascii="Arial" w:eastAsia="Arial" w:hAnsi="Arial" w:cs="Arial"/>
                <w:color w:val="000000"/>
                <w:sz w:val="18"/>
              </w:rPr>
              <w:t>*101.INS</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631AB3A8" w14:textId="77777777" w:rsidR="006D4A4A" w:rsidRDefault="00BC25B3">
            <w:pPr>
              <w:keepNext/>
              <w:spacing w:before="75" w:after="30" w:line="288" w:lineRule="auto"/>
            </w:pPr>
            <w:r>
              <w:rPr>
                <w:rFonts w:ascii="Arial" w:eastAsia="Arial" w:hAnsi="Arial" w:cs="Arial"/>
                <w:color w:val="4D6B80"/>
                <w:sz w:val="18"/>
              </w:rPr>
              <w:t>Inline XBRL Instance Document - the instance document does not appear in the Interactive Data File because its XBRL tags are embedded within the Inline XBRL document.</w:t>
            </w:r>
          </w:p>
        </w:tc>
      </w:tr>
      <w:tr w:rsidR="006D4A4A" w14:paraId="1761962D"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3280F8D8" w14:textId="77777777" w:rsidR="006D4A4A" w:rsidRDefault="00BC25B3">
            <w:pPr>
              <w:keepNext/>
              <w:spacing w:before="75" w:after="30" w:line="288" w:lineRule="auto"/>
              <w:jc w:val="center"/>
            </w:pPr>
            <w:r>
              <w:rPr>
                <w:rFonts w:ascii="Arial" w:eastAsia="Arial" w:hAnsi="Arial" w:cs="Arial"/>
                <w:color w:val="000000"/>
                <w:sz w:val="18"/>
              </w:rPr>
              <w:t>*101.SCH</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18D75196" w14:textId="77777777" w:rsidR="006D4A4A" w:rsidRDefault="00BC25B3">
            <w:pPr>
              <w:keepNext/>
              <w:spacing w:before="75" w:after="30" w:line="288" w:lineRule="auto"/>
            </w:pPr>
            <w:r>
              <w:rPr>
                <w:rFonts w:ascii="Arial" w:eastAsia="Arial" w:hAnsi="Arial" w:cs="Arial"/>
                <w:color w:val="4D6B80"/>
                <w:sz w:val="18"/>
              </w:rPr>
              <w:t>Inline XBRL Taxonomy Extension Schema Document</w:t>
            </w:r>
          </w:p>
        </w:tc>
      </w:tr>
      <w:tr w:rsidR="006D4A4A" w14:paraId="137AF578"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15CAF60C" w14:textId="77777777" w:rsidR="006D4A4A" w:rsidRDefault="00BC25B3">
            <w:pPr>
              <w:keepNext/>
              <w:spacing w:before="75" w:after="30" w:line="288" w:lineRule="auto"/>
              <w:jc w:val="center"/>
            </w:pPr>
            <w:r>
              <w:rPr>
                <w:rFonts w:ascii="Arial" w:eastAsia="Arial" w:hAnsi="Arial" w:cs="Arial"/>
                <w:color w:val="000000"/>
                <w:sz w:val="18"/>
              </w:rPr>
              <w:t>*101.CAL</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264DD898" w14:textId="77777777" w:rsidR="006D4A4A" w:rsidRDefault="00BC25B3">
            <w:pPr>
              <w:keepNext/>
              <w:spacing w:before="75" w:after="30" w:line="288" w:lineRule="auto"/>
            </w:pPr>
            <w:r>
              <w:rPr>
                <w:rFonts w:ascii="Arial" w:eastAsia="Arial" w:hAnsi="Arial" w:cs="Arial"/>
                <w:color w:val="4D6B80"/>
                <w:sz w:val="18"/>
              </w:rPr>
              <w:t>Inline XBRL Taxonomy Extension Calculation Linkbase Document</w:t>
            </w:r>
          </w:p>
        </w:tc>
      </w:tr>
      <w:tr w:rsidR="006D4A4A" w14:paraId="1FECA0BB"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6F27C38C" w14:textId="77777777" w:rsidR="006D4A4A" w:rsidRDefault="00BC25B3">
            <w:pPr>
              <w:keepNext/>
              <w:spacing w:before="75" w:after="30" w:line="288" w:lineRule="auto"/>
              <w:jc w:val="center"/>
            </w:pPr>
            <w:r>
              <w:rPr>
                <w:rFonts w:ascii="Arial" w:eastAsia="Arial" w:hAnsi="Arial" w:cs="Arial"/>
                <w:color w:val="000000"/>
                <w:sz w:val="18"/>
              </w:rPr>
              <w:t>*101.DEF</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6385D296" w14:textId="77777777" w:rsidR="006D4A4A" w:rsidRDefault="00BC25B3">
            <w:pPr>
              <w:keepNext/>
              <w:spacing w:before="75" w:after="30" w:line="288" w:lineRule="auto"/>
            </w:pPr>
            <w:r>
              <w:rPr>
                <w:rFonts w:ascii="Arial" w:eastAsia="Arial" w:hAnsi="Arial" w:cs="Arial"/>
                <w:color w:val="4D6B80"/>
                <w:sz w:val="18"/>
              </w:rPr>
              <w:t>Inline XBRL Taxonomy Extension Definition Linkbase Document</w:t>
            </w:r>
          </w:p>
        </w:tc>
      </w:tr>
      <w:tr w:rsidR="006D4A4A" w14:paraId="3717C1C0"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53DEF069" w14:textId="77777777" w:rsidR="006D4A4A" w:rsidRDefault="00BC25B3">
            <w:pPr>
              <w:keepNext/>
              <w:spacing w:before="75" w:after="30" w:line="288" w:lineRule="auto"/>
              <w:jc w:val="center"/>
            </w:pPr>
            <w:r>
              <w:rPr>
                <w:rFonts w:ascii="Arial" w:eastAsia="Arial" w:hAnsi="Arial" w:cs="Arial"/>
                <w:color w:val="000000"/>
                <w:sz w:val="18"/>
              </w:rPr>
              <w:t>*101.LAB</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2AB9DB1D" w14:textId="77777777" w:rsidR="006D4A4A" w:rsidRDefault="00BC25B3">
            <w:pPr>
              <w:keepNext/>
              <w:spacing w:before="75" w:after="30" w:line="288" w:lineRule="auto"/>
            </w:pPr>
            <w:r>
              <w:rPr>
                <w:rFonts w:ascii="Arial" w:eastAsia="Arial" w:hAnsi="Arial" w:cs="Arial"/>
                <w:color w:val="4D6B80"/>
                <w:sz w:val="18"/>
              </w:rPr>
              <w:t>Inline XBRL Taxonomy Extension Label Linkbase Document</w:t>
            </w:r>
          </w:p>
        </w:tc>
      </w:tr>
      <w:tr w:rsidR="006D4A4A" w14:paraId="6B54937D" w14:textId="77777777">
        <w:trPr>
          <w:cantSplit/>
        </w:trPr>
        <w:tc>
          <w:tcPr>
            <w:tcW w:w="1545" w:type="dxa"/>
            <w:tcBorders>
              <w:top w:val="nil"/>
              <w:left w:val="nil"/>
              <w:bottom w:val="nil"/>
              <w:right w:val="nil"/>
            </w:tcBorders>
            <w:shd w:val="clear" w:color="auto" w:fill="F4F4F4"/>
            <w:tcMar>
              <w:top w:w="0" w:type="dxa"/>
              <w:left w:w="53" w:type="dxa"/>
              <w:bottom w:w="0" w:type="dxa"/>
              <w:right w:w="53" w:type="dxa"/>
            </w:tcMar>
          </w:tcPr>
          <w:p w14:paraId="2570B0E7" w14:textId="77777777" w:rsidR="006D4A4A" w:rsidRDefault="00BC25B3">
            <w:pPr>
              <w:keepNext/>
              <w:spacing w:before="75" w:after="30" w:line="288" w:lineRule="auto"/>
              <w:jc w:val="center"/>
            </w:pPr>
            <w:r>
              <w:rPr>
                <w:rFonts w:ascii="Arial" w:eastAsia="Arial" w:hAnsi="Arial" w:cs="Arial"/>
                <w:color w:val="000000"/>
                <w:sz w:val="18"/>
              </w:rPr>
              <w:t>*101.PRE</w:t>
            </w:r>
          </w:p>
        </w:tc>
        <w:tc>
          <w:tcPr>
            <w:tcW w:w="8715" w:type="dxa"/>
            <w:tcBorders>
              <w:top w:val="nil"/>
              <w:left w:val="nil"/>
              <w:bottom w:val="nil"/>
              <w:right w:val="nil"/>
            </w:tcBorders>
            <w:shd w:val="clear" w:color="auto" w:fill="F4F4F4"/>
            <w:tcMar>
              <w:top w:w="0" w:type="dxa"/>
              <w:left w:w="53" w:type="dxa"/>
              <w:bottom w:w="0" w:type="dxa"/>
              <w:right w:w="53" w:type="dxa"/>
            </w:tcMar>
            <w:vAlign w:val="bottom"/>
          </w:tcPr>
          <w:p w14:paraId="6F3F52B3" w14:textId="77777777" w:rsidR="006D4A4A" w:rsidRDefault="00BC25B3">
            <w:pPr>
              <w:keepNext/>
              <w:spacing w:before="75" w:after="30" w:line="288" w:lineRule="auto"/>
            </w:pPr>
            <w:r>
              <w:rPr>
                <w:rFonts w:ascii="Arial" w:eastAsia="Arial" w:hAnsi="Arial" w:cs="Arial"/>
                <w:color w:val="4D6B80"/>
                <w:sz w:val="18"/>
              </w:rPr>
              <w:t>Inline XBRL Taxonomy Extension Presentation Linkbase Document</w:t>
            </w:r>
          </w:p>
        </w:tc>
      </w:tr>
      <w:tr w:rsidR="006D4A4A" w14:paraId="26D3F528" w14:textId="77777777">
        <w:trPr>
          <w:cantSplit/>
        </w:trPr>
        <w:tc>
          <w:tcPr>
            <w:tcW w:w="1545" w:type="dxa"/>
            <w:tcBorders>
              <w:top w:val="nil"/>
              <w:left w:val="nil"/>
              <w:bottom w:val="nil"/>
              <w:right w:val="nil"/>
            </w:tcBorders>
            <w:shd w:val="clear" w:color="auto" w:fill="FFFFFF"/>
            <w:tcMar>
              <w:top w:w="0" w:type="dxa"/>
              <w:left w:w="53" w:type="dxa"/>
              <w:bottom w:w="0" w:type="dxa"/>
              <w:right w:w="53" w:type="dxa"/>
            </w:tcMar>
          </w:tcPr>
          <w:p w14:paraId="26AB02FF" w14:textId="77777777" w:rsidR="006D4A4A" w:rsidRDefault="00BC25B3">
            <w:pPr>
              <w:spacing w:before="75" w:after="30" w:line="288" w:lineRule="auto"/>
              <w:jc w:val="center"/>
            </w:pPr>
            <w:r>
              <w:rPr>
                <w:rFonts w:ascii="Arial" w:eastAsia="Arial" w:hAnsi="Arial" w:cs="Arial"/>
                <w:color w:val="000000"/>
                <w:sz w:val="18"/>
              </w:rPr>
              <w:t>*104</w:t>
            </w:r>
          </w:p>
        </w:tc>
        <w:tc>
          <w:tcPr>
            <w:tcW w:w="8715" w:type="dxa"/>
            <w:tcBorders>
              <w:top w:val="nil"/>
              <w:left w:val="nil"/>
              <w:bottom w:val="nil"/>
              <w:right w:val="nil"/>
            </w:tcBorders>
            <w:shd w:val="clear" w:color="auto" w:fill="FFFFFF"/>
            <w:tcMar>
              <w:top w:w="0" w:type="dxa"/>
              <w:left w:w="53" w:type="dxa"/>
              <w:bottom w:w="0" w:type="dxa"/>
              <w:right w:w="53" w:type="dxa"/>
            </w:tcMar>
            <w:vAlign w:val="bottom"/>
          </w:tcPr>
          <w:p w14:paraId="099EA95C" w14:textId="77777777" w:rsidR="006D4A4A" w:rsidRDefault="00BC25B3">
            <w:pPr>
              <w:spacing w:before="75" w:after="30" w:line="288" w:lineRule="auto"/>
            </w:pPr>
            <w:r>
              <w:rPr>
                <w:rFonts w:ascii="Arial" w:eastAsia="Arial" w:hAnsi="Arial" w:cs="Arial"/>
                <w:color w:val="4D6B80"/>
                <w:sz w:val="18"/>
              </w:rPr>
              <w:t>Cover Page Interactive Data File (formatted as Inline XBRL and contained in Exhibit 101.INS)</w:t>
            </w:r>
          </w:p>
        </w:tc>
      </w:tr>
    </w:tbl>
    <w:p w14:paraId="2C70C4FE" w14:textId="77777777" w:rsidR="006D4A4A" w:rsidRDefault="00BC25B3">
      <w:pPr>
        <w:keepNext/>
        <w:keepLines/>
        <w:widowControl w:val="0"/>
        <w:spacing w:before="100" w:after="100" w:line="288" w:lineRule="auto"/>
        <w:ind w:left="270"/>
        <w:rPr>
          <w:rFonts w:ascii="Arial" w:eastAsia="Arial" w:hAnsi="Arial" w:cs="Arial"/>
          <w:sz w:val="18"/>
        </w:rPr>
      </w:pPr>
      <w:r>
        <w:rPr>
          <w:rFonts w:ascii="Arial" w:eastAsia="Arial" w:hAnsi="Arial" w:cs="Arial"/>
          <w:sz w:val="18"/>
        </w:rPr>
        <w:t>*</w:t>
      </w:r>
      <w:r>
        <w:rPr>
          <w:rFonts w:ascii="Arial" w:eastAsia="Arial" w:hAnsi="Arial" w:cs="Arial"/>
          <w:sz w:val="18"/>
        </w:rPr>
        <w:tab/>
        <w:t>Filed herewith.</w:t>
      </w:r>
    </w:p>
    <w:p w14:paraId="7D42065B" w14:textId="77777777" w:rsidR="006D4A4A" w:rsidRDefault="00BC25B3">
      <w:pPr>
        <w:spacing w:after="100" w:line="288" w:lineRule="auto"/>
        <w:ind w:left="270"/>
        <w:rPr>
          <w:rFonts w:ascii="Arial" w:eastAsia="Arial" w:hAnsi="Arial" w:cs="Arial"/>
          <w:sz w:val="18"/>
        </w:rPr>
      </w:pPr>
      <w:r>
        <w:rPr>
          <w:rFonts w:ascii="Arial" w:eastAsia="Arial" w:hAnsi="Arial" w:cs="Arial"/>
          <w:sz w:val="18"/>
        </w:rPr>
        <w:t>**</w:t>
      </w:r>
      <w:r>
        <w:rPr>
          <w:rFonts w:ascii="Arial" w:eastAsia="Arial" w:hAnsi="Arial" w:cs="Arial"/>
          <w:sz w:val="18"/>
        </w:rPr>
        <w:tab/>
        <w:t>Furnished herewith.</w:t>
      </w:r>
    </w:p>
    <w:p w14:paraId="68FAD933" w14:textId="77777777" w:rsidR="006D4A4A" w:rsidRDefault="00BC25B3">
      <w:pPr>
        <w:spacing w:line="288" w:lineRule="auto"/>
        <w:ind w:left="270"/>
        <w:rPr>
          <w:rFonts w:ascii="Arial" w:eastAsia="Arial" w:hAnsi="Arial" w:cs="Arial"/>
          <w:sz w:val="18"/>
        </w:rPr>
      </w:pPr>
      <w:r>
        <w:rPr>
          <w:rFonts w:ascii="Arial" w:eastAsia="Arial" w:hAnsi="Arial" w:cs="Arial"/>
          <w:sz w:val="18"/>
        </w:rPr>
        <w:t>+</w:t>
      </w:r>
      <w:r>
        <w:rPr>
          <w:rFonts w:ascii="Arial" w:eastAsia="Arial" w:hAnsi="Arial" w:cs="Arial"/>
          <w:sz w:val="18"/>
        </w:rPr>
        <w:tab/>
        <w:t>Management contract, compensatory plan or arrangement</w:t>
      </w:r>
    </w:p>
    <w:p w14:paraId="7A6B7B60" w14:textId="77777777" w:rsidR="006D4A4A" w:rsidRDefault="006D4A4A">
      <w:pPr>
        <w:spacing w:line="288" w:lineRule="auto"/>
        <w:ind w:left="270"/>
        <w:sectPr w:rsidR="006D4A4A">
          <w:headerReference w:type="default" r:id="rId151"/>
          <w:pgSz w:w="12240" w:h="15840"/>
          <w:pgMar w:top="1260" w:right="990" w:bottom="1080" w:left="990" w:header="270" w:footer="270" w:gutter="0"/>
          <w:cols w:space="708"/>
        </w:sectPr>
      </w:pPr>
    </w:p>
    <w:p w14:paraId="086909C4" w14:textId="77777777" w:rsidR="006D4A4A" w:rsidRDefault="00BC25B3">
      <w:pPr>
        <w:keepNext/>
        <w:spacing w:after="160" w:line="288" w:lineRule="auto"/>
        <w:ind w:left="360" w:hanging="360"/>
        <w:jc w:val="center"/>
        <w:outlineLvl w:val="0"/>
        <w:rPr>
          <w:rFonts w:ascii="Arial" w:eastAsia="Arial" w:hAnsi="Arial" w:cs="Arial"/>
          <w:b/>
          <w:color w:val="4D6B80"/>
          <w:sz w:val="30"/>
        </w:rPr>
      </w:pPr>
      <w:bookmarkStart w:id="81" w:name="Section82"/>
      <w:bookmarkEnd w:id="81"/>
      <w:r>
        <w:rPr>
          <w:rFonts w:ascii="Arial" w:eastAsia="Arial" w:hAnsi="Arial" w:cs="Arial"/>
          <w:b/>
          <w:color w:val="4D6B80"/>
          <w:sz w:val="30"/>
        </w:rPr>
        <w:lastRenderedPageBreak/>
        <w:t>Signatures</w:t>
      </w:r>
    </w:p>
    <w:p w14:paraId="40A8494B" w14:textId="77777777" w:rsidR="006D4A4A" w:rsidRDefault="00BC25B3">
      <w:pPr>
        <w:keepNext/>
        <w:keepLines/>
        <w:widowControl w:val="0"/>
        <w:spacing w:before="100" w:after="200" w:line="288" w:lineRule="auto"/>
        <w:ind w:firstLine="495"/>
        <w:rPr>
          <w:rFonts w:ascii="Arial" w:eastAsia="Arial" w:hAnsi="Arial" w:cs="Arial"/>
          <w:sz w:val="18"/>
        </w:rPr>
      </w:pPr>
      <w:r>
        <w:rPr>
          <w:rFonts w:ascii="Arial" w:eastAsia="Arial" w:hAnsi="Arial" w:cs="Arial"/>
          <w:sz w:val="18"/>
        </w:rPr>
        <w:t>Pursuant to the requirements of Section 13 or 15(d) of the Securities Exchange Act of 1934, the registrant has duly caused this report to be signed on its behalf by the undersigned, thereunto duly authorized, on February 26, 2021.</w:t>
      </w:r>
    </w:p>
    <w:tbl>
      <w:tblPr>
        <w:tblpPr w:leftFromText="180" w:rightFromText="180" w:vertAnchor="text" w:tblpXSpec="right" w:tblpY="1"/>
        <w:tblOverlap w:val="never"/>
        <w:tblW w:w="53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850"/>
      </w:tblGrid>
      <w:tr w:rsidR="006D4A4A" w14:paraId="7EBF6F7B" w14:textId="77777777" w:rsidTr="00BC25B3">
        <w:trPr>
          <w:cantSplit/>
          <w:trHeight w:hRule="exact" w:val="285"/>
          <w:jc w:val="right"/>
        </w:trPr>
        <w:tc>
          <w:tcPr>
            <w:tcW w:w="5235" w:type="dxa"/>
            <w:gridSpan w:val="2"/>
            <w:tcBorders>
              <w:top w:val="nil"/>
              <w:left w:val="nil"/>
              <w:bottom w:val="nil"/>
              <w:right w:val="nil"/>
            </w:tcBorders>
            <w:tcMar>
              <w:top w:w="0" w:type="dxa"/>
              <w:left w:w="53" w:type="dxa"/>
              <w:bottom w:w="0" w:type="dxa"/>
              <w:right w:w="53" w:type="dxa"/>
            </w:tcMar>
            <w:vAlign w:val="bottom"/>
          </w:tcPr>
          <w:p w14:paraId="131098B7" w14:textId="77777777" w:rsidR="006D4A4A" w:rsidRDefault="00BC25B3">
            <w:pPr>
              <w:keepNext/>
              <w:spacing w:before="75" w:after="30" w:line="288" w:lineRule="auto"/>
            </w:pPr>
            <w:r>
              <w:rPr>
                <w:rFonts w:ascii="Arial" w:eastAsia="Arial" w:hAnsi="Arial" w:cs="Arial"/>
                <w:color w:val="000000"/>
                <w:sz w:val="18"/>
                <w:u w:val="single"/>
              </w:rPr>
              <w:t>Radian Group Inc.</w:t>
            </w:r>
          </w:p>
        </w:tc>
      </w:tr>
      <w:tr w:rsidR="006D4A4A" w14:paraId="532ABB0E" w14:textId="77777777" w:rsidTr="00BC25B3">
        <w:trPr>
          <w:cantSplit/>
          <w:trHeight w:hRule="exact" w:val="300"/>
          <w:jc w:val="right"/>
        </w:trPr>
        <w:tc>
          <w:tcPr>
            <w:tcW w:w="480" w:type="dxa"/>
            <w:tcBorders>
              <w:top w:val="nil"/>
              <w:left w:val="nil"/>
              <w:bottom w:val="nil"/>
              <w:right w:val="nil"/>
            </w:tcBorders>
            <w:tcMar>
              <w:top w:w="0" w:type="dxa"/>
              <w:left w:w="0" w:type="dxa"/>
              <w:bottom w:w="0" w:type="dxa"/>
              <w:right w:w="0" w:type="dxa"/>
            </w:tcMar>
            <w:vAlign w:val="bottom"/>
          </w:tcPr>
          <w:p w14:paraId="1124BB12" w14:textId="77777777" w:rsidR="006D4A4A" w:rsidRDefault="006D4A4A">
            <w:pPr>
              <w:keepNext/>
            </w:pPr>
          </w:p>
        </w:tc>
        <w:tc>
          <w:tcPr>
            <w:tcW w:w="4755" w:type="dxa"/>
            <w:tcBorders>
              <w:top w:val="nil"/>
              <w:left w:val="nil"/>
              <w:bottom w:val="nil"/>
              <w:right w:val="nil"/>
            </w:tcBorders>
            <w:tcMar>
              <w:top w:w="0" w:type="dxa"/>
              <w:left w:w="0" w:type="dxa"/>
              <w:bottom w:w="0" w:type="dxa"/>
              <w:right w:w="0" w:type="dxa"/>
            </w:tcMar>
            <w:vAlign w:val="bottom"/>
          </w:tcPr>
          <w:p w14:paraId="49295EE8" w14:textId="77777777" w:rsidR="006D4A4A" w:rsidRDefault="006D4A4A">
            <w:pPr>
              <w:keepNext/>
            </w:pPr>
          </w:p>
        </w:tc>
      </w:tr>
      <w:tr w:rsidR="006D4A4A" w14:paraId="69B65FAB" w14:textId="77777777" w:rsidTr="00BC25B3">
        <w:trPr>
          <w:cantSplit/>
          <w:trHeight w:hRule="exact" w:val="285"/>
          <w:jc w:val="right"/>
        </w:trPr>
        <w:tc>
          <w:tcPr>
            <w:tcW w:w="480" w:type="dxa"/>
            <w:tcBorders>
              <w:top w:val="nil"/>
              <w:left w:val="nil"/>
              <w:bottom w:val="nil"/>
              <w:right w:val="nil"/>
            </w:tcBorders>
            <w:tcMar>
              <w:top w:w="0" w:type="dxa"/>
              <w:left w:w="53" w:type="dxa"/>
              <w:bottom w:w="0" w:type="dxa"/>
              <w:right w:w="53" w:type="dxa"/>
            </w:tcMar>
          </w:tcPr>
          <w:p w14:paraId="2956DA95" w14:textId="77777777" w:rsidR="006D4A4A" w:rsidRDefault="00BC25B3">
            <w:pPr>
              <w:keepNext/>
              <w:spacing w:before="75" w:after="30" w:line="288" w:lineRule="auto"/>
            </w:pPr>
            <w:r>
              <w:rPr>
                <w:rFonts w:ascii="Arial" w:eastAsia="Arial" w:hAnsi="Arial" w:cs="Arial"/>
                <w:color w:val="000000"/>
                <w:sz w:val="18"/>
              </w:rPr>
              <w:t>By:</w:t>
            </w:r>
          </w:p>
        </w:tc>
        <w:tc>
          <w:tcPr>
            <w:tcW w:w="4755" w:type="dxa"/>
            <w:tcBorders>
              <w:top w:val="nil"/>
              <w:left w:val="nil"/>
              <w:bottom w:val="single" w:sz="8" w:space="0" w:color="000000"/>
              <w:right w:val="nil"/>
            </w:tcBorders>
            <w:tcMar>
              <w:top w:w="0" w:type="dxa"/>
              <w:left w:w="53" w:type="dxa"/>
              <w:bottom w:w="0" w:type="dxa"/>
              <w:right w:w="53" w:type="dxa"/>
            </w:tcMar>
            <w:vAlign w:val="bottom"/>
          </w:tcPr>
          <w:p w14:paraId="040C5F73" w14:textId="77777777" w:rsidR="006D4A4A" w:rsidRDefault="00BC25B3">
            <w:pPr>
              <w:keepNext/>
              <w:spacing w:before="75" w:after="30" w:line="288" w:lineRule="auto"/>
              <w:jc w:val="center"/>
              <w:rPr>
                <w:rFonts w:ascii="Arial" w:eastAsia="Arial" w:hAnsi="Arial" w:cs="Arial"/>
                <w:sz w:val="18"/>
              </w:rPr>
            </w:pPr>
            <w:r>
              <w:rPr>
                <w:rFonts w:ascii="Arial" w:eastAsia="Arial" w:hAnsi="Arial" w:cs="Arial"/>
                <w:sz w:val="18"/>
              </w:rPr>
              <w:t>/s/ Richard G. Thornberry</w:t>
            </w:r>
          </w:p>
        </w:tc>
      </w:tr>
      <w:tr w:rsidR="006D4A4A" w14:paraId="75A58C95" w14:textId="77777777" w:rsidTr="00BC25B3">
        <w:trPr>
          <w:cantSplit/>
          <w:trHeight w:hRule="exact" w:val="420"/>
          <w:jc w:val="right"/>
        </w:trPr>
        <w:tc>
          <w:tcPr>
            <w:tcW w:w="480" w:type="dxa"/>
            <w:tcBorders>
              <w:top w:val="nil"/>
              <w:left w:val="nil"/>
              <w:bottom w:val="nil"/>
              <w:right w:val="nil"/>
            </w:tcBorders>
            <w:tcMar>
              <w:top w:w="0" w:type="dxa"/>
              <w:left w:w="0" w:type="dxa"/>
              <w:bottom w:w="0" w:type="dxa"/>
              <w:right w:w="0" w:type="dxa"/>
            </w:tcMar>
            <w:vAlign w:val="bottom"/>
          </w:tcPr>
          <w:p w14:paraId="1481195C" w14:textId="77777777" w:rsidR="006D4A4A" w:rsidRDefault="006D4A4A"/>
        </w:tc>
        <w:tc>
          <w:tcPr>
            <w:tcW w:w="4755" w:type="dxa"/>
            <w:tcBorders>
              <w:top w:val="single" w:sz="8" w:space="0" w:color="000000"/>
              <w:left w:val="nil"/>
              <w:bottom w:val="nil"/>
              <w:right w:val="nil"/>
            </w:tcBorders>
            <w:tcMar>
              <w:top w:w="0" w:type="dxa"/>
              <w:left w:w="53" w:type="dxa"/>
              <w:bottom w:w="0" w:type="dxa"/>
              <w:right w:w="53" w:type="dxa"/>
            </w:tcMar>
            <w:vAlign w:val="bottom"/>
          </w:tcPr>
          <w:p w14:paraId="37B6AA06" w14:textId="77777777" w:rsidR="006D4A4A" w:rsidRDefault="00BC25B3">
            <w:pPr>
              <w:spacing w:before="55" w:after="30" w:line="288" w:lineRule="auto"/>
              <w:jc w:val="center"/>
            </w:pPr>
            <w:r>
              <w:rPr>
                <w:rFonts w:ascii="Arial" w:eastAsia="Arial" w:hAnsi="Arial" w:cs="Arial"/>
                <w:b/>
                <w:color w:val="000000"/>
                <w:sz w:val="16"/>
              </w:rPr>
              <w:t>Richard G. Thornberry</w:t>
            </w:r>
            <w:r>
              <w:br/>
            </w:r>
            <w:r>
              <w:rPr>
                <w:rFonts w:ascii="Arial" w:eastAsia="Arial" w:hAnsi="Arial" w:cs="Arial"/>
                <w:b/>
                <w:color w:val="000000"/>
                <w:sz w:val="16"/>
              </w:rPr>
              <w:t>Chief Executive Officer</w:t>
            </w:r>
          </w:p>
        </w:tc>
      </w:tr>
    </w:tbl>
    <w:p w14:paraId="6B0F1940" w14:textId="77777777" w:rsidR="006D4A4A" w:rsidRDefault="00BC25B3">
      <w:pPr>
        <w:keepNext/>
        <w:keepLines/>
        <w:pageBreakBefore/>
        <w:widowControl w:val="0"/>
        <w:spacing w:after="280" w:line="288" w:lineRule="auto"/>
        <w:ind w:firstLine="495"/>
        <w:rPr>
          <w:rFonts w:ascii="Arial" w:eastAsia="Arial" w:hAnsi="Arial" w:cs="Arial"/>
          <w:sz w:val="18"/>
        </w:rPr>
      </w:pPr>
      <w:r>
        <w:rPr>
          <w:rFonts w:ascii="Arial" w:eastAsia="Arial" w:hAnsi="Arial" w:cs="Arial"/>
          <w:sz w:val="18"/>
        </w:rPr>
        <w:lastRenderedPageBreak/>
        <w:t>Pursuant to the requirements of the Securities Exchange Act of 1934, this report has been signed below on February 26, 2021, by the following persons on behalf of the registrant and in the capacities indicated.</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68"/>
        <w:gridCol w:w="6931"/>
      </w:tblGrid>
      <w:tr w:rsidR="006D4A4A" w14:paraId="495C9389" w14:textId="77777777">
        <w:trPr>
          <w:cantSplit/>
          <w:trHeight w:hRule="exact" w:val="285"/>
          <w:jc w:val="center"/>
        </w:trPr>
        <w:tc>
          <w:tcPr>
            <w:tcW w:w="2715" w:type="dxa"/>
            <w:tcBorders>
              <w:top w:val="nil"/>
              <w:left w:val="nil"/>
              <w:bottom w:val="nil"/>
              <w:right w:val="nil"/>
            </w:tcBorders>
            <w:tcMar>
              <w:top w:w="0" w:type="dxa"/>
              <w:left w:w="53" w:type="dxa"/>
              <w:bottom w:w="0" w:type="dxa"/>
              <w:right w:w="53" w:type="dxa"/>
            </w:tcMar>
            <w:vAlign w:val="bottom"/>
          </w:tcPr>
          <w:p w14:paraId="3D48A675" w14:textId="77777777" w:rsidR="006D4A4A" w:rsidRDefault="00BC25B3">
            <w:pPr>
              <w:keepNext/>
              <w:spacing w:before="75" w:after="30" w:line="288" w:lineRule="auto"/>
              <w:jc w:val="center"/>
            </w:pPr>
            <w:r>
              <w:rPr>
                <w:rFonts w:ascii="Arial" w:eastAsia="Arial" w:hAnsi="Arial" w:cs="Arial"/>
                <w:color w:val="000000"/>
                <w:sz w:val="18"/>
              </w:rPr>
              <w:t>Name</w:t>
            </w:r>
          </w:p>
        </w:tc>
        <w:tc>
          <w:tcPr>
            <w:tcW w:w="165" w:type="dxa"/>
            <w:tcBorders>
              <w:top w:val="nil"/>
              <w:left w:val="nil"/>
              <w:bottom w:val="nil"/>
              <w:right w:val="nil"/>
            </w:tcBorders>
            <w:tcMar>
              <w:top w:w="0" w:type="dxa"/>
              <w:left w:w="0" w:type="dxa"/>
              <w:bottom w:w="0" w:type="dxa"/>
              <w:right w:w="0" w:type="dxa"/>
            </w:tcMar>
            <w:vAlign w:val="bottom"/>
          </w:tcPr>
          <w:p w14:paraId="2726BA3C"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vAlign w:val="bottom"/>
          </w:tcPr>
          <w:p w14:paraId="13C36093" w14:textId="77777777" w:rsidR="006D4A4A" w:rsidRDefault="00BC25B3">
            <w:pPr>
              <w:keepNext/>
              <w:spacing w:before="75" w:after="30" w:line="288" w:lineRule="auto"/>
              <w:jc w:val="center"/>
            </w:pPr>
            <w:r>
              <w:rPr>
                <w:rFonts w:ascii="Arial" w:eastAsia="Arial" w:hAnsi="Arial" w:cs="Arial"/>
                <w:color w:val="000000"/>
                <w:sz w:val="18"/>
              </w:rPr>
              <w:t>Title</w:t>
            </w:r>
          </w:p>
        </w:tc>
      </w:tr>
      <w:tr w:rsidR="006D4A4A" w14:paraId="224FB51A"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7F94C815" w14:textId="77777777" w:rsidR="006D4A4A" w:rsidRDefault="00BC25B3">
            <w:pPr>
              <w:keepNext/>
              <w:spacing w:before="75" w:after="30" w:line="288" w:lineRule="auto"/>
              <w:jc w:val="center"/>
            </w:pPr>
            <w:r>
              <w:rPr>
                <w:rFonts w:ascii="Arial" w:eastAsia="Arial" w:hAnsi="Arial" w:cs="Arial"/>
                <w:color w:val="000000"/>
                <w:sz w:val="18"/>
              </w:rPr>
              <w:t>/s/ RICHARD G. THORNBERRY</w:t>
            </w:r>
          </w:p>
        </w:tc>
        <w:tc>
          <w:tcPr>
            <w:tcW w:w="165" w:type="dxa"/>
            <w:tcBorders>
              <w:top w:val="nil"/>
              <w:left w:val="nil"/>
              <w:bottom w:val="nil"/>
              <w:right w:val="nil"/>
            </w:tcBorders>
            <w:tcMar>
              <w:top w:w="0" w:type="dxa"/>
              <w:left w:w="0" w:type="dxa"/>
              <w:bottom w:w="0" w:type="dxa"/>
              <w:right w:w="0" w:type="dxa"/>
            </w:tcMar>
            <w:vAlign w:val="bottom"/>
          </w:tcPr>
          <w:p w14:paraId="09CCBB41"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vAlign w:val="bottom"/>
          </w:tcPr>
          <w:p w14:paraId="0E385634" w14:textId="77777777" w:rsidR="006D4A4A" w:rsidRDefault="00BC25B3">
            <w:pPr>
              <w:keepNext/>
              <w:spacing w:before="75" w:after="30" w:line="288" w:lineRule="auto"/>
            </w:pPr>
            <w:r>
              <w:rPr>
                <w:rFonts w:ascii="Arial" w:eastAsia="Arial" w:hAnsi="Arial" w:cs="Arial"/>
                <w:color w:val="000000"/>
                <w:sz w:val="18"/>
              </w:rPr>
              <w:t>Chief Executive Officer (Principal Executive Officer) and Director</w:t>
            </w:r>
          </w:p>
        </w:tc>
      </w:tr>
      <w:tr w:rsidR="006D4A4A" w14:paraId="40054EA6"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66E3605D"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Richard G. Thornberry</w:t>
            </w:r>
          </w:p>
        </w:tc>
        <w:tc>
          <w:tcPr>
            <w:tcW w:w="165" w:type="dxa"/>
            <w:tcBorders>
              <w:top w:val="nil"/>
              <w:left w:val="nil"/>
              <w:bottom w:val="nil"/>
              <w:right w:val="nil"/>
            </w:tcBorders>
            <w:tcMar>
              <w:top w:w="0" w:type="dxa"/>
              <w:left w:w="0" w:type="dxa"/>
              <w:bottom w:w="0" w:type="dxa"/>
              <w:right w:w="0" w:type="dxa"/>
            </w:tcMar>
            <w:vAlign w:val="bottom"/>
          </w:tcPr>
          <w:p w14:paraId="3BF4B949"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3674F5C5" w14:textId="77777777" w:rsidR="006D4A4A" w:rsidRDefault="006D4A4A">
            <w:pPr>
              <w:keepNext/>
            </w:pPr>
          </w:p>
        </w:tc>
      </w:tr>
      <w:tr w:rsidR="006D4A4A" w14:paraId="6C9A793A"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26A7061B"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70A1FE71"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11AB1D94" w14:textId="77777777" w:rsidR="006D4A4A" w:rsidRDefault="006D4A4A">
            <w:pPr>
              <w:keepNext/>
            </w:pPr>
          </w:p>
        </w:tc>
      </w:tr>
      <w:tr w:rsidR="006D4A4A" w14:paraId="2C1BF2C5"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7D298454" w14:textId="77777777" w:rsidR="006D4A4A" w:rsidRDefault="00BC25B3">
            <w:pPr>
              <w:keepNext/>
              <w:spacing w:before="75" w:after="30" w:line="288" w:lineRule="auto"/>
              <w:jc w:val="center"/>
            </w:pPr>
            <w:r>
              <w:rPr>
                <w:rFonts w:ascii="Arial" w:eastAsia="Arial" w:hAnsi="Arial" w:cs="Arial"/>
                <w:color w:val="000000"/>
                <w:sz w:val="18"/>
              </w:rPr>
              <w:t>/s/ J. FRANKLIN HALL</w:t>
            </w:r>
          </w:p>
        </w:tc>
        <w:tc>
          <w:tcPr>
            <w:tcW w:w="165" w:type="dxa"/>
            <w:tcBorders>
              <w:top w:val="nil"/>
              <w:left w:val="nil"/>
              <w:bottom w:val="nil"/>
              <w:right w:val="nil"/>
            </w:tcBorders>
            <w:tcMar>
              <w:top w:w="0" w:type="dxa"/>
              <w:left w:w="0" w:type="dxa"/>
              <w:bottom w:w="0" w:type="dxa"/>
              <w:right w:w="0" w:type="dxa"/>
            </w:tcMar>
            <w:vAlign w:val="bottom"/>
          </w:tcPr>
          <w:p w14:paraId="3CC677D6"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24F0272F" w14:textId="77777777" w:rsidR="006D4A4A" w:rsidRDefault="00BC25B3">
            <w:pPr>
              <w:keepNext/>
              <w:spacing w:before="75" w:after="30" w:line="288" w:lineRule="auto"/>
            </w:pPr>
            <w:r>
              <w:rPr>
                <w:rFonts w:ascii="Arial" w:eastAsia="Arial" w:hAnsi="Arial" w:cs="Arial"/>
                <w:color w:val="000000"/>
                <w:sz w:val="18"/>
              </w:rPr>
              <w:t>Senior Executive Vice President, Chief Financial Officer (Principal Financial Officer)</w:t>
            </w:r>
          </w:p>
        </w:tc>
      </w:tr>
      <w:tr w:rsidR="006D4A4A" w14:paraId="3D7D3033"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473D27FD"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J. Franklin Hall</w:t>
            </w:r>
          </w:p>
        </w:tc>
        <w:tc>
          <w:tcPr>
            <w:tcW w:w="165" w:type="dxa"/>
            <w:tcBorders>
              <w:top w:val="nil"/>
              <w:left w:val="nil"/>
              <w:bottom w:val="nil"/>
              <w:right w:val="nil"/>
            </w:tcBorders>
            <w:tcMar>
              <w:top w:w="0" w:type="dxa"/>
              <w:left w:w="0" w:type="dxa"/>
              <w:bottom w:w="0" w:type="dxa"/>
              <w:right w:w="0" w:type="dxa"/>
            </w:tcMar>
            <w:vAlign w:val="bottom"/>
          </w:tcPr>
          <w:p w14:paraId="1033E623"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32107C4C" w14:textId="77777777" w:rsidR="006D4A4A" w:rsidRDefault="006D4A4A">
            <w:pPr>
              <w:keepNext/>
            </w:pPr>
          </w:p>
        </w:tc>
      </w:tr>
      <w:tr w:rsidR="006D4A4A" w14:paraId="324F074F"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06AEDE09"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7D88BA03"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0154EE85" w14:textId="77777777" w:rsidR="006D4A4A" w:rsidRDefault="006D4A4A">
            <w:pPr>
              <w:keepNext/>
            </w:pPr>
          </w:p>
        </w:tc>
      </w:tr>
      <w:tr w:rsidR="006D4A4A" w14:paraId="5958D177"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1CD834E0" w14:textId="77777777" w:rsidR="006D4A4A" w:rsidRDefault="00BC25B3">
            <w:pPr>
              <w:keepNext/>
              <w:spacing w:before="75" w:after="30" w:line="288" w:lineRule="auto"/>
              <w:jc w:val="center"/>
            </w:pPr>
            <w:r>
              <w:rPr>
                <w:rFonts w:ascii="Arial" w:eastAsia="Arial" w:hAnsi="Arial" w:cs="Arial"/>
                <w:color w:val="000000"/>
                <w:sz w:val="18"/>
              </w:rPr>
              <w:t>/s/ ROBERT J. QUIGLEY </w:t>
            </w:r>
          </w:p>
        </w:tc>
        <w:tc>
          <w:tcPr>
            <w:tcW w:w="165" w:type="dxa"/>
            <w:tcBorders>
              <w:top w:val="nil"/>
              <w:left w:val="nil"/>
              <w:bottom w:val="nil"/>
              <w:right w:val="nil"/>
            </w:tcBorders>
            <w:tcMar>
              <w:top w:w="0" w:type="dxa"/>
              <w:left w:w="0" w:type="dxa"/>
              <w:bottom w:w="0" w:type="dxa"/>
              <w:right w:w="0" w:type="dxa"/>
            </w:tcMar>
            <w:vAlign w:val="bottom"/>
          </w:tcPr>
          <w:p w14:paraId="2D7125D1"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68C49A1A" w14:textId="77777777" w:rsidR="006D4A4A" w:rsidRDefault="00BC25B3">
            <w:pPr>
              <w:keepNext/>
              <w:spacing w:before="75" w:after="30" w:line="276" w:lineRule="auto"/>
              <w:rPr>
                <w:rFonts w:ascii="Arial" w:eastAsia="Arial" w:hAnsi="Arial" w:cs="Arial"/>
                <w:sz w:val="18"/>
              </w:rPr>
            </w:pPr>
            <w:r>
              <w:rPr>
                <w:rFonts w:ascii="Arial" w:eastAsia="Arial" w:hAnsi="Arial" w:cs="Arial"/>
                <w:sz w:val="18"/>
              </w:rPr>
              <w:t>Executive Vice President, Corporate Controller (Principal Accounting Officer)</w:t>
            </w:r>
          </w:p>
        </w:tc>
      </w:tr>
      <w:tr w:rsidR="006D4A4A" w14:paraId="4730E761"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3F68A7AF"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Robert J. Quigley</w:t>
            </w:r>
          </w:p>
        </w:tc>
        <w:tc>
          <w:tcPr>
            <w:tcW w:w="165" w:type="dxa"/>
            <w:tcBorders>
              <w:top w:val="nil"/>
              <w:left w:val="nil"/>
              <w:bottom w:val="nil"/>
              <w:right w:val="nil"/>
            </w:tcBorders>
            <w:tcMar>
              <w:top w:w="0" w:type="dxa"/>
              <w:left w:w="0" w:type="dxa"/>
              <w:bottom w:w="0" w:type="dxa"/>
              <w:right w:w="0" w:type="dxa"/>
            </w:tcMar>
            <w:vAlign w:val="bottom"/>
          </w:tcPr>
          <w:p w14:paraId="2CF5BC2B"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6A407E0F" w14:textId="77777777" w:rsidR="006D4A4A" w:rsidRDefault="006D4A4A">
            <w:pPr>
              <w:keepNext/>
            </w:pPr>
          </w:p>
        </w:tc>
      </w:tr>
      <w:tr w:rsidR="006D4A4A" w14:paraId="332C3BF7"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3A295D97"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5FF82C2A"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4EC33DF2" w14:textId="77777777" w:rsidR="006D4A4A" w:rsidRDefault="006D4A4A">
            <w:pPr>
              <w:keepNext/>
            </w:pPr>
          </w:p>
        </w:tc>
      </w:tr>
      <w:tr w:rsidR="006D4A4A" w14:paraId="4E189421"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43053E68" w14:textId="77777777" w:rsidR="006D4A4A" w:rsidRDefault="00BC25B3">
            <w:pPr>
              <w:keepNext/>
              <w:spacing w:before="75" w:after="30" w:line="288" w:lineRule="auto"/>
              <w:jc w:val="center"/>
            </w:pPr>
            <w:r>
              <w:rPr>
                <w:rFonts w:ascii="Arial" w:eastAsia="Arial" w:hAnsi="Arial" w:cs="Arial"/>
                <w:color w:val="000000"/>
                <w:sz w:val="18"/>
              </w:rPr>
              <w:t>/s/ HERBERT WENDER</w:t>
            </w:r>
          </w:p>
        </w:tc>
        <w:tc>
          <w:tcPr>
            <w:tcW w:w="165" w:type="dxa"/>
            <w:tcBorders>
              <w:top w:val="nil"/>
              <w:left w:val="nil"/>
              <w:bottom w:val="nil"/>
              <w:right w:val="nil"/>
            </w:tcBorders>
            <w:tcMar>
              <w:top w:w="0" w:type="dxa"/>
              <w:left w:w="0" w:type="dxa"/>
              <w:bottom w:w="0" w:type="dxa"/>
              <w:right w:w="0" w:type="dxa"/>
            </w:tcMar>
            <w:vAlign w:val="bottom"/>
          </w:tcPr>
          <w:p w14:paraId="3B380727"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6F77482B" w14:textId="77777777" w:rsidR="006D4A4A" w:rsidRDefault="00BC25B3">
            <w:pPr>
              <w:keepNext/>
              <w:spacing w:before="75" w:after="30" w:line="288" w:lineRule="auto"/>
            </w:pPr>
            <w:r>
              <w:rPr>
                <w:rFonts w:ascii="Arial" w:eastAsia="Arial" w:hAnsi="Arial" w:cs="Arial"/>
                <w:color w:val="000000"/>
                <w:sz w:val="18"/>
              </w:rPr>
              <w:t>Non-Executive Chairman of the Board</w:t>
            </w:r>
          </w:p>
        </w:tc>
      </w:tr>
      <w:tr w:rsidR="006D4A4A" w14:paraId="3FBA2932"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1FF78F3B"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Herbert Wender</w:t>
            </w:r>
          </w:p>
        </w:tc>
        <w:tc>
          <w:tcPr>
            <w:tcW w:w="165" w:type="dxa"/>
            <w:tcBorders>
              <w:top w:val="nil"/>
              <w:left w:val="nil"/>
              <w:bottom w:val="nil"/>
              <w:right w:val="nil"/>
            </w:tcBorders>
            <w:tcMar>
              <w:top w:w="0" w:type="dxa"/>
              <w:left w:w="0" w:type="dxa"/>
              <w:bottom w:w="0" w:type="dxa"/>
              <w:right w:w="0" w:type="dxa"/>
            </w:tcMar>
            <w:vAlign w:val="bottom"/>
          </w:tcPr>
          <w:p w14:paraId="773E8AB8"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355CAF34" w14:textId="77777777" w:rsidR="006D4A4A" w:rsidRDefault="006D4A4A">
            <w:pPr>
              <w:keepNext/>
            </w:pPr>
          </w:p>
        </w:tc>
      </w:tr>
      <w:tr w:rsidR="006D4A4A" w14:paraId="6AC4D5C7"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63CB2BB1"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04581EEA"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43A6A2EA" w14:textId="77777777" w:rsidR="006D4A4A" w:rsidRDefault="006D4A4A">
            <w:pPr>
              <w:keepNext/>
            </w:pPr>
          </w:p>
        </w:tc>
      </w:tr>
      <w:tr w:rsidR="006D4A4A" w14:paraId="2FCA7441"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1C4A2D47" w14:textId="77777777" w:rsidR="006D4A4A" w:rsidRDefault="00BC25B3">
            <w:pPr>
              <w:keepNext/>
              <w:spacing w:before="75" w:after="30" w:line="288" w:lineRule="auto"/>
              <w:jc w:val="center"/>
            </w:pPr>
            <w:r>
              <w:rPr>
                <w:rFonts w:ascii="Arial" w:eastAsia="Arial" w:hAnsi="Arial" w:cs="Arial"/>
                <w:color w:val="000000"/>
                <w:sz w:val="18"/>
              </w:rPr>
              <w:t>/s/ BRAD L. CONNER</w:t>
            </w:r>
          </w:p>
        </w:tc>
        <w:tc>
          <w:tcPr>
            <w:tcW w:w="165" w:type="dxa"/>
            <w:tcBorders>
              <w:top w:val="nil"/>
              <w:left w:val="nil"/>
              <w:bottom w:val="nil"/>
              <w:right w:val="nil"/>
            </w:tcBorders>
            <w:tcMar>
              <w:top w:w="0" w:type="dxa"/>
              <w:left w:w="0" w:type="dxa"/>
              <w:bottom w:w="0" w:type="dxa"/>
              <w:right w:w="0" w:type="dxa"/>
            </w:tcMar>
            <w:vAlign w:val="bottom"/>
          </w:tcPr>
          <w:p w14:paraId="64B7CB8A"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7A0869A9"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55A1D768"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04DA9ED5"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Brad L. Conner</w:t>
            </w:r>
          </w:p>
        </w:tc>
        <w:tc>
          <w:tcPr>
            <w:tcW w:w="165" w:type="dxa"/>
            <w:tcBorders>
              <w:top w:val="nil"/>
              <w:left w:val="nil"/>
              <w:bottom w:val="nil"/>
              <w:right w:val="nil"/>
            </w:tcBorders>
            <w:tcMar>
              <w:top w:w="0" w:type="dxa"/>
              <w:left w:w="0" w:type="dxa"/>
              <w:bottom w:w="0" w:type="dxa"/>
              <w:right w:w="0" w:type="dxa"/>
            </w:tcMar>
            <w:vAlign w:val="bottom"/>
          </w:tcPr>
          <w:p w14:paraId="520C1437"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34705CB8" w14:textId="77777777" w:rsidR="006D4A4A" w:rsidRDefault="006D4A4A">
            <w:pPr>
              <w:keepNext/>
            </w:pPr>
          </w:p>
        </w:tc>
      </w:tr>
      <w:tr w:rsidR="006D4A4A" w14:paraId="0C56514D" w14:textId="77777777">
        <w:trPr>
          <w:cantSplit/>
          <w:trHeight w:hRule="exact" w:val="300"/>
          <w:jc w:val="center"/>
        </w:trPr>
        <w:tc>
          <w:tcPr>
            <w:tcW w:w="2715" w:type="dxa"/>
            <w:tcBorders>
              <w:top w:val="nil"/>
              <w:left w:val="nil"/>
              <w:bottom w:val="nil"/>
              <w:right w:val="nil"/>
            </w:tcBorders>
            <w:tcMar>
              <w:top w:w="0" w:type="dxa"/>
              <w:left w:w="0" w:type="dxa"/>
              <w:bottom w:w="0" w:type="dxa"/>
              <w:right w:w="0" w:type="dxa"/>
            </w:tcMar>
            <w:vAlign w:val="bottom"/>
          </w:tcPr>
          <w:p w14:paraId="3CD1A572"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51C4D922"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07CADB93" w14:textId="77777777" w:rsidR="006D4A4A" w:rsidRDefault="006D4A4A">
            <w:pPr>
              <w:keepNext/>
            </w:pPr>
          </w:p>
        </w:tc>
      </w:tr>
      <w:tr w:rsidR="006D4A4A" w14:paraId="3F536FEC"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6679A19B" w14:textId="77777777" w:rsidR="006D4A4A" w:rsidRDefault="00BC25B3">
            <w:pPr>
              <w:keepNext/>
              <w:spacing w:before="75" w:after="30" w:line="288" w:lineRule="auto"/>
              <w:jc w:val="center"/>
            </w:pPr>
            <w:r>
              <w:rPr>
                <w:rFonts w:ascii="Arial" w:eastAsia="Arial" w:hAnsi="Arial" w:cs="Arial"/>
                <w:color w:val="000000"/>
                <w:sz w:val="18"/>
              </w:rPr>
              <w:t>/s/ HOWARD B. CULANG</w:t>
            </w:r>
          </w:p>
        </w:tc>
        <w:tc>
          <w:tcPr>
            <w:tcW w:w="165" w:type="dxa"/>
            <w:tcBorders>
              <w:top w:val="nil"/>
              <w:left w:val="nil"/>
              <w:bottom w:val="nil"/>
              <w:right w:val="nil"/>
            </w:tcBorders>
            <w:tcMar>
              <w:top w:w="0" w:type="dxa"/>
              <w:left w:w="0" w:type="dxa"/>
              <w:bottom w:w="0" w:type="dxa"/>
              <w:right w:w="0" w:type="dxa"/>
            </w:tcMar>
            <w:vAlign w:val="bottom"/>
          </w:tcPr>
          <w:p w14:paraId="63399EB5"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348A7912"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58CAF0E9"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7EF9760A"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Howard B. Culang</w:t>
            </w:r>
          </w:p>
        </w:tc>
        <w:tc>
          <w:tcPr>
            <w:tcW w:w="165" w:type="dxa"/>
            <w:tcBorders>
              <w:top w:val="nil"/>
              <w:left w:val="nil"/>
              <w:bottom w:val="nil"/>
              <w:right w:val="nil"/>
            </w:tcBorders>
            <w:tcMar>
              <w:top w:w="0" w:type="dxa"/>
              <w:left w:w="0" w:type="dxa"/>
              <w:bottom w:w="0" w:type="dxa"/>
              <w:right w:w="0" w:type="dxa"/>
            </w:tcMar>
            <w:vAlign w:val="bottom"/>
          </w:tcPr>
          <w:p w14:paraId="43325E82"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7E608B3F" w14:textId="77777777" w:rsidR="006D4A4A" w:rsidRDefault="006D4A4A">
            <w:pPr>
              <w:keepNext/>
            </w:pPr>
          </w:p>
        </w:tc>
      </w:tr>
      <w:tr w:rsidR="006D4A4A" w14:paraId="4A8333AE"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7C8912C0"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31A15679"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157F2A37" w14:textId="77777777" w:rsidR="006D4A4A" w:rsidRDefault="006D4A4A">
            <w:pPr>
              <w:keepNext/>
            </w:pPr>
          </w:p>
        </w:tc>
      </w:tr>
      <w:tr w:rsidR="006D4A4A" w14:paraId="7427EA52"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266280CA" w14:textId="77777777" w:rsidR="006D4A4A" w:rsidRDefault="00BC25B3">
            <w:pPr>
              <w:keepNext/>
              <w:spacing w:before="75" w:after="30" w:line="288" w:lineRule="auto"/>
              <w:jc w:val="center"/>
            </w:pPr>
            <w:r>
              <w:rPr>
                <w:rFonts w:ascii="Arial" w:eastAsia="Arial" w:hAnsi="Arial" w:cs="Arial"/>
                <w:color w:val="000000"/>
                <w:sz w:val="18"/>
              </w:rPr>
              <w:t>/s/ DEBRA HESS</w:t>
            </w:r>
          </w:p>
        </w:tc>
        <w:tc>
          <w:tcPr>
            <w:tcW w:w="165" w:type="dxa"/>
            <w:tcBorders>
              <w:top w:val="nil"/>
              <w:left w:val="nil"/>
              <w:bottom w:val="nil"/>
              <w:right w:val="nil"/>
            </w:tcBorders>
            <w:tcMar>
              <w:top w:w="0" w:type="dxa"/>
              <w:left w:w="0" w:type="dxa"/>
              <w:bottom w:w="0" w:type="dxa"/>
              <w:right w:w="0" w:type="dxa"/>
            </w:tcMar>
            <w:vAlign w:val="bottom"/>
          </w:tcPr>
          <w:p w14:paraId="2BF39269"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3A44957F"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4402F44A"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3A554D0B"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Debra Hess</w:t>
            </w:r>
          </w:p>
        </w:tc>
        <w:tc>
          <w:tcPr>
            <w:tcW w:w="165" w:type="dxa"/>
            <w:tcBorders>
              <w:top w:val="nil"/>
              <w:left w:val="nil"/>
              <w:bottom w:val="nil"/>
              <w:right w:val="nil"/>
            </w:tcBorders>
            <w:tcMar>
              <w:top w:w="0" w:type="dxa"/>
              <w:left w:w="0" w:type="dxa"/>
              <w:bottom w:w="0" w:type="dxa"/>
              <w:right w:w="0" w:type="dxa"/>
            </w:tcMar>
            <w:vAlign w:val="bottom"/>
          </w:tcPr>
          <w:p w14:paraId="75795F35"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4C4667A5" w14:textId="77777777" w:rsidR="006D4A4A" w:rsidRDefault="006D4A4A">
            <w:pPr>
              <w:keepNext/>
            </w:pPr>
          </w:p>
        </w:tc>
      </w:tr>
      <w:tr w:rsidR="006D4A4A" w14:paraId="38530052"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4062A26F"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22FE5737"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1264991F" w14:textId="77777777" w:rsidR="006D4A4A" w:rsidRDefault="006D4A4A">
            <w:pPr>
              <w:keepNext/>
            </w:pPr>
          </w:p>
        </w:tc>
      </w:tr>
      <w:tr w:rsidR="006D4A4A" w14:paraId="33A01483"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63401D42" w14:textId="77777777" w:rsidR="006D4A4A" w:rsidRDefault="00BC25B3">
            <w:pPr>
              <w:keepNext/>
              <w:spacing w:before="75" w:after="30" w:line="288" w:lineRule="auto"/>
              <w:jc w:val="center"/>
            </w:pPr>
            <w:r>
              <w:rPr>
                <w:rFonts w:ascii="Arial" w:eastAsia="Arial" w:hAnsi="Arial" w:cs="Arial"/>
                <w:color w:val="000000"/>
                <w:sz w:val="18"/>
              </w:rPr>
              <w:t>/s/ LISA W. HESS</w:t>
            </w:r>
          </w:p>
        </w:tc>
        <w:tc>
          <w:tcPr>
            <w:tcW w:w="165" w:type="dxa"/>
            <w:tcBorders>
              <w:top w:val="nil"/>
              <w:left w:val="nil"/>
              <w:bottom w:val="nil"/>
              <w:right w:val="nil"/>
            </w:tcBorders>
            <w:tcMar>
              <w:top w:w="0" w:type="dxa"/>
              <w:left w:w="0" w:type="dxa"/>
              <w:bottom w:w="0" w:type="dxa"/>
              <w:right w:w="0" w:type="dxa"/>
            </w:tcMar>
            <w:vAlign w:val="bottom"/>
          </w:tcPr>
          <w:p w14:paraId="2DAF5427"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3A3C3A94"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767D5E25"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1F3FA9C7"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Lisa W. Hess</w:t>
            </w:r>
          </w:p>
        </w:tc>
        <w:tc>
          <w:tcPr>
            <w:tcW w:w="165" w:type="dxa"/>
            <w:tcBorders>
              <w:top w:val="nil"/>
              <w:left w:val="nil"/>
              <w:bottom w:val="nil"/>
              <w:right w:val="nil"/>
            </w:tcBorders>
            <w:tcMar>
              <w:top w:w="0" w:type="dxa"/>
              <w:left w:w="0" w:type="dxa"/>
              <w:bottom w:w="0" w:type="dxa"/>
              <w:right w:w="0" w:type="dxa"/>
            </w:tcMar>
            <w:vAlign w:val="bottom"/>
          </w:tcPr>
          <w:p w14:paraId="6860F601"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6ACA85D6" w14:textId="77777777" w:rsidR="006D4A4A" w:rsidRDefault="006D4A4A">
            <w:pPr>
              <w:keepNext/>
            </w:pPr>
          </w:p>
        </w:tc>
      </w:tr>
      <w:tr w:rsidR="006D4A4A" w14:paraId="201E56E6"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4291B7F0"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6B4A4DD3"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1C98771D" w14:textId="77777777" w:rsidR="006D4A4A" w:rsidRDefault="006D4A4A">
            <w:pPr>
              <w:keepNext/>
            </w:pPr>
          </w:p>
        </w:tc>
      </w:tr>
      <w:tr w:rsidR="006D4A4A" w14:paraId="2EB0D760"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46F87458" w14:textId="77777777" w:rsidR="006D4A4A" w:rsidRDefault="00BC25B3">
            <w:pPr>
              <w:keepNext/>
              <w:spacing w:before="75" w:after="30" w:line="288" w:lineRule="auto"/>
              <w:jc w:val="center"/>
            </w:pPr>
            <w:r>
              <w:rPr>
                <w:rFonts w:ascii="Arial" w:eastAsia="Arial" w:hAnsi="Arial" w:cs="Arial"/>
                <w:color w:val="000000"/>
                <w:sz w:val="18"/>
              </w:rPr>
              <w:t>/s/ LISA MUMFORD</w:t>
            </w:r>
          </w:p>
        </w:tc>
        <w:tc>
          <w:tcPr>
            <w:tcW w:w="165" w:type="dxa"/>
            <w:tcBorders>
              <w:top w:val="nil"/>
              <w:left w:val="nil"/>
              <w:bottom w:val="nil"/>
              <w:right w:val="nil"/>
            </w:tcBorders>
            <w:tcMar>
              <w:top w:w="0" w:type="dxa"/>
              <w:left w:w="0" w:type="dxa"/>
              <w:bottom w:w="0" w:type="dxa"/>
              <w:right w:w="0" w:type="dxa"/>
            </w:tcMar>
            <w:vAlign w:val="bottom"/>
          </w:tcPr>
          <w:p w14:paraId="4494360D"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04EA61A6"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66F94273"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51434EF2" w14:textId="77777777" w:rsidR="006D4A4A" w:rsidRDefault="00BC25B3">
            <w:pPr>
              <w:keepNext/>
              <w:spacing w:before="55" w:after="30" w:line="288" w:lineRule="auto"/>
              <w:jc w:val="center"/>
            </w:pPr>
            <w:r>
              <w:rPr>
                <w:rFonts w:ascii="Arial" w:eastAsia="Arial" w:hAnsi="Arial" w:cs="Arial"/>
                <w:color w:val="000000"/>
                <w:sz w:val="18"/>
              </w:rPr>
              <w:t>Lisa Mumford</w:t>
            </w:r>
          </w:p>
        </w:tc>
        <w:tc>
          <w:tcPr>
            <w:tcW w:w="165" w:type="dxa"/>
            <w:tcBorders>
              <w:top w:val="nil"/>
              <w:left w:val="nil"/>
              <w:bottom w:val="nil"/>
              <w:right w:val="nil"/>
            </w:tcBorders>
            <w:tcMar>
              <w:top w:w="0" w:type="dxa"/>
              <w:left w:w="0" w:type="dxa"/>
              <w:bottom w:w="0" w:type="dxa"/>
              <w:right w:w="0" w:type="dxa"/>
            </w:tcMar>
            <w:vAlign w:val="bottom"/>
          </w:tcPr>
          <w:p w14:paraId="1E388849"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79D12159" w14:textId="77777777" w:rsidR="006D4A4A" w:rsidRDefault="006D4A4A">
            <w:pPr>
              <w:keepNext/>
            </w:pPr>
          </w:p>
        </w:tc>
      </w:tr>
      <w:tr w:rsidR="006D4A4A" w14:paraId="2C2A209E"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03771E02"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0BC6D93E"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6688E0EF" w14:textId="77777777" w:rsidR="006D4A4A" w:rsidRDefault="006D4A4A">
            <w:pPr>
              <w:keepNext/>
            </w:pPr>
          </w:p>
        </w:tc>
      </w:tr>
      <w:tr w:rsidR="006D4A4A" w14:paraId="4947E89A"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67322789" w14:textId="77777777" w:rsidR="006D4A4A" w:rsidRDefault="00BC25B3">
            <w:pPr>
              <w:keepNext/>
              <w:spacing w:before="75" w:after="30" w:line="288" w:lineRule="auto"/>
              <w:jc w:val="center"/>
            </w:pPr>
            <w:r>
              <w:rPr>
                <w:rFonts w:ascii="Arial" w:eastAsia="Arial" w:hAnsi="Arial" w:cs="Arial"/>
                <w:color w:val="000000"/>
                <w:sz w:val="18"/>
              </w:rPr>
              <w:t>/s/ GAETANO MUZIO</w:t>
            </w:r>
          </w:p>
        </w:tc>
        <w:tc>
          <w:tcPr>
            <w:tcW w:w="165" w:type="dxa"/>
            <w:tcBorders>
              <w:top w:val="nil"/>
              <w:left w:val="nil"/>
              <w:bottom w:val="nil"/>
              <w:right w:val="nil"/>
            </w:tcBorders>
            <w:tcMar>
              <w:top w:w="0" w:type="dxa"/>
              <w:left w:w="0" w:type="dxa"/>
              <w:bottom w:w="0" w:type="dxa"/>
              <w:right w:w="0" w:type="dxa"/>
            </w:tcMar>
            <w:vAlign w:val="bottom"/>
          </w:tcPr>
          <w:p w14:paraId="0A23A051"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13CA0C56"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5AE7EC1A"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66B33FF9" w14:textId="77777777" w:rsidR="006D4A4A" w:rsidRDefault="00BC25B3">
            <w:pPr>
              <w:keepNext/>
              <w:spacing w:before="55" w:after="30" w:line="288" w:lineRule="auto"/>
              <w:jc w:val="center"/>
            </w:pPr>
            <w:r>
              <w:rPr>
                <w:rFonts w:ascii="Arial" w:eastAsia="Arial" w:hAnsi="Arial" w:cs="Arial"/>
                <w:color w:val="000000"/>
                <w:sz w:val="18"/>
              </w:rPr>
              <w:t>Gaetano Muzio</w:t>
            </w:r>
          </w:p>
        </w:tc>
        <w:tc>
          <w:tcPr>
            <w:tcW w:w="165" w:type="dxa"/>
            <w:tcBorders>
              <w:top w:val="nil"/>
              <w:left w:val="nil"/>
              <w:bottom w:val="nil"/>
              <w:right w:val="nil"/>
            </w:tcBorders>
            <w:tcMar>
              <w:top w:w="0" w:type="dxa"/>
              <w:left w:w="0" w:type="dxa"/>
              <w:bottom w:w="0" w:type="dxa"/>
              <w:right w:w="0" w:type="dxa"/>
            </w:tcMar>
            <w:vAlign w:val="bottom"/>
          </w:tcPr>
          <w:p w14:paraId="05AA201B"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6A9E6DD1" w14:textId="77777777" w:rsidR="006D4A4A" w:rsidRDefault="006D4A4A">
            <w:pPr>
              <w:keepNext/>
            </w:pPr>
          </w:p>
        </w:tc>
      </w:tr>
      <w:tr w:rsidR="006D4A4A" w14:paraId="0A107B71"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0E5980FB"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1AB5E75D"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4F79ADE1" w14:textId="77777777" w:rsidR="006D4A4A" w:rsidRDefault="006D4A4A">
            <w:pPr>
              <w:keepNext/>
            </w:pPr>
          </w:p>
        </w:tc>
      </w:tr>
      <w:tr w:rsidR="006D4A4A" w14:paraId="427A278D"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355C4457" w14:textId="77777777" w:rsidR="006D4A4A" w:rsidRDefault="00BC25B3">
            <w:pPr>
              <w:keepNext/>
              <w:spacing w:before="75" w:after="30" w:line="288" w:lineRule="auto"/>
              <w:jc w:val="center"/>
            </w:pPr>
            <w:r>
              <w:rPr>
                <w:rFonts w:ascii="Arial" w:eastAsia="Arial" w:hAnsi="Arial" w:cs="Arial"/>
                <w:color w:val="000000"/>
                <w:sz w:val="18"/>
              </w:rPr>
              <w:t>/s/ GREGORY V. SERIO</w:t>
            </w:r>
          </w:p>
        </w:tc>
        <w:tc>
          <w:tcPr>
            <w:tcW w:w="165" w:type="dxa"/>
            <w:tcBorders>
              <w:top w:val="nil"/>
              <w:left w:val="nil"/>
              <w:bottom w:val="nil"/>
              <w:right w:val="nil"/>
            </w:tcBorders>
            <w:tcMar>
              <w:top w:w="0" w:type="dxa"/>
              <w:left w:w="0" w:type="dxa"/>
              <w:bottom w:w="0" w:type="dxa"/>
              <w:right w:w="0" w:type="dxa"/>
            </w:tcMar>
            <w:vAlign w:val="bottom"/>
          </w:tcPr>
          <w:p w14:paraId="2FB6907A"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09D16E1E"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7F64A416"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634C1DF8" w14:textId="77777777" w:rsidR="006D4A4A" w:rsidRDefault="00BC25B3">
            <w:pPr>
              <w:keepNext/>
              <w:spacing w:before="55" w:after="30" w:line="288" w:lineRule="auto"/>
              <w:jc w:val="center"/>
              <w:rPr>
                <w:rFonts w:ascii="Arial" w:eastAsia="Arial" w:hAnsi="Arial" w:cs="Arial"/>
                <w:sz w:val="18"/>
              </w:rPr>
            </w:pPr>
            <w:r>
              <w:rPr>
                <w:rFonts w:ascii="Arial" w:eastAsia="Arial" w:hAnsi="Arial" w:cs="Arial"/>
                <w:sz w:val="18"/>
              </w:rPr>
              <w:t>Gregory V. Serio</w:t>
            </w:r>
          </w:p>
        </w:tc>
        <w:tc>
          <w:tcPr>
            <w:tcW w:w="165" w:type="dxa"/>
            <w:tcBorders>
              <w:top w:val="nil"/>
              <w:left w:val="nil"/>
              <w:bottom w:val="nil"/>
              <w:right w:val="nil"/>
            </w:tcBorders>
            <w:tcMar>
              <w:top w:w="0" w:type="dxa"/>
              <w:left w:w="0" w:type="dxa"/>
              <w:bottom w:w="0" w:type="dxa"/>
              <w:right w:w="0" w:type="dxa"/>
            </w:tcMar>
            <w:vAlign w:val="bottom"/>
          </w:tcPr>
          <w:p w14:paraId="7A269373"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34F3933F" w14:textId="77777777" w:rsidR="006D4A4A" w:rsidRDefault="006D4A4A">
            <w:pPr>
              <w:keepNext/>
            </w:pPr>
          </w:p>
        </w:tc>
      </w:tr>
      <w:tr w:rsidR="006D4A4A" w14:paraId="72F22064" w14:textId="77777777">
        <w:trPr>
          <w:cantSplit/>
          <w:trHeight w:hRule="exact" w:val="195"/>
          <w:jc w:val="center"/>
        </w:trPr>
        <w:tc>
          <w:tcPr>
            <w:tcW w:w="2715" w:type="dxa"/>
            <w:tcBorders>
              <w:top w:val="nil"/>
              <w:left w:val="nil"/>
              <w:bottom w:val="nil"/>
              <w:right w:val="nil"/>
            </w:tcBorders>
            <w:tcMar>
              <w:top w:w="0" w:type="dxa"/>
              <w:left w:w="0" w:type="dxa"/>
              <w:bottom w:w="0" w:type="dxa"/>
              <w:right w:w="0" w:type="dxa"/>
            </w:tcMar>
            <w:vAlign w:val="bottom"/>
          </w:tcPr>
          <w:p w14:paraId="52F7D5C7" w14:textId="77777777" w:rsidR="006D4A4A" w:rsidRDefault="006D4A4A">
            <w:pPr>
              <w:keepNext/>
            </w:pPr>
          </w:p>
        </w:tc>
        <w:tc>
          <w:tcPr>
            <w:tcW w:w="165" w:type="dxa"/>
            <w:tcBorders>
              <w:top w:val="nil"/>
              <w:left w:val="nil"/>
              <w:bottom w:val="nil"/>
              <w:right w:val="nil"/>
            </w:tcBorders>
            <w:tcMar>
              <w:top w:w="0" w:type="dxa"/>
              <w:left w:w="0" w:type="dxa"/>
              <w:bottom w:w="0" w:type="dxa"/>
              <w:right w:w="0" w:type="dxa"/>
            </w:tcMar>
            <w:vAlign w:val="bottom"/>
          </w:tcPr>
          <w:p w14:paraId="08D121D1" w14:textId="77777777" w:rsidR="006D4A4A" w:rsidRDefault="006D4A4A">
            <w:pPr>
              <w:keepNext/>
            </w:pPr>
          </w:p>
        </w:tc>
        <w:tc>
          <w:tcPr>
            <w:tcW w:w="6795" w:type="dxa"/>
            <w:tcBorders>
              <w:top w:val="nil"/>
              <w:left w:val="nil"/>
              <w:bottom w:val="nil"/>
              <w:right w:val="nil"/>
            </w:tcBorders>
            <w:tcMar>
              <w:top w:w="0" w:type="dxa"/>
              <w:left w:w="0" w:type="dxa"/>
              <w:bottom w:w="0" w:type="dxa"/>
              <w:right w:w="0" w:type="dxa"/>
            </w:tcMar>
            <w:vAlign w:val="bottom"/>
          </w:tcPr>
          <w:p w14:paraId="5A0AFF54" w14:textId="77777777" w:rsidR="006D4A4A" w:rsidRDefault="006D4A4A">
            <w:pPr>
              <w:keepNext/>
            </w:pPr>
          </w:p>
        </w:tc>
      </w:tr>
      <w:tr w:rsidR="006D4A4A" w14:paraId="7FF21B58" w14:textId="77777777">
        <w:trPr>
          <w:cantSplit/>
          <w:trHeight w:hRule="exact" w:val="285"/>
          <w:jc w:val="center"/>
        </w:trPr>
        <w:tc>
          <w:tcPr>
            <w:tcW w:w="2715" w:type="dxa"/>
            <w:tcBorders>
              <w:top w:val="nil"/>
              <w:left w:val="nil"/>
              <w:bottom w:val="single" w:sz="8" w:space="0" w:color="000000"/>
              <w:right w:val="nil"/>
            </w:tcBorders>
            <w:tcMar>
              <w:top w:w="0" w:type="dxa"/>
              <w:left w:w="53" w:type="dxa"/>
              <w:bottom w:w="0" w:type="dxa"/>
              <w:right w:w="53" w:type="dxa"/>
            </w:tcMar>
            <w:vAlign w:val="bottom"/>
          </w:tcPr>
          <w:p w14:paraId="4DD1853A" w14:textId="77777777" w:rsidR="006D4A4A" w:rsidRDefault="00BC25B3">
            <w:pPr>
              <w:keepNext/>
              <w:spacing w:before="75" w:after="30" w:line="288" w:lineRule="auto"/>
              <w:jc w:val="center"/>
            </w:pPr>
            <w:r>
              <w:rPr>
                <w:rFonts w:ascii="Arial" w:eastAsia="Arial" w:hAnsi="Arial" w:cs="Arial"/>
                <w:color w:val="000000"/>
                <w:sz w:val="18"/>
              </w:rPr>
              <w:t>/s/ NOEL J. SPIEGEL</w:t>
            </w:r>
          </w:p>
        </w:tc>
        <w:tc>
          <w:tcPr>
            <w:tcW w:w="165" w:type="dxa"/>
            <w:tcBorders>
              <w:top w:val="nil"/>
              <w:left w:val="nil"/>
              <w:bottom w:val="nil"/>
              <w:right w:val="nil"/>
            </w:tcBorders>
            <w:tcMar>
              <w:top w:w="0" w:type="dxa"/>
              <w:left w:w="0" w:type="dxa"/>
              <w:bottom w:w="0" w:type="dxa"/>
              <w:right w:w="0" w:type="dxa"/>
            </w:tcMar>
            <w:vAlign w:val="bottom"/>
          </w:tcPr>
          <w:p w14:paraId="79F0E74C" w14:textId="77777777" w:rsidR="006D4A4A" w:rsidRDefault="006D4A4A">
            <w:pPr>
              <w:keepNext/>
            </w:pPr>
          </w:p>
        </w:tc>
        <w:tc>
          <w:tcPr>
            <w:tcW w:w="6795" w:type="dxa"/>
            <w:tcBorders>
              <w:top w:val="nil"/>
              <w:left w:val="nil"/>
              <w:bottom w:val="nil"/>
              <w:right w:val="nil"/>
            </w:tcBorders>
            <w:tcMar>
              <w:top w:w="0" w:type="dxa"/>
              <w:left w:w="53" w:type="dxa"/>
              <w:bottom w:w="0" w:type="dxa"/>
              <w:right w:w="53" w:type="dxa"/>
            </w:tcMar>
          </w:tcPr>
          <w:p w14:paraId="29E637A9" w14:textId="77777777" w:rsidR="006D4A4A" w:rsidRDefault="00BC25B3">
            <w:pPr>
              <w:keepNext/>
              <w:spacing w:before="75" w:after="30" w:line="288" w:lineRule="auto"/>
            </w:pPr>
            <w:r>
              <w:rPr>
                <w:rFonts w:ascii="Arial" w:eastAsia="Arial" w:hAnsi="Arial" w:cs="Arial"/>
                <w:color w:val="000000"/>
                <w:sz w:val="18"/>
              </w:rPr>
              <w:t>Director</w:t>
            </w:r>
          </w:p>
        </w:tc>
      </w:tr>
      <w:tr w:rsidR="006D4A4A" w14:paraId="31336BFF" w14:textId="77777777">
        <w:trPr>
          <w:cantSplit/>
          <w:trHeight w:hRule="exact" w:val="285"/>
          <w:jc w:val="center"/>
        </w:trPr>
        <w:tc>
          <w:tcPr>
            <w:tcW w:w="2715" w:type="dxa"/>
            <w:tcBorders>
              <w:top w:val="single" w:sz="8" w:space="0" w:color="000000"/>
              <w:left w:val="nil"/>
              <w:bottom w:val="nil"/>
              <w:right w:val="nil"/>
            </w:tcBorders>
            <w:tcMar>
              <w:top w:w="0" w:type="dxa"/>
              <w:left w:w="53" w:type="dxa"/>
              <w:bottom w:w="0" w:type="dxa"/>
              <w:right w:w="53" w:type="dxa"/>
            </w:tcMar>
            <w:vAlign w:val="bottom"/>
          </w:tcPr>
          <w:p w14:paraId="060FEDB7" w14:textId="77777777" w:rsidR="006D4A4A" w:rsidRDefault="00BC25B3">
            <w:pPr>
              <w:spacing w:before="55" w:after="30" w:line="288" w:lineRule="auto"/>
              <w:jc w:val="center"/>
              <w:rPr>
                <w:rFonts w:ascii="Arial" w:eastAsia="Arial" w:hAnsi="Arial" w:cs="Arial"/>
                <w:sz w:val="18"/>
              </w:rPr>
            </w:pPr>
            <w:r>
              <w:rPr>
                <w:rFonts w:ascii="Arial" w:eastAsia="Arial" w:hAnsi="Arial" w:cs="Arial"/>
                <w:sz w:val="18"/>
              </w:rPr>
              <w:t>Noel J. Spiegel</w:t>
            </w:r>
          </w:p>
        </w:tc>
        <w:tc>
          <w:tcPr>
            <w:tcW w:w="165" w:type="dxa"/>
            <w:tcBorders>
              <w:top w:val="nil"/>
              <w:left w:val="nil"/>
              <w:bottom w:val="nil"/>
              <w:right w:val="nil"/>
            </w:tcBorders>
            <w:tcMar>
              <w:top w:w="0" w:type="dxa"/>
              <w:left w:w="0" w:type="dxa"/>
              <w:bottom w:w="0" w:type="dxa"/>
              <w:right w:w="0" w:type="dxa"/>
            </w:tcMar>
            <w:vAlign w:val="bottom"/>
          </w:tcPr>
          <w:p w14:paraId="2C1F4AF1" w14:textId="77777777" w:rsidR="006D4A4A" w:rsidRDefault="006D4A4A"/>
        </w:tc>
        <w:tc>
          <w:tcPr>
            <w:tcW w:w="6795" w:type="dxa"/>
            <w:tcBorders>
              <w:top w:val="nil"/>
              <w:left w:val="nil"/>
              <w:bottom w:val="nil"/>
              <w:right w:val="nil"/>
            </w:tcBorders>
            <w:tcMar>
              <w:top w:w="0" w:type="dxa"/>
              <w:left w:w="0" w:type="dxa"/>
              <w:bottom w:w="0" w:type="dxa"/>
              <w:right w:w="0" w:type="dxa"/>
            </w:tcMar>
            <w:vAlign w:val="bottom"/>
          </w:tcPr>
          <w:p w14:paraId="478AC1A3" w14:textId="77777777" w:rsidR="006D4A4A" w:rsidRDefault="006D4A4A"/>
        </w:tc>
      </w:tr>
    </w:tbl>
    <w:p w14:paraId="1CC2F10D" w14:textId="77777777" w:rsidR="006D4A4A" w:rsidRDefault="006D4A4A">
      <w:pPr>
        <w:keepNext/>
        <w:keepLines/>
        <w:pageBreakBefore/>
        <w:widowControl w:val="0"/>
        <w:spacing w:after="280" w:line="288" w:lineRule="auto"/>
        <w:ind w:firstLine="495"/>
      </w:pPr>
    </w:p>
    <w:p w14:paraId="7DA64A46" w14:textId="77777777" w:rsidR="006D4A4A" w:rsidRDefault="006D4A4A">
      <w:pPr>
        <w:keepNext/>
        <w:keepLines/>
        <w:pageBreakBefore/>
        <w:widowControl w:val="0"/>
        <w:spacing w:after="280" w:line="288" w:lineRule="auto"/>
        <w:ind w:firstLine="495"/>
        <w:sectPr w:rsidR="006D4A4A">
          <w:pgSz w:w="12240" w:h="15840"/>
          <w:pgMar w:top="1260" w:right="990" w:bottom="1080" w:left="990" w:header="270" w:footer="270" w:gutter="0"/>
          <w:cols w:space="708"/>
        </w:sectPr>
      </w:pPr>
    </w:p>
    <w:p w14:paraId="6F7C555D" w14:textId="77777777" w:rsidR="006D4A4A" w:rsidRDefault="00BC25B3">
      <w:pPr>
        <w:keepNext/>
        <w:spacing w:after="120" w:line="288" w:lineRule="auto"/>
        <w:outlineLvl w:val="0"/>
        <w:rPr>
          <w:rFonts w:ascii="Arial" w:eastAsia="Arial" w:hAnsi="Arial" w:cs="Arial"/>
          <w:b/>
          <w:color w:val="4D6B80"/>
          <w:sz w:val="22"/>
        </w:rPr>
      </w:pPr>
      <w:bookmarkStart w:id="82" w:name="Section83"/>
      <w:bookmarkEnd w:id="82"/>
      <w:r>
        <w:rPr>
          <w:rFonts w:ascii="Arial" w:eastAsia="Arial" w:hAnsi="Arial" w:cs="Arial"/>
          <w:b/>
          <w:color w:val="4D6B80"/>
          <w:sz w:val="22"/>
        </w:rPr>
        <w:lastRenderedPageBreak/>
        <w:t>Radian Group Inc. and Its Consolidated Subsidiaries</w:t>
      </w:r>
      <w:r>
        <w:rPr>
          <w:rFonts w:ascii="Arial" w:eastAsia="Arial" w:hAnsi="Arial" w:cs="Arial"/>
          <w:b/>
          <w:color w:val="4D6B80"/>
          <w:sz w:val="22"/>
        </w:rPr>
        <w:br/>
        <w:t>Schedule I</w:t>
      </w:r>
      <w:r>
        <w:rPr>
          <w:rFonts w:ascii="Arial" w:eastAsia="Arial" w:hAnsi="Arial" w:cs="Arial"/>
          <w:b/>
          <w:color w:val="4D6B80"/>
          <w:sz w:val="22"/>
        </w:rPr>
        <w:br/>
        <w:t>Summary of Investments—Other Than Investments in Related Parties</w:t>
      </w:r>
      <w:r>
        <w:rPr>
          <w:rFonts w:ascii="Arial" w:eastAsia="Arial" w:hAnsi="Arial" w:cs="Arial"/>
          <w:b/>
          <w:color w:val="4D6B80"/>
          <w:sz w:val="22"/>
        </w:rPr>
        <w:br/>
        <w:t>December 31, 2020</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107"/>
        <w:gridCol w:w="163"/>
        <w:gridCol w:w="1158"/>
        <w:gridCol w:w="102"/>
        <w:gridCol w:w="107"/>
        <w:gridCol w:w="163"/>
        <w:gridCol w:w="1158"/>
        <w:gridCol w:w="102"/>
        <w:gridCol w:w="107"/>
        <w:gridCol w:w="163"/>
        <w:gridCol w:w="1005"/>
        <w:gridCol w:w="102"/>
        <w:gridCol w:w="260"/>
        <w:gridCol w:w="107"/>
        <w:gridCol w:w="163"/>
        <w:gridCol w:w="1005"/>
        <w:gridCol w:w="102"/>
        <w:gridCol w:w="260"/>
      </w:tblGrid>
      <w:tr w:rsidR="006D4A4A" w14:paraId="21372731" w14:textId="77777777">
        <w:trPr>
          <w:cantSplit/>
          <w:trHeight w:hRule="exact" w:val="1140"/>
        </w:trPr>
        <w:tc>
          <w:tcPr>
            <w:tcW w:w="4050" w:type="dxa"/>
            <w:tcBorders>
              <w:top w:val="nil"/>
              <w:left w:val="nil"/>
              <w:bottom w:val="single" w:sz="8" w:space="0" w:color="C7C9C7"/>
              <w:right w:val="nil"/>
            </w:tcBorders>
            <w:tcMar>
              <w:top w:w="0" w:type="dxa"/>
              <w:left w:w="53" w:type="dxa"/>
              <w:bottom w:w="0" w:type="dxa"/>
              <w:right w:w="53" w:type="dxa"/>
            </w:tcMar>
            <w:vAlign w:val="bottom"/>
          </w:tcPr>
          <w:p w14:paraId="0FE3CD65" w14:textId="77777777" w:rsidR="006D4A4A" w:rsidRDefault="00BC25B3">
            <w:pPr>
              <w:keepNext/>
              <w:spacing w:before="75" w:after="30" w:line="288" w:lineRule="auto"/>
              <w:ind w:left="360" w:hanging="360"/>
            </w:pPr>
            <w:r>
              <w:rPr>
                <w:rFonts w:ascii="Arial" w:eastAsia="Arial" w:hAnsi="Arial" w:cs="Arial"/>
                <w:color w:val="64615D"/>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14B51DE"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19071A3" w14:textId="77777777" w:rsidR="006D4A4A" w:rsidRDefault="00BC25B3">
            <w:pPr>
              <w:keepNext/>
              <w:spacing w:before="75" w:after="30" w:line="288" w:lineRule="auto"/>
              <w:jc w:val="center"/>
            </w:pPr>
            <w:r>
              <w:rPr>
                <w:rFonts w:ascii="Arial" w:eastAsia="Arial" w:hAnsi="Arial" w:cs="Arial"/>
                <w:b/>
                <w:color w:val="000000"/>
                <w:sz w:val="18"/>
              </w:rPr>
              <w:t>Amortized</w:t>
            </w:r>
            <w:r>
              <w:br/>
            </w:r>
            <w:r>
              <w:rPr>
                <w:rFonts w:ascii="Arial" w:eastAsia="Arial" w:hAnsi="Arial" w:cs="Arial"/>
                <w:b/>
                <w:color w:val="000000"/>
                <w:sz w:val="18"/>
              </w:rPr>
              <w:t>Cost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D6458B4" w14:textId="77777777" w:rsidR="006D4A4A" w:rsidRDefault="006D4A4A">
            <w:pPr>
              <w:keepNext/>
            </w:pPr>
          </w:p>
        </w:tc>
        <w:tc>
          <w:tcPr>
            <w:tcW w:w="1395" w:type="dxa"/>
            <w:gridSpan w:val="3"/>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bottom"/>
          </w:tcPr>
          <w:p w14:paraId="5DABA6BD" w14:textId="77777777" w:rsidR="006D4A4A" w:rsidRDefault="00BC25B3">
            <w:pPr>
              <w:keepNext/>
              <w:spacing w:before="75" w:after="30" w:line="288" w:lineRule="auto"/>
              <w:jc w:val="center"/>
            </w:pPr>
            <w:r>
              <w:rPr>
                <w:rFonts w:ascii="Arial" w:eastAsia="Arial" w:hAnsi="Arial" w:cs="Arial"/>
                <w:b/>
                <w:color w:val="000000"/>
                <w:sz w:val="18"/>
              </w:rPr>
              <w:t>Allowance for Credit Losses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D288717" w14:textId="77777777" w:rsidR="006D4A4A" w:rsidRDefault="006D4A4A">
            <w:pPr>
              <w:keepNext/>
            </w:pPr>
          </w:p>
        </w:tc>
        <w:tc>
          <w:tcPr>
            <w:tcW w:w="1500" w:type="dxa"/>
            <w:gridSpan w:val="4"/>
            <w:tcBorders>
              <w:top w:val="nil"/>
              <w:left w:val="single" w:sz="8" w:space="0" w:color="FFFFFF"/>
              <w:bottom w:val="nil"/>
              <w:right w:val="nil"/>
            </w:tcBorders>
            <w:shd w:val="clear" w:color="auto" w:fill="F4F4F4"/>
            <w:tcMar>
              <w:top w:w="0" w:type="dxa"/>
              <w:left w:w="53" w:type="dxa"/>
              <w:bottom w:w="0" w:type="dxa"/>
              <w:right w:w="53" w:type="dxa"/>
            </w:tcMar>
            <w:vAlign w:val="bottom"/>
          </w:tcPr>
          <w:p w14:paraId="36D33C72" w14:textId="77777777" w:rsidR="006D4A4A" w:rsidRDefault="00BC25B3">
            <w:pPr>
              <w:keepNext/>
              <w:spacing w:before="75" w:after="30" w:line="288" w:lineRule="auto"/>
              <w:jc w:val="center"/>
            </w:pPr>
            <w:r>
              <w:rPr>
                <w:rFonts w:ascii="Arial" w:eastAsia="Arial" w:hAnsi="Arial" w:cs="Arial"/>
                <w:b/>
                <w:color w:val="000000"/>
                <w:sz w:val="18"/>
              </w:rPr>
              <w:t>Fair Value</w:t>
            </w:r>
          </w:p>
        </w:tc>
        <w:tc>
          <w:tcPr>
            <w:tcW w:w="105" w:type="dxa"/>
            <w:tcBorders>
              <w:top w:val="nil"/>
              <w:left w:val="single" w:sz="8" w:space="0" w:color="FFFFFF"/>
              <w:bottom w:val="single" w:sz="8" w:space="0" w:color="C7C9C7"/>
              <w:right w:val="nil"/>
            </w:tcBorders>
            <w:tcMar>
              <w:top w:w="0" w:type="dxa"/>
              <w:left w:w="0" w:type="dxa"/>
              <w:bottom w:w="0" w:type="dxa"/>
              <w:right w:w="0" w:type="dxa"/>
            </w:tcMar>
            <w:vAlign w:val="bottom"/>
          </w:tcPr>
          <w:p w14:paraId="60C2B901" w14:textId="77777777" w:rsidR="006D4A4A" w:rsidRDefault="006D4A4A">
            <w:pPr>
              <w:keepNext/>
            </w:pPr>
          </w:p>
        </w:tc>
        <w:tc>
          <w:tcPr>
            <w:tcW w:w="1500" w:type="dxa"/>
            <w:gridSpan w:val="4"/>
            <w:tcBorders>
              <w:top w:val="nil"/>
              <w:left w:val="nil"/>
              <w:bottom w:val="nil"/>
              <w:right w:val="nil"/>
            </w:tcBorders>
            <w:shd w:val="clear" w:color="auto" w:fill="F4F4F4"/>
            <w:tcMar>
              <w:top w:w="0" w:type="dxa"/>
              <w:left w:w="53" w:type="dxa"/>
              <w:bottom w:w="0" w:type="dxa"/>
              <w:right w:w="53" w:type="dxa"/>
            </w:tcMar>
            <w:vAlign w:val="bottom"/>
          </w:tcPr>
          <w:p w14:paraId="2940422B" w14:textId="77777777" w:rsidR="006D4A4A" w:rsidRDefault="00BC25B3">
            <w:pPr>
              <w:keepNext/>
              <w:spacing w:before="75" w:after="30" w:line="288" w:lineRule="auto"/>
              <w:jc w:val="center"/>
            </w:pPr>
            <w:r>
              <w:rPr>
                <w:rFonts w:ascii="Arial" w:eastAsia="Arial" w:hAnsi="Arial" w:cs="Arial"/>
                <w:b/>
                <w:color w:val="000000"/>
                <w:sz w:val="18"/>
              </w:rPr>
              <w:t>Amount Reflected on the Consolidated Balance Sheet</w:t>
            </w:r>
          </w:p>
        </w:tc>
      </w:tr>
      <w:tr w:rsidR="006D4A4A" w14:paraId="12388D10" w14:textId="77777777">
        <w:trPr>
          <w:cantSplit/>
          <w:trHeight w:hRule="exact" w:val="285"/>
        </w:trPr>
        <w:tc>
          <w:tcPr>
            <w:tcW w:w="4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BE745C9" w14:textId="77777777" w:rsidR="006D4A4A" w:rsidRDefault="00BC25B3">
            <w:pPr>
              <w:keepNext/>
              <w:spacing w:before="55" w:after="30" w:line="288" w:lineRule="auto"/>
            </w:pPr>
            <w:r>
              <w:rPr>
                <w:rFonts w:ascii="Arial" w:eastAsia="Arial" w:hAnsi="Arial" w:cs="Arial"/>
                <w:b/>
                <w:color w:val="000000"/>
                <w:sz w:val="18"/>
              </w:rPr>
              <w:t>Type of Investment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26D18B2"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E5934FD"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F529CF5" w14:textId="77777777" w:rsidR="006D4A4A" w:rsidRDefault="006D4A4A">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F5C550C"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377285" w14:textId="77777777" w:rsidR="006D4A4A" w:rsidRDefault="006D4A4A">
            <w:pPr>
              <w:keepNext/>
            </w:pPr>
          </w:p>
        </w:tc>
        <w:tc>
          <w:tcPr>
            <w:tcW w:w="124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E3124E5" w14:textId="77777777" w:rsidR="006D4A4A" w:rsidRDefault="006D4A4A">
            <w:pPr>
              <w:keepNext/>
            </w:pPr>
          </w:p>
        </w:tc>
        <w:tc>
          <w:tcPr>
            <w:tcW w:w="255" w:type="dxa"/>
            <w:tcBorders>
              <w:top w:val="single" w:sz="8" w:space="0" w:color="C7C9C7"/>
              <w:left w:val="nil"/>
              <w:bottom w:val="single" w:sz="8" w:space="0" w:color="FFFFFF"/>
              <w:right w:val="nil"/>
            </w:tcBorders>
            <w:tcMar>
              <w:top w:w="0" w:type="dxa"/>
              <w:left w:w="0" w:type="dxa"/>
              <w:bottom w:w="0" w:type="dxa"/>
              <w:right w:w="0" w:type="dxa"/>
            </w:tcMar>
            <w:vAlign w:val="bottom"/>
          </w:tcPr>
          <w:p w14:paraId="4E613118"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1A53FA3" w14:textId="77777777" w:rsidR="006D4A4A" w:rsidRDefault="006D4A4A">
            <w:pPr>
              <w:keepNext/>
            </w:pPr>
          </w:p>
        </w:tc>
        <w:tc>
          <w:tcPr>
            <w:tcW w:w="124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B87027E" w14:textId="77777777" w:rsidR="006D4A4A" w:rsidRDefault="006D4A4A">
            <w:pPr>
              <w:keepNext/>
            </w:pPr>
          </w:p>
        </w:tc>
        <w:tc>
          <w:tcPr>
            <w:tcW w:w="255" w:type="dxa"/>
            <w:tcBorders>
              <w:top w:val="single" w:sz="8" w:space="0" w:color="C7C9C7"/>
              <w:left w:val="nil"/>
              <w:bottom w:val="single" w:sz="8" w:space="0" w:color="E9E9E9"/>
              <w:right w:val="nil"/>
            </w:tcBorders>
            <w:tcMar>
              <w:top w:w="0" w:type="dxa"/>
              <w:left w:w="0" w:type="dxa"/>
              <w:bottom w:w="0" w:type="dxa"/>
              <w:right w:w="0" w:type="dxa"/>
            </w:tcMar>
            <w:vAlign w:val="bottom"/>
          </w:tcPr>
          <w:p w14:paraId="4577710B" w14:textId="77777777" w:rsidR="006D4A4A" w:rsidRDefault="006D4A4A">
            <w:pPr>
              <w:keepNext/>
            </w:pPr>
          </w:p>
        </w:tc>
      </w:tr>
      <w:tr w:rsidR="006D4A4A" w14:paraId="7C842AD3"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885F07" w14:textId="77777777" w:rsidR="006D4A4A" w:rsidRDefault="00BC25B3">
            <w:pPr>
              <w:keepNext/>
              <w:spacing w:before="55" w:after="30" w:line="288" w:lineRule="auto"/>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70B25C91"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5961C6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ACBE997"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BCD27B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87953A5"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18ADBAC" w14:textId="77777777" w:rsidR="006D4A4A" w:rsidRDefault="006D4A4A">
            <w:pPr>
              <w:keepNext/>
            </w:pPr>
          </w:p>
        </w:tc>
        <w:tc>
          <w:tcPr>
            <w:tcW w:w="255" w:type="dxa"/>
            <w:tcBorders>
              <w:top w:val="single" w:sz="8" w:space="0" w:color="FFFFFF"/>
              <w:left w:val="nil"/>
              <w:bottom w:val="single" w:sz="8" w:space="0" w:color="E9E9E9"/>
              <w:right w:val="nil"/>
            </w:tcBorders>
            <w:tcMar>
              <w:top w:w="0" w:type="dxa"/>
              <w:left w:w="0" w:type="dxa"/>
              <w:bottom w:w="0" w:type="dxa"/>
              <w:right w:w="0" w:type="dxa"/>
            </w:tcMar>
            <w:vAlign w:val="bottom"/>
          </w:tcPr>
          <w:p w14:paraId="271A43B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5A431A6"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7117E4D"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7527375F" w14:textId="77777777" w:rsidR="006D4A4A" w:rsidRDefault="006D4A4A">
            <w:pPr>
              <w:keepNext/>
            </w:pPr>
          </w:p>
        </w:tc>
      </w:tr>
      <w:tr w:rsidR="006D4A4A" w14:paraId="4FDFEBD0"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6BCF78" w14:textId="77777777" w:rsidR="006D4A4A" w:rsidRDefault="00BC25B3">
            <w:pPr>
              <w:keepNext/>
              <w:spacing w:before="55" w:after="30" w:line="288" w:lineRule="auto"/>
              <w:ind w:left="240"/>
            </w:pPr>
            <w:r>
              <w:rPr>
                <w:rFonts w:ascii="Arial" w:eastAsia="Arial" w:hAnsi="Arial" w:cs="Arial"/>
                <w:color w:val="000000"/>
                <w:sz w:val="18"/>
              </w:rPr>
              <w:t>Bonds:</w:t>
            </w:r>
          </w:p>
        </w:tc>
        <w:tc>
          <w:tcPr>
            <w:tcW w:w="105" w:type="dxa"/>
            <w:tcBorders>
              <w:top w:val="nil"/>
              <w:left w:val="nil"/>
              <w:bottom w:val="nil"/>
              <w:right w:val="nil"/>
            </w:tcBorders>
            <w:tcMar>
              <w:top w:w="0" w:type="dxa"/>
              <w:left w:w="0" w:type="dxa"/>
              <w:bottom w:w="0" w:type="dxa"/>
              <w:right w:w="0" w:type="dxa"/>
            </w:tcMar>
            <w:vAlign w:val="bottom"/>
          </w:tcPr>
          <w:p w14:paraId="4403214F"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721B12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2955298"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58E8AF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876791B"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410C3F1"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7239EB2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2FF7257"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CD2438F"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79767127" w14:textId="77777777" w:rsidR="006D4A4A" w:rsidRDefault="006D4A4A">
            <w:pPr>
              <w:keepNext/>
            </w:pPr>
          </w:p>
        </w:tc>
      </w:tr>
      <w:tr w:rsidR="006D4A4A" w14:paraId="776B546E"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667423" w14:textId="77777777" w:rsidR="006D4A4A" w:rsidRDefault="00BC25B3">
            <w:pPr>
              <w:keepNext/>
              <w:spacing w:before="55" w:after="30" w:line="288" w:lineRule="auto"/>
              <w:ind w:left="48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618239EE"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BF549C8"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C1C7431" w14:textId="77777777" w:rsidR="006D4A4A" w:rsidRDefault="00BC25B3">
            <w:pPr>
              <w:keepNext/>
              <w:spacing w:before="55" w:after="30" w:line="288" w:lineRule="auto"/>
              <w:jc w:val="right"/>
            </w:pPr>
            <w:r>
              <w:rPr>
                <w:rFonts w:ascii="Arial" w:eastAsia="Arial" w:hAnsi="Arial" w:cs="Arial"/>
                <w:color w:val="000000"/>
                <w:sz w:val="18"/>
              </w:rPr>
              <w:t>176,033 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A263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C76EC9"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7F2069D"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AF4769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76A2F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56162D"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29D8448"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E9E9E9"/>
              <w:left w:val="nil"/>
              <w:bottom w:val="single" w:sz="8" w:space="0" w:color="E9E9E9"/>
              <w:right w:val="nil"/>
            </w:tcBorders>
            <w:tcMar>
              <w:top w:w="0" w:type="dxa"/>
              <w:left w:w="0" w:type="dxa"/>
              <w:bottom w:w="0" w:type="dxa"/>
              <w:right w:w="0" w:type="dxa"/>
            </w:tcMar>
            <w:vAlign w:val="bottom"/>
          </w:tcPr>
          <w:p w14:paraId="0FE88005" w14:textId="77777777" w:rsidR="006D4A4A" w:rsidRDefault="00BC25B3">
            <w:pPr>
              <w:keepNext/>
              <w:spacing w:before="55" w:after="30" w:line="288" w:lineRule="auto"/>
              <w:jc w:val="right"/>
            </w:pPr>
            <w:r>
              <w:rPr>
                <w:rFonts w:ascii="Arial" w:eastAsia="Arial" w:hAnsi="Arial" w:cs="Arial"/>
                <w:color w:val="000000"/>
                <w:sz w:val="18"/>
              </w:rPr>
              <w:t>174,099 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840CB1"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15E7CA1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8402AB1" w14:textId="77777777" w:rsidR="006D4A4A" w:rsidRDefault="006D4A4A">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0B2C8CD" w14:textId="77777777" w:rsidR="006D4A4A" w:rsidRDefault="00BC25B3">
            <w:pPr>
              <w:keepNext/>
              <w:spacing w:before="55" w:after="30" w:line="288" w:lineRule="auto"/>
            </w:pPr>
            <w:r>
              <w:rPr>
                <w:rFonts w:ascii="Arial" w:eastAsia="Arial" w:hAnsi="Arial" w:cs="Arial"/>
                <w:color w:val="000000"/>
                <w:sz w:val="18"/>
              </w:rPr>
              <w:t>$</w:t>
            </w:r>
          </w:p>
        </w:tc>
        <w:tc>
          <w:tcPr>
            <w:tcW w:w="985" w:type="dxa"/>
            <w:tcBorders>
              <w:top w:val="single" w:sz="8" w:space="0" w:color="E9E9E9"/>
              <w:left w:val="nil"/>
              <w:bottom w:val="single" w:sz="8" w:space="0" w:color="E9E9E9"/>
              <w:right w:val="nil"/>
            </w:tcBorders>
            <w:tcMar>
              <w:top w:w="0" w:type="dxa"/>
              <w:left w:w="0" w:type="dxa"/>
              <w:bottom w:w="0" w:type="dxa"/>
              <w:right w:w="0" w:type="dxa"/>
            </w:tcMar>
            <w:vAlign w:val="bottom"/>
          </w:tcPr>
          <w:p w14:paraId="75CE4E17" w14:textId="77777777" w:rsidR="006D4A4A" w:rsidRDefault="00BC25B3">
            <w:pPr>
              <w:keepNext/>
              <w:spacing w:before="55" w:after="30" w:line="288" w:lineRule="auto"/>
              <w:jc w:val="right"/>
            </w:pPr>
            <w:r>
              <w:rPr>
                <w:rFonts w:ascii="Arial" w:eastAsia="Arial" w:hAnsi="Arial" w:cs="Arial"/>
                <w:color w:val="000000"/>
                <w:sz w:val="18"/>
              </w:rPr>
              <w:t>174,099 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96BE99"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601A98F8" w14:textId="77777777" w:rsidR="006D4A4A" w:rsidRDefault="006D4A4A">
            <w:pPr>
              <w:keepNext/>
            </w:pPr>
          </w:p>
        </w:tc>
      </w:tr>
      <w:tr w:rsidR="006D4A4A" w14:paraId="4230E7CA"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B930734" w14:textId="77777777" w:rsidR="006D4A4A" w:rsidRDefault="00BC25B3">
            <w:pPr>
              <w:keepNext/>
              <w:spacing w:before="55" w:after="30" w:line="288" w:lineRule="auto"/>
              <w:ind w:left="48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028850DA"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927185" w14:textId="77777777" w:rsidR="006D4A4A" w:rsidRDefault="00BC25B3">
            <w:pPr>
              <w:keepNext/>
              <w:spacing w:before="55" w:after="30" w:line="288" w:lineRule="auto"/>
              <w:jc w:val="right"/>
            </w:pPr>
            <w:r>
              <w:rPr>
                <w:rFonts w:ascii="Arial" w:eastAsia="Arial" w:hAnsi="Arial" w:cs="Arial"/>
                <w:color w:val="000000"/>
                <w:sz w:val="18"/>
              </w:rPr>
              <w:t>149,258 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19C93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4A3CC6"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0A24F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38D19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CCEDF0"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0D0DB7D" w14:textId="77777777" w:rsidR="006D4A4A" w:rsidRDefault="00BC25B3">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81394F"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5380389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9077E66"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88F9D4" w14:textId="77777777" w:rsidR="006D4A4A" w:rsidRDefault="00BC25B3">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E50DB6"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524BD4D6" w14:textId="77777777" w:rsidR="006D4A4A" w:rsidRDefault="006D4A4A">
            <w:pPr>
              <w:keepNext/>
            </w:pPr>
          </w:p>
        </w:tc>
      </w:tr>
      <w:tr w:rsidR="006D4A4A" w14:paraId="27C10BAD"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9390640" w14:textId="77777777" w:rsidR="006D4A4A" w:rsidRDefault="00BC25B3">
            <w:pPr>
              <w:keepNext/>
              <w:spacing w:before="55" w:after="30" w:line="288" w:lineRule="auto"/>
              <w:ind w:left="48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BB1A53C"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1CBC6B" w14:textId="77777777" w:rsidR="006D4A4A" w:rsidRDefault="00BC25B3">
            <w:pPr>
              <w:keepNext/>
              <w:spacing w:before="55" w:after="30" w:line="288" w:lineRule="auto"/>
              <w:jc w:val="right"/>
            </w:pPr>
            <w:r>
              <w:rPr>
                <w:rFonts w:ascii="Arial" w:eastAsia="Arial" w:hAnsi="Arial" w:cs="Arial"/>
                <w:color w:val="000000"/>
                <w:sz w:val="18"/>
              </w:rPr>
              <w:t>2,832,350 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755BF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55FFC0"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414D9B" w14:textId="77777777" w:rsidR="006D4A4A" w:rsidRDefault="00BC25B3">
            <w:pPr>
              <w:keepNext/>
              <w:spacing w:before="55" w:after="30" w:line="288" w:lineRule="auto"/>
              <w:jc w:val="right"/>
            </w:pPr>
            <w:r>
              <w:rPr>
                <w:rFonts w:ascii="Arial" w:eastAsia="Arial" w:hAnsi="Arial" w:cs="Arial"/>
                <w:color w:val="000000"/>
                <w:sz w:val="18"/>
              </w:rPr>
              <w:t>(948)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4AF98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531E5C"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C08E5C" w14:textId="77777777" w:rsidR="006D4A4A" w:rsidRDefault="00BC25B3">
            <w:pPr>
              <w:keepNext/>
              <w:spacing w:before="55" w:after="30" w:line="288" w:lineRule="auto"/>
              <w:jc w:val="right"/>
            </w:pPr>
            <w:r>
              <w:rPr>
                <w:rFonts w:ascii="Arial" w:eastAsia="Arial" w:hAnsi="Arial" w:cs="Arial"/>
                <w:color w:val="000000"/>
                <w:sz w:val="18"/>
              </w:rPr>
              <w:t>3,078,415 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221838"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5807EA0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2AA8FB2"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57887E" w14:textId="77777777" w:rsidR="006D4A4A" w:rsidRDefault="00BC25B3">
            <w:pPr>
              <w:keepNext/>
              <w:spacing w:before="55" w:after="30" w:line="288" w:lineRule="auto"/>
              <w:jc w:val="right"/>
            </w:pPr>
            <w:r>
              <w:rPr>
                <w:rFonts w:ascii="Arial" w:eastAsia="Arial" w:hAnsi="Arial" w:cs="Arial"/>
                <w:color w:val="000000"/>
                <w:sz w:val="18"/>
              </w:rPr>
              <w:t>3,078,415 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1C01AB"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4678EA4B" w14:textId="77777777" w:rsidR="006D4A4A" w:rsidRDefault="006D4A4A">
            <w:pPr>
              <w:keepNext/>
            </w:pPr>
          </w:p>
        </w:tc>
      </w:tr>
      <w:tr w:rsidR="006D4A4A" w14:paraId="03F9BC28"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3E9A9D0" w14:textId="77777777" w:rsidR="006D4A4A" w:rsidRDefault="00BC25B3">
            <w:pPr>
              <w:keepNext/>
              <w:spacing w:before="55" w:after="30" w:line="288" w:lineRule="auto"/>
              <w:ind w:left="48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262472B8"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51D4BC" w14:textId="77777777" w:rsidR="006D4A4A" w:rsidRDefault="00BC25B3">
            <w:pPr>
              <w:keepNext/>
              <w:spacing w:before="55" w:after="30" w:line="288" w:lineRule="auto"/>
              <w:jc w:val="right"/>
            </w:pPr>
            <w:r>
              <w:rPr>
                <w:rFonts w:ascii="Arial" w:eastAsia="Arial" w:hAnsi="Arial" w:cs="Arial"/>
                <w:color w:val="000000"/>
                <w:sz w:val="18"/>
              </w:rPr>
              <w:t>799,814 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5B0C9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FF8E1E"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FBFFB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8F1D2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5D2D44"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9E5EF9" w14:textId="77777777" w:rsidR="006D4A4A" w:rsidRDefault="00BC25B3">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AE450F"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589C18A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76BA8F1"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3D2EAB" w14:textId="77777777" w:rsidR="006D4A4A" w:rsidRDefault="00BC25B3">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343F8B"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1576A738" w14:textId="77777777" w:rsidR="006D4A4A" w:rsidRDefault="006D4A4A">
            <w:pPr>
              <w:keepNext/>
            </w:pPr>
          </w:p>
        </w:tc>
      </w:tr>
      <w:tr w:rsidR="006D4A4A" w14:paraId="1F0A5CBD"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B3EF79" w14:textId="77777777" w:rsidR="006D4A4A" w:rsidRDefault="00BC25B3">
            <w:pPr>
              <w:keepNext/>
              <w:spacing w:before="55" w:after="30" w:line="288" w:lineRule="auto"/>
              <w:ind w:left="48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77F6BD7C"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D037A8" w14:textId="77777777" w:rsidR="006D4A4A" w:rsidRDefault="00BC25B3">
            <w:pPr>
              <w:keepNext/>
              <w:spacing w:before="55" w:after="30" w:line="288" w:lineRule="auto"/>
              <w:jc w:val="right"/>
            </w:pPr>
            <w:r>
              <w:rPr>
                <w:rFonts w:ascii="Arial" w:eastAsia="Arial" w:hAnsi="Arial" w:cs="Arial"/>
                <w:color w:val="000000"/>
                <w:sz w:val="18"/>
              </w:rPr>
              <w:t>645,071 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F3FA6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D9269F"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AB4AE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653FA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488A2D"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E9DD08" w14:textId="77777777" w:rsidR="006D4A4A" w:rsidRDefault="00BC25B3">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D138F8"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3D8383B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9610CD2"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35D279" w14:textId="77777777" w:rsidR="006D4A4A" w:rsidRDefault="00BC25B3">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D81AEF"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4F8E3EC1" w14:textId="77777777" w:rsidR="006D4A4A" w:rsidRDefault="006D4A4A">
            <w:pPr>
              <w:keepNext/>
            </w:pPr>
          </w:p>
        </w:tc>
      </w:tr>
      <w:tr w:rsidR="006D4A4A" w14:paraId="4C4118B8"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B948457" w14:textId="77777777" w:rsidR="006D4A4A" w:rsidRDefault="00BC25B3">
            <w:pPr>
              <w:keepNext/>
              <w:spacing w:before="55" w:after="30" w:line="288" w:lineRule="auto"/>
              <w:ind w:left="48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3BA5FAF6"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9984DC" w14:textId="77777777" w:rsidR="006D4A4A" w:rsidRDefault="00BC25B3">
            <w:pPr>
              <w:keepNext/>
              <w:spacing w:before="55" w:after="30" w:line="288" w:lineRule="auto"/>
              <w:jc w:val="right"/>
            </w:pPr>
            <w:r>
              <w:rPr>
                <w:rFonts w:ascii="Arial" w:eastAsia="Arial" w:hAnsi="Arial" w:cs="Arial"/>
                <w:color w:val="000000"/>
                <w:sz w:val="18"/>
              </w:rPr>
              <w:t>569,173 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8ACF6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446AD5"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C325E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90DA9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1DBE80"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21F576" w14:textId="77777777" w:rsidR="006D4A4A" w:rsidRDefault="00BC25B3">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D29C36"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7CBFB67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1C8780E"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B2962A" w14:textId="77777777" w:rsidR="006D4A4A" w:rsidRDefault="00BC25B3">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37A45E"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09A9A58F" w14:textId="77777777" w:rsidR="006D4A4A" w:rsidRDefault="006D4A4A">
            <w:pPr>
              <w:keepNext/>
            </w:pPr>
          </w:p>
        </w:tc>
      </w:tr>
      <w:tr w:rsidR="006D4A4A" w14:paraId="06B192DF"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85E2667" w14:textId="77777777" w:rsidR="006D4A4A" w:rsidRDefault="00BC25B3">
            <w:pPr>
              <w:keepNext/>
              <w:spacing w:before="55" w:after="30" w:line="288" w:lineRule="auto"/>
              <w:ind w:left="48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4EF43C45"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B910D7" w14:textId="77777777" w:rsidR="006D4A4A" w:rsidRDefault="00BC25B3">
            <w:pPr>
              <w:keepNext/>
              <w:spacing w:before="55" w:after="30" w:line="288" w:lineRule="auto"/>
              <w:jc w:val="right"/>
            </w:pPr>
            <w:r>
              <w:rPr>
                <w:rFonts w:ascii="Arial" w:eastAsia="Arial" w:hAnsi="Arial" w:cs="Arial"/>
                <w:color w:val="000000"/>
                <w:sz w:val="18"/>
              </w:rPr>
              <w:t>249,988 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C7BF8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0C6DF3"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E2C22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3EC82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9066CB"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C43432" w14:textId="77777777" w:rsidR="006D4A4A" w:rsidRDefault="00BC25B3">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13205A"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62CD13C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07BC514" w14:textId="77777777" w:rsidR="006D4A4A" w:rsidRDefault="006D4A4A">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4474AB" w14:textId="77777777" w:rsidR="006D4A4A" w:rsidRDefault="00BC25B3">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3CAD3E"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E9E9E9"/>
              <w:right w:val="nil"/>
            </w:tcBorders>
            <w:tcMar>
              <w:top w:w="0" w:type="dxa"/>
              <w:left w:w="0" w:type="dxa"/>
              <w:bottom w:w="0" w:type="dxa"/>
              <w:right w:w="0" w:type="dxa"/>
            </w:tcMar>
            <w:vAlign w:val="bottom"/>
          </w:tcPr>
          <w:p w14:paraId="4ACF1DA8" w14:textId="77777777" w:rsidR="006D4A4A" w:rsidRDefault="006D4A4A">
            <w:pPr>
              <w:keepNext/>
            </w:pPr>
          </w:p>
        </w:tc>
      </w:tr>
      <w:tr w:rsidR="006D4A4A" w14:paraId="33A49BD9"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55C2A82" w14:textId="77777777" w:rsidR="006D4A4A" w:rsidRDefault="00BC25B3">
            <w:pPr>
              <w:keepNext/>
              <w:spacing w:before="55" w:after="30" w:line="288" w:lineRule="auto"/>
              <w:ind w:left="48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1BD7B198"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C4CB11" w14:textId="77777777" w:rsidR="006D4A4A" w:rsidRDefault="00BC25B3">
            <w:pPr>
              <w:keepNext/>
              <w:spacing w:before="55" w:after="30" w:line="288" w:lineRule="auto"/>
              <w:jc w:val="right"/>
            </w:pPr>
            <w:r>
              <w:rPr>
                <w:rFonts w:ascii="Arial" w:eastAsia="Arial" w:hAnsi="Arial" w:cs="Arial"/>
                <w:color w:val="000000"/>
                <w:sz w:val="18"/>
              </w:rPr>
              <w:t>5,100 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AF238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F25EB7"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284B33"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D9D0A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254F95" w14:textId="77777777" w:rsidR="006D4A4A" w:rsidRDefault="006D4A4A">
            <w:pPr>
              <w:keepNext/>
            </w:pPr>
          </w:p>
        </w:tc>
        <w:tc>
          <w:tcPr>
            <w:tcW w:w="1145" w:type="dxa"/>
            <w:gridSpan w:val="2"/>
            <w:tcBorders>
              <w:top w:val="single" w:sz="8" w:space="0" w:color="E9E9E9"/>
              <w:left w:val="nil"/>
              <w:bottom w:val="nil"/>
              <w:right w:val="nil"/>
            </w:tcBorders>
            <w:tcMar>
              <w:top w:w="0" w:type="dxa"/>
              <w:left w:w="53" w:type="dxa"/>
              <w:bottom w:w="0" w:type="dxa"/>
              <w:right w:w="0" w:type="dxa"/>
            </w:tcMar>
            <w:vAlign w:val="bottom"/>
          </w:tcPr>
          <w:p w14:paraId="376AEF94" w14:textId="77777777" w:rsidR="006D4A4A" w:rsidRDefault="00BC25B3">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C75E28D" w14:textId="77777777" w:rsidR="006D4A4A" w:rsidRDefault="006D4A4A">
            <w:pPr>
              <w:keepNext/>
              <w:spacing w:before="55" w:after="30" w:line="288" w:lineRule="auto"/>
              <w:jc w:val="right"/>
            </w:pPr>
          </w:p>
        </w:tc>
        <w:tc>
          <w:tcPr>
            <w:tcW w:w="255" w:type="dxa"/>
            <w:tcBorders>
              <w:top w:val="single" w:sz="8" w:space="0" w:color="E9E9E9"/>
              <w:left w:val="nil"/>
              <w:bottom w:val="nil"/>
              <w:right w:val="nil"/>
            </w:tcBorders>
            <w:tcMar>
              <w:top w:w="0" w:type="dxa"/>
              <w:left w:w="0" w:type="dxa"/>
              <w:bottom w:w="0" w:type="dxa"/>
              <w:right w:w="0" w:type="dxa"/>
            </w:tcMar>
            <w:vAlign w:val="bottom"/>
          </w:tcPr>
          <w:p w14:paraId="7180F04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A8E77FB" w14:textId="77777777" w:rsidR="006D4A4A" w:rsidRDefault="006D4A4A">
            <w:pPr>
              <w:keepNext/>
            </w:pPr>
          </w:p>
        </w:tc>
        <w:tc>
          <w:tcPr>
            <w:tcW w:w="1145" w:type="dxa"/>
            <w:gridSpan w:val="2"/>
            <w:tcBorders>
              <w:top w:val="single" w:sz="8" w:space="0" w:color="E9E9E9"/>
              <w:left w:val="nil"/>
              <w:bottom w:val="nil"/>
              <w:right w:val="nil"/>
            </w:tcBorders>
            <w:tcMar>
              <w:top w:w="0" w:type="dxa"/>
              <w:left w:w="53" w:type="dxa"/>
              <w:bottom w:w="0" w:type="dxa"/>
              <w:right w:w="0" w:type="dxa"/>
            </w:tcMar>
            <w:vAlign w:val="bottom"/>
          </w:tcPr>
          <w:p w14:paraId="469DCE32" w14:textId="77777777" w:rsidR="006D4A4A" w:rsidRDefault="00BC25B3">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EFC314D" w14:textId="77777777" w:rsidR="006D4A4A" w:rsidRDefault="006D4A4A">
            <w:pPr>
              <w:keepNext/>
              <w:spacing w:before="55" w:after="30" w:line="288" w:lineRule="auto"/>
              <w:jc w:val="right"/>
            </w:pPr>
          </w:p>
        </w:tc>
        <w:tc>
          <w:tcPr>
            <w:tcW w:w="255" w:type="dxa"/>
            <w:tcBorders>
              <w:top w:val="single" w:sz="8" w:space="0" w:color="E9E9E9"/>
              <w:left w:val="nil"/>
              <w:bottom w:val="nil"/>
              <w:right w:val="nil"/>
            </w:tcBorders>
            <w:tcMar>
              <w:top w:w="0" w:type="dxa"/>
              <w:left w:w="0" w:type="dxa"/>
              <w:bottom w:w="0" w:type="dxa"/>
              <w:right w:w="0" w:type="dxa"/>
            </w:tcMar>
            <w:vAlign w:val="bottom"/>
          </w:tcPr>
          <w:p w14:paraId="1BFC2859" w14:textId="77777777" w:rsidR="006D4A4A" w:rsidRDefault="006D4A4A">
            <w:pPr>
              <w:keepNext/>
            </w:pPr>
          </w:p>
        </w:tc>
      </w:tr>
      <w:tr w:rsidR="006D4A4A" w14:paraId="302D4961" w14:textId="77777777">
        <w:trPr>
          <w:cantSplit/>
          <w:trHeight w:hRule="exact" w:val="285"/>
        </w:trPr>
        <w:tc>
          <w:tcPr>
            <w:tcW w:w="4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CFBB28A" w14:textId="77777777" w:rsidR="006D4A4A" w:rsidRDefault="00BC25B3">
            <w:pPr>
              <w:keepNext/>
              <w:spacing w:before="55" w:after="30" w:line="288" w:lineRule="auto"/>
            </w:pPr>
            <w:r>
              <w:rPr>
                <w:rFonts w:ascii="Arial" w:eastAsia="Arial" w:hAnsi="Arial" w:cs="Arial"/>
                <w:color w:val="000000"/>
                <w:sz w:val="18"/>
              </w:rPr>
              <w:t>Total securities available for sale</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EFD48BF"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5DCC7D1" w14:textId="77777777" w:rsidR="006D4A4A" w:rsidRDefault="00BC25B3">
            <w:pPr>
              <w:keepNext/>
              <w:spacing w:before="55" w:after="30" w:line="288" w:lineRule="auto"/>
              <w:jc w:val="right"/>
            </w:pPr>
            <w:r>
              <w:rPr>
                <w:rFonts w:ascii="Arial" w:eastAsia="Arial" w:hAnsi="Arial" w:cs="Arial"/>
                <w:color w:val="000000"/>
                <w:sz w:val="18"/>
              </w:rPr>
              <w:t>5,426,787 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1EA5D4B"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709BAD9"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B51DDF0" w14:textId="77777777" w:rsidR="006D4A4A" w:rsidRDefault="00BC25B3">
            <w:pPr>
              <w:keepNext/>
              <w:spacing w:before="55" w:after="30" w:line="288" w:lineRule="auto"/>
              <w:jc w:val="right"/>
            </w:pPr>
            <w:r>
              <w:rPr>
                <w:rFonts w:ascii="Arial" w:eastAsia="Arial" w:hAnsi="Arial" w:cs="Arial"/>
                <w:color w:val="000000"/>
                <w:sz w:val="18"/>
              </w:rPr>
              <w:t>(948)</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EBC3F7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6DC8FA0" w14:textId="77777777" w:rsidR="006D4A4A" w:rsidRDefault="006D4A4A">
            <w:pPr>
              <w:keepNext/>
            </w:pPr>
          </w:p>
        </w:tc>
        <w:tc>
          <w:tcPr>
            <w:tcW w:w="114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67ED892" w14:textId="77777777" w:rsidR="006D4A4A" w:rsidRDefault="00BC25B3">
            <w:pPr>
              <w:keepNext/>
              <w:spacing w:before="55" w:after="30" w:line="288" w:lineRule="auto"/>
              <w:jc w:val="right"/>
            </w:pPr>
            <w:r>
              <w:rPr>
                <w:rFonts w:ascii="Arial" w:eastAsia="Arial" w:hAnsi="Arial" w:cs="Arial"/>
                <w:color w:val="000000"/>
                <w:sz w:val="18"/>
              </w:rPr>
              <w:t>5,759,442 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B474503"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682F541C"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ABAB612" w14:textId="77777777" w:rsidR="006D4A4A" w:rsidRDefault="006D4A4A">
            <w:pPr>
              <w:keepNext/>
            </w:pPr>
          </w:p>
        </w:tc>
        <w:tc>
          <w:tcPr>
            <w:tcW w:w="114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7E7D310" w14:textId="77777777" w:rsidR="006D4A4A" w:rsidRDefault="00BC25B3">
            <w:pPr>
              <w:keepNext/>
              <w:spacing w:before="55" w:after="30" w:line="288" w:lineRule="auto"/>
              <w:jc w:val="right"/>
            </w:pPr>
            <w:r>
              <w:rPr>
                <w:rFonts w:ascii="Arial" w:eastAsia="Arial" w:hAnsi="Arial" w:cs="Arial"/>
                <w:color w:val="000000"/>
                <w:sz w:val="18"/>
              </w:rPr>
              <w:t>5,759,442 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398F6D6"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E424A67"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r>
      <w:tr w:rsidR="006D4A4A" w14:paraId="48792BE7" w14:textId="77777777">
        <w:trPr>
          <w:cantSplit/>
          <w:trHeight w:hRule="exact" w:val="285"/>
        </w:trPr>
        <w:tc>
          <w:tcPr>
            <w:tcW w:w="405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5464E0A9" w14:textId="77777777" w:rsidR="006D4A4A" w:rsidRDefault="00BC25B3">
            <w:pPr>
              <w:keepNext/>
              <w:spacing w:before="55" w:after="30" w:line="288" w:lineRule="auto"/>
            </w:pPr>
            <w:r>
              <w:rPr>
                <w:rFonts w:ascii="Arial" w:eastAsia="Arial" w:hAnsi="Arial" w:cs="Arial"/>
                <w:color w:val="000000"/>
                <w:sz w:val="18"/>
              </w:rPr>
              <w:t>Trading securities</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3D0B85BE" w14:textId="77777777" w:rsidR="006D4A4A" w:rsidRDefault="006D4A4A">
            <w:pPr>
              <w:keepNext/>
            </w:pPr>
          </w:p>
        </w:tc>
        <w:tc>
          <w:tcPr>
            <w:tcW w:w="1295" w:type="dxa"/>
            <w:gridSpan w:val="2"/>
            <w:tcBorders>
              <w:top w:val="single" w:sz="8" w:space="0" w:color="C7C9C7"/>
              <w:left w:val="nil"/>
              <w:bottom w:val="single" w:sz="8" w:space="0" w:color="E9E9E9"/>
              <w:right w:val="nil"/>
            </w:tcBorders>
            <w:tcMar>
              <w:top w:w="0" w:type="dxa"/>
              <w:left w:w="53" w:type="dxa"/>
              <w:bottom w:w="0" w:type="dxa"/>
              <w:right w:w="0" w:type="dxa"/>
            </w:tcMar>
            <w:vAlign w:val="bottom"/>
          </w:tcPr>
          <w:p w14:paraId="7E169566" w14:textId="77777777" w:rsidR="006D4A4A" w:rsidRDefault="00BC25B3">
            <w:pPr>
              <w:keepNext/>
              <w:spacing w:before="55" w:after="30" w:line="288" w:lineRule="auto"/>
              <w:jc w:val="right"/>
            </w:pPr>
            <w:r>
              <w:rPr>
                <w:rFonts w:ascii="Arial" w:eastAsia="Arial" w:hAnsi="Arial" w:cs="Arial"/>
                <w:color w:val="000000"/>
                <w:sz w:val="18"/>
              </w:rPr>
              <w:t>260,863 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36E5FE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C628991" w14:textId="77777777" w:rsidR="006D4A4A" w:rsidRDefault="006D4A4A">
            <w:pPr>
              <w:keepNext/>
            </w:pPr>
          </w:p>
        </w:tc>
        <w:tc>
          <w:tcPr>
            <w:tcW w:w="1295" w:type="dxa"/>
            <w:gridSpan w:val="2"/>
            <w:tcBorders>
              <w:top w:val="single" w:sz="8" w:space="0" w:color="C7C9C7"/>
              <w:left w:val="nil"/>
              <w:bottom w:val="single" w:sz="8" w:space="0" w:color="E9E9E9"/>
              <w:right w:val="nil"/>
            </w:tcBorders>
            <w:tcMar>
              <w:top w:w="0" w:type="dxa"/>
              <w:left w:w="53" w:type="dxa"/>
              <w:bottom w:w="0" w:type="dxa"/>
              <w:right w:w="0" w:type="dxa"/>
            </w:tcMar>
            <w:vAlign w:val="bottom"/>
          </w:tcPr>
          <w:p w14:paraId="6B447FA7"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DE20CC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411D3F0" w14:textId="77777777" w:rsidR="006D4A4A" w:rsidRDefault="006D4A4A">
            <w:pPr>
              <w:keepNext/>
            </w:pPr>
          </w:p>
        </w:tc>
        <w:tc>
          <w:tcPr>
            <w:tcW w:w="1145" w:type="dxa"/>
            <w:gridSpan w:val="2"/>
            <w:tcBorders>
              <w:top w:val="single" w:sz="8" w:space="0" w:color="C7C9C7"/>
              <w:left w:val="nil"/>
              <w:bottom w:val="single" w:sz="8" w:space="0" w:color="E9E9E9"/>
              <w:right w:val="nil"/>
            </w:tcBorders>
            <w:tcMar>
              <w:top w:w="0" w:type="dxa"/>
              <w:left w:w="53" w:type="dxa"/>
              <w:bottom w:w="0" w:type="dxa"/>
              <w:right w:w="0" w:type="dxa"/>
            </w:tcMar>
            <w:vAlign w:val="bottom"/>
          </w:tcPr>
          <w:p w14:paraId="5AFC7241" w14:textId="77777777" w:rsidR="006D4A4A" w:rsidRDefault="00BC25B3">
            <w:pPr>
              <w:keepNext/>
              <w:spacing w:before="55" w:after="30" w:line="288" w:lineRule="auto"/>
              <w:jc w:val="right"/>
            </w:pPr>
            <w:r>
              <w:rPr>
                <w:rFonts w:ascii="Arial" w:eastAsia="Arial" w:hAnsi="Arial" w:cs="Arial"/>
                <w:color w:val="000000"/>
                <w:sz w:val="18"/>
              </w:rPr>
              <w:t>290,983 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1B8202D"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2FB71BCA"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1EB1EC20" w14:textId="77777777" w:rsidR="006D4A4A" w:rsidRDefault="006D4A4A">
            <w:pPr>
              <w:keepNext/>
            </w:pPr>
          </w:p>
        </w:tc>
        <w:tc>
          <w:tcPr>
            <w:tcW w:w="1145" w:type="dxa"/>
            <w:gridSpan w:val="2"/>
            <w:tcBorders>
              <w:top w:val="single" w:sz="8" w:space="0" w:color="C7C9C7"/>
              <w:left w:val="nil"/>
              <w:bottom w:val="single" w:sz="8" w:space="0" w:color="E9E9E9"/>
              <w:right w:val="nil"/>
            </w:tcBorders>
            <w:tcMar>
              <w:top w:w="0" w:type="dxa"/>
              <w:left w:w="53" w:type="dxa"/>
              <w:bottom w:w="0" w:type="dxa"/>
              <w:right w:w="0" w:type="dxa"/>
            </w:tcMar>
            <w:vAlign w:val="bottom"/>
          </w:tcPr>
          <w:p w14:paraId="2ABC5600" w14:textId="77777777" w:rsidR="006D4A4A" w:rsidRDefault="00BC25B3">
            <w:pPr>
              <w:keepNext/>
              <w:spacing w:before="55" w:after="30" w:line="288" w:lineRule="auto"/>
              <w:jc w:val="right"/>
            </w:pPr>
            <w:r>
              <w:rPr>
                <w:rFonts w:ascii="Arial" w:eastAsia="Arial" w:hAnsi="Arial" w:cs="Arial"/>
                <w:color w:val="000000"/>
                <w:sz w:val="18"/>
              </w:rPr>
              <w:t>290,983 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63C17B1"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1A65A50A"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(2)</w:t>
            </w:r>
          </w:p>
        </w:tc>
      </w:tr>
      <w:tr w:rsidR="006D4A4A" w14:paraId="1724AF39"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B960A64" w14:textId="77777777" w:rsidR="006D4A4A" w:rsidRDefault="00BC25B3">
            <w:pPr>
              <w:keepNext/>
              <w:spacing w:before="55" w:after="30" w:line="288" w:lineRule="auto"/>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7619977C"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ED5654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B9C6BE0" w14:textId="77777777" w:rsidR="006D4A4A" w:rsidRDefault="006D4A4A">
            <w:pPr>
              <w:keepNext/>
            </w:pPr>
          </w:p>
        </w:tc>
        <w:tc>
          <w:tcPr>
            <w:tcW w:w="139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AE36AF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18B1923"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0502F5A"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F356F27" w14:textId="77777777" w:rsidR="006D4A4A" w:rsidRDefault="006D4A4A">
            <w:pPr>
              <w:keepNext/>
              <w:spacing w:before="5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1FF614BF" w14:textId="77777777" w:rsidR="006D4A4A" w:rsidRDefault="006D4A4A">
            <w:pPr>
              <w:keepNext/>
            </w:pPr>
          </w:p>
        </w:tc>
        <w:tc>
          <w:tcPr>
            <w:tcW w:w="124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E86943E" w14:textId="77777777" w:rsidR="006D4A4A" w:rsidRDefault="006D4A4A">
            <w:pPr>
              <w:keepNext/>
            </w:pPr>
          </w:p>
        </w:tc>
        <w:tc>
          <w:tcPr>
            <w:tcW w:w="25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BF1D27C" w14:textId="77777777" w:rsidR="006D4A4A" w:rsidRDefault="006D4A4A">
            <w:pPr>
              <w:keepNext/>
              <w:spacing w:before="55" w:after="30" w:line="288" w:lineRule="auto"/>
            </w:pPr>
          </w:p>
        </w:tc>
      </w:tr>
      <w:tr w:rsidR="006D4A4A" w14:paraId="139DFFFC"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62DED1" w14:textId="77777777" w:rsidR="006D4A4A" w:rsidRDefault="00BC25B3">
            <w:pPr>
              <w:keepNext/>
              <w:spacing w:before="55" w:after="30" w:line="288" w:lineRule="auto"/>
              <w:ind w:left="240"/>
            </w:pPr>
            <w:r>
              <w:rPr>
                <w:rFonts w:ascii="Arial" w:eastAsia="Arial" w:hAnsi="Arial" w:cs="Arial"/>
                <w:color w:val="000000"/>
                <w:sz w:val="18"/>
              </w:rPr>
              <w:t>Common stocks</w:t>
            </w:r>
          </w:p>
        </w:tc>
        <w:tc>
          <w:tcPr>
            <w:tcW w:w="105" w:type="dxa"/>
            <w:tcBorders>
              <w:top w:val="nil"/>
              <w:left w:val="nil"/>
              <w:bottom w:val="nil"/>
              <w:right w:val="nil"/>
            </w:tcBorders>
            <w:tcMar>
              <w:top w:w="0" w:type="dxa"/>
              <w:left w:w="0" w:type="dxa"/>
              <w:bottom w:w="0" w:type="dxa"/>
              <w:right w:w="0" w:type="dxa"/>
            </w:tcMar>
            <w:vAlign w:val="bottom"/>
          </w:tcPr>
          <w:p w14:paraId="6D0AF235"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FAC5E0" w14:textId="77777777" w:rsidR="006D4A4A" w:rsidRDefault="00BC25B3">
            <w:pPr>
              <w:keepNext/>
              <w:spacing w:before="55" w:after="30" w:line="288" w:lineRule="auto"/>
              <w:jc w:val="right"/>
            </w:pPr>
            <w:r>
              <w:rPr>
                <w:rFonts w:ascii="Arial" w:eastAsia="Arial" w:hAnsi="Arial" w:cs="Arial"/>
                <w:color w:val="000000"/>
                <w:sz w:val="18"/>
              </w:rPr>
              <w:t>166,721 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860E7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E6FC1A"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621C6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E792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DE9EA2" w14:textId="77777777" w:rsidR="006D4A4A" w:rsidRDefault="006D4A4A">
            <w:pPr>
              <w:keepNext/>
            </w:pPr>
          </w:p>
        </w:tc>
        <w:tc>
          <w:tcPr>
            <w:tcW w:w="1145" w:type="dxa"/>
            <w:gridSpan w:val="2"/>
            <w:tcBorders>
              <w:top w:val="single" w:sz="8" w:space="0" w:color="E9E9E9"/>
              <w:left w:val="nil"/>
              <w:bottom w:val="nil"/>
              <w:right w:val="nil"/>
            </w:tcBorders>
            <w:tcMar>
              <w:top w:w="0" w:type="dxa"/>
              <w:left w:w="53" w:type="dxa"/>
              <w:bottom w:w="0" w:type="dxa"/>
              <w:right w:w="0" w:type="dxa"/>
            </w:tcMar>
            <w:vAlign w:val="bottom"/>
          </w:tcPr>
          <w:p w14:paraId="26789D19" w14:textId="77777777" w:rsidR="006D4A4A" w:rsidRDefault="00BC25B3">
            <w:pPr>
              <w:keepNext/>
              <w:spacing w:before="55" w:after="30" w:line="288" w:lineRule="auto"/>
              <w:jc w:val="right"/>
            </w:pPr>
            <w:r>
              <w:rPr>
                <w:rFonts w:ascii="Arial" w:eastAsia="Arial" w:hAnsi="Arial" w:cs="Arial"/>
                <w:color w:val="000000"/>
                <w:sz w:val="18"/>
              </w:rPr>
              <w:t>172,539 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C2F7F73" w14:textId="77777777" w:rsidR="006D4A4A" w:rsidRDefault="006D4A4A">
            <w:pPr>
              <w:keepNext/>
              <w:spacing w:before="55" w:after="30" w:line="288" w:lineRule="auto"/>
              <w:jc w:val="right"/>
            </w:pPr>
          </w:p>
        </w:tc>
        <w:tc>
          <w:tcPr>
            <w:tcW w:w="255" w:type="dxa"/>
            <w:tcBorders>
              <w:top w:val="single" w:sz="8" w:space="0" w:color="E9E9E9"/>
              <w:left w:val="nil"/>
              <w:bottom w:val="nil"/>
              <w:right w:val="nil"/>
            </w:tcBorders>
            <w:tcMar>
              <w:top w:w="0" w:type="dxa"/>
              <w:left w:w="0" w:type="dxa"/>
              <w:bottom w:w="0" w:type="dxa"/>
              <w:right w:w="0" w:type="dxa"/>
            </w:tcMar>
            <w:vAlign w:val="bottom"/>
          </w:tcPr>
          <w:p w14:paraId="453967E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653A59E" w14:textId="77777777" w:rsidR="006D4A4A" w:rsidRDefault="006D4A4A">
            <w:pPr>
              <w:keepNext/>
            </w:pPr>
          </w:p>
        </w:tc>
        <w:tc>
          <w:tcPr>
            <w:tcW w:w="1145" w:type="dxa"/>
            <w:gridSpan w:val="2"/>
            <w:tcBorders>
              <w:top w:val="single" w:sz="8" w:space="0" w:color="E9E9E9"/>
              <w:left w:val="nil"/>
              <w:bottom w:val="nil"/>
              <w:right w:val="nil"/>
            </w:tcBorders>
            <w:tcMar>
              <w:top w:w="0" w:type="dxa"/>
              <w:left w:w="53" w:type="dxa"/>
              <w:bottom w:w="0" w:type="dxa"/>
              <w:right w:w="0" w:type="dxa"/>
            </w:tcMar>
            <w:vAlign w:val="bottom"/>
          </w:tcPr>
          <w:p w14:paraId="120567AE" w14:textId="77777777" w:rsidR="006D4A4A" w:rsidRDefault="00BC25B3">
            <w:pPr>
              <w:keepNext/>
              <w:spacing w:before="55" w:after="30" w:line="288" w:lineRule="auto"/>
              <w:jc w:val="right"/>
            </w:pPr>
            <w:r>
              <w:rPr>
                <w:rFonts w:ascii="Arial" w:eastAsia="Arial" w:hAnsi="Arial" w:cs="Arial"/>
                <w:color w:val="000000"/>
                <w:sz w:val="18"/>
              </w:rPr>
              <w:t>172,539 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4674A69" w14:textId="77777777" w:rsidR="006D4A4A" w:rsidRDefault="006D4A4A">
            <w:pPr>
              <w:keepNext/>
              <w:spacing w:before="55" w:after="30" w:line="288" w:lineRule="auto"/>
              <w:jc w:val="right"/>
            </w:pPr>
          </w:p>
        </w:tc>
        <w:tc>
          <w:tcPr>
            <w:tcW w:w="255" w:type="dxa"/>
            <w:tcBorders>
              <w:top w:val="single" w:sz="8" w:space="0" w:color="E9E9E9"/>
              <w:left w:val="nil"/>
              <w:bottom w:val="nil"/>
              <w:right w:val="nil"/>
            </w:tcBorders>
            <w:tcMar>
              <w:top w:w="0" w:type="dxa"/>
              <w:left w:w="53" w:type="dxa"/>
              <w:bottom w:w="0" w:type="dxa"/>
              <w:right w:w="53" w:type="dxa"/>
            </w:tcMar>
            <w:vAlign w:val="bottom"/>
          </w:tcPr>
          <w:p w14:paraId="399E93EF" w14:textId="77777777" w:rsidR="006D4A4A" w:rsidRDefault="006D4A4A">
            <w:pPr>
              <w:keepNext/>
              <w:spacing w:before="55" w:after="30" w:line="288" w:lineRule="auto"/>
            </w:pPr>
          </w:p>
        </w:tc>
      </w:tr>
      <w:tr w:rsidR="006D4A4A" w14:paraId="70343EAE" w14:textId="77777777">
        <w:trPr>
          <w:cantSplit/>
          <w:trHeight w:hRule="exact" w:val="285"/>
        </w:trPr>
        <w:tc>
          <w:tcPr>
            <w:tcW w:w="4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F7216F4" w14:textId="77777777" w:rsidR="006D4A4A" w:rsidRDefault="00BC25B3">
            <w:pPr>
              <w:keepNext/>
              <w:spacing w:before="55" w:after="30" w:line="288" w:lineRule="auto"/>
              <w:ind w:left="240"/>
            </w:pPr>
            <w:r>
              <w:rPr>
                <w:rFonts w:ascii="Arial" w:eastAsia="Arial" w:hAnsi="Arial" w:cs="Arial"/>
                <w:color w:val="000000"/>
                <w:sz w:val="18"/>
              </w:rPr>
              <w:t>Total equity securities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6E74F27"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2D47412" w14:textId="77777777" w:rsidR="006D4A4A" w:rsidRDefault="00BC25B3">
            <w:pPr>
              <w:keepNext/>
              <w:spacing w:before="55" w:after="30" w:line="288" w:lineRule="auto"/>
              <w:jc w:val="right"/>
            </w:pPr>
            <w:r>
              <w:rPr>
                <w:rFonts w:ascii="Arial" w:eastAsia="Arial" w:hAnsi="Arial" w:cs="Arial"/>
                <w:color w:val="000000"/>
                <w:sz w:val="18"/>
              </w:rPr>
              <w:t>166,721 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1B759568"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8F17979"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32CDBD6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19E7AC8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7D1780C" w14:textId="77777777" w:rsidR="006D4A4A" w:rsidRDefault="006D4A4A">
            <w:pPr>
              <w:keepNext/>
            </w:pPr>
          </w:p>
        </w:tc>
        <w:tc>
          <w:tcPr>
            <w:tcW w:w="114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69F7647C" w14:textId="77777777" w:rsidR="006D4A4A" w:rsidRDefault="00BC25B3">
            <w:pPr>
              <w:keepNext/>
              <w:spacing w:before="55" w:after="30" w:line="288" w:lineRule="auto"/>
              <w:jc w:val="right"/>
            </w:pPr>
            <w:r>
              <w:rPr>
                <w:rFonts w:ascii="Arial" w:eastAsia="Arial" w:hAnsi="Arial" w:cs="Arial"/>
                <w:color w:val="000000"/>
                <w:sz w:val="18"/>
              </w:rPr>
              <w:t>172,539 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52D6DA1D"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77A680C"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(3)</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DF66236" w14:textId="77777777" w:rsidR="006D4A4A" w:rsidRDefault="006D4A4A">
            <w:pPr>
              <w:keepNext/>
            </w:pPr>
          </w:p>
        </w:tc>
        <w:tc>
          <w:tcPr>
            <w:tcW w:w="114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02280E5" w14:textId="77777777" w:rsidR="006D4A4A" w:rsidRDefault="00BC25B3">
            <w:pPr>
              <w:keepNext/>
              <w:spacing w:before="55" w:after="30" w:line="288" w:lineRule="auto"/>
              <w:jc w:val="right"/>
            </w:pPr>
            <w:r>
              <w:rPr>
                <w:rFonts w:ascii="Arial" w:eastAsia="Arial" w:hAnsi="Arial" w:cs="Arial"/>
                <w:color w:val="000000"/>
                <w:sz w:val="18"/>
              </w:rPr>
              <w:t>172,539 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46B78B69"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A6C1A29" w14:textId="77777777" w:rsidR="006D4A4A" w:rsidRDefault="00BC25B3">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(3)</w:t>
            </w:r>
          </w:p>
        </w:tc>
      </w:tr>
      <w:tr w:rsidR="006D4A4A" w14:paraId="27D91150" w14:textId="77777777">
        <w:trPr>
          <w:cantSplit/>
          <w:trHeight w:hRule="exact" w:val="285"/>
        </w:trPr>
        <w:tc>
          <w:tcPr>
            <w:tcW w:w="405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1F55845C"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Short-term investments</w:t>
            </w:r>
            <w:r>
              <w:rPr>
                <w:rFonts w:ascii="Arial" w:eastAsia="Arial" w:hAnsi="Arial" w:cs="Arial"/>
                <w:sz w:val="18"/>
                <w:vertAlign w:val="superscript"/>
              </w:rPr>
              <w:t xml:space="preserve"> (4)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2EC38DAC" w14:textId="77777777" w:rsidR="006D4A4A" w:rsidRDefault="006D4A4A">
            <w:pPr>
              <w:keepNext/>
            </w:pPr>
          </w:p>
        </w:tc>
        <w:tc>
          <w:tcPr>
            <w:tcW w:w="129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1F1EC791" w14:textId="77777777" w:rsidR="006D4A4A" w:rsidRDefault="00BC25B3">
            <w:pPr>
              <w:keepNext/>
              <w:spacing w:before="55" w:after="30" w:line="288" w:lineRule="auto"/>
              <w:jc w:val="right"/>
            </w:pPr>
            <w:r>
              <w:rPr>
                <w:rFonts w:ascii="Arial" w:eastAsia="Arial" w:hAnsi="Arial" w:cs="Arial"/>
                <w:color w:val="000000"/>
                <w:sz w:val="18"/>
              </w:rPr>
              <w:t>618,014 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7ADAD579"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83C6DF5" w14:textId="77777777" w:rsidR="006D4A4A" w:rsidRDefault="006D4A4A">
            <w:pPr>
              <w:keepNext/>
            </w:pPr>
          </w:p>
        </w:tc>
        <w:tc>
          <w:tcPr>
            <w:tcW w:w="129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0153122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6AECBE01"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7422A06" w14:textId="77777777" w:rsidR="006D4A4A" w:rsidRDefault="006D4A4A">
            <w:pPr>
              <w:keepNext/>
            </w:pPr>
          </w:p>
        </w:tc>
        <w:tc>
          <w:tcPr>
            <w:tcW w:w="114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6052D85B" w14:textId="77777777" w:rsidR="006D4A4A" w:rsidRDefault="00BC25B3">
            <w:pPr>
              <w:keepNext/>
              <w:spacing w:before="55" w:after="30" w:line="288" w:lineRule="auto"/>
              <w:jc w:val="right"/>
            </w:pPr>
            <w:r>
              <w:rPr>
                <w:rFonts w:ascii="Arial" w:eastAsia="Arial" w:hAnsi="Arial" w:cs="Arial"/>
                <w:color w:val="000000"/>
                <w:sz w:val="18"/>
              </w:rPr>
              <w:t>618,004 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65431364"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E9E9E9"/>
              <w:right w:val="nil"/>
            </w:tcBorders>
            <w:tcMar>
              <w:top w:w="0" w:type="dxa"/>
              <w:left w:w="0" w:type="dxa"/>
              <w:bottom w:w="0" w:type="dxa"/>
              <w:right w:w="0" w:type="dxa"/>
            </w:tcMar>
            <w:vAlign w:val="bottom"/>
          </w:tcPr>
          <w:p w14:paraId="594BD897"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DC0FCF6" w14:textId="77777777" w:rsidR="006D4A4A" w:rsidRDefault="006D4A4A">
            <w:pPr>
              <w:keepNext/>
            </w:pPr>
          </w:p>
        </w:tc>
        <w:tc>
          <w:tcPr>
            <w:tcW w:w="114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7FB5369D" w14:textId="77777777" w:rsidR="006D4A4A" w:rsidRDefault="00BC25B3">
            <w:pPr>
              <w:keepNext/>
              <w:spacing w:before="55" w:after="30" w:line="288" w:lineRule="auto"/>
              <w:jc w:val="right"/>
            </w:pPr>
            <w:r>
              <w:rPr>
                <w:rFonts w:ascii="Arial" w:eastAsia="Arial" w:hAnsi="Arial" w:cs="Arial"/>
                <w:color w:val="000000"/>
                <w:sz w:val="18"/>
              </w:rPr>
              <w:t>618,004 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65FD2FA7" w14:textId="77777777" w:rsidR="006D4A4A" w:rsidRDefault="006D4A4A">
            <w:pPr>
              <w:keepNext/>
              <w:spacing w:before="55" w:after="30" w:line="288" w:lineRule="auto"/>
              <w:jc w:val="right"/>
            </w:pPr>
          </w:p>
        </w:tc>
        <w:tc>
          <w:tcPr>
            <w:tcW w:w="25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3D19F502" w14:textId="77777777" w:rsidR="006D4A4A" w:rsidRDefault="006D4A4A">
            <w:pPr>
              <w:keepNext/>
              <w:spacing w:before="55" w:after="30" w:line="288" w:lineRule="auto"/>
            </w:pPr>
          </w:p>
        </w:tc>
      </w:tr>
      <w:tr w:rsidR="006D4A4A" w14:paraId="6AD69C8B" w14:textId="77777777">
        <w:trPr>
          <w:cantSplit/>
          <w:trHeight w:hRule="exact" w:val="285"/>
        </w:trPr>
        <w:tc>
          <w:tcPr>
            <w:tcW w:w="405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4D79FDC2" w14:textId="77777777" w:rsidR="006D4A4A" w:rsidRDefault="00BC25B3">
            <w:pPr>
              <w:keepNext/>
              <w:spacing w:before="55" w:after="30" w:line="288" w:lineRule="auto"/>
            </w:pPr>
            <w:r>
              <w:rPr>
                <w:rFonts w:ascii="Arial" w:eastAsia="Arial" w:hAnsi="Arial" w:cs="Arial"/>
                <w:color w:val="000000"/>
                <w:sz w:val="18"/>
              </w:rPr>
              <w:t>Other invested assets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C08D131"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94E3D36" w14:textId="77777777" w:rsidR="006D4A4A" w:rsidRDefault="00BC25B3">
            <w:pPr>
              <w:keepNext/>
              <w:spacing w:before="55" w:after="30" w:line="288" w:lineRule="auto"/>
              <w:jc w:val="right"/>
            </w:pPr>
            <w:r>
              <w:rPr>
                <w:rFonts w:ascii="Arial" w:eastAsia="Arial" w:hAnsi="Arial" w:cs="Arial"/>
                <w:color w:val="000000"/>
                <w:sz w:val="18"/>
              </w:rPr>
              <w:t>3,145 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8F167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15E7307"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F6FC78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E468D2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3A164A9" w14:textId="77777777" w:rsidR="006D4A4A" w:rsidRDefault="006D4A4A">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19F8548" w14:textId="77777777" w:rsidR="006D4A4A" w:rsidRDefault="00BC25B3">
            <w:pPr>
              <w:keepNext/>
              <w:spacing w:before="55" w:after="30" w:line="288" w:lineRule="auto"/>
              <w:jc w:val="right"/>
            </w:pPr>
            <w:r>
              <w:rPr>
                <w:rFonts w:ascii="Arial" w:eastAsia="Arial" w:hAnsi="Arial" w:cs="Arial"/>
                <w:color w:val="000000"/>
                <w:sz w:val="18"/>
              </w:rPr>
              <w:t>4,973 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FC8E57B"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FFFFFF"/>
              <w:right w:val="nil"/>
            </w:tcBorders>
            <w:tcMar>
              <w:top w:w="0" w:type="dxa"/>
              <w:left w:w="0" w:type="dxa"/>
              <w:bottom w:w="0" w:type="dxa"/>
              <w:right w:w="0" w:type="dxa"/>
            </w:tcMar>
            <w:vAlign w:val="bottom"/>
          </w:tcPr>
          <w:p w14:paraId="5918A71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1CE8CCC" w14:textId="77777777" w:rsidR="006D4A4A" w:rsidRDefault="006D4A4A">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BFC427B" w14:textId="77777777" w:rsidR="006D4A4A" w:rsidRDefault="00BC25B3">
            <w:pPr>
              <w:keepNext/>
              <w:spacing w:before="55" w:after="30" w:line="288" w:lineRule="auto"/>
              <w:jc w:val="right"/>
            </w:pPr>
            <w:r>
              <w:rPr>
                <w:rFonts w:ascii="Arial" w:eastAsia="Arial" w:hAnsi="Arial" w:cs="Arial"/>
                <w:color w:val="000000"/>
                <w:sz w:val="18"/>
              </w:rPr>
              <w:t>4,973 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8F3063" w14:textId="77777777" w:rsidR="006D4A4A" w:rsidRDefault="006D4A4A">
            <w:pPr>
              <w:keepNext/>
              <w:spacing w:before="55" w:after="30" w:line="288" w:lineRule="auto"/>
              <w:jc w:val="right"/>
            </w:pPr>
          </w:p>
        </w:tc>
        <w:tc>
          <w:tcPr>
            <w:tcW w:w="25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7B403FA5" w14:textId="77777777" w:rsidR="006D4A4A" w:rsidRDefault="006D4A4A">
            <w:pPr>
              <w:keepNext/>
              <w:spacing w:before="55" w:after="30" w:line="288" w:lineRule="auto"/>
            </w:pPr>
          </w:p>
        </w:tc>
      </w:tr>
      <w:tr w:rsidR="006D4A4A" w14:paraId="37D80267" w14:textId="77777777">
        <w:trPr>
          <w:cantSplit/>
          <w:trHeight w:hRule="exact" w:val="495"/>
        </w:trPr>
        <w:tc>
          <w:tcPr>
            <w:tcW w:w="405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6406739" w14:textId="77777777" w:rsidR="006D4A4A" w:rsidRDefault="00BC25B3">
            <w:pPr>
              <w:spacing w:before="55" w:after="30" w:line="288" w:lineRule="auto"/>
            </w:pPr>
            <w:r>
              <w:rPr>
                <w:rFonts w:ascii="Arial" w:eastAsia="Arial" w:hAnsi="Arial" w:cs="Arial"/>
                <w:color w:val="000000"/>
                <w:sz w:val="18"/>
              </w:rPr>
              <w:t>Total investments other than investments in related parties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FC4D0BF"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C88FD77"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E707C0C" w14:textId="77777777" w:rsidR="006D4A4A" w:rsidRDefault="00BC25B3">
            <w:pPr>
              <w:spacing w:before="55" w:after="30" w:line="288" w:lineRule="auto"/>
              <w:jc w:val="right"/>
            </w:pPr>
            <w:r>
              <w:rPr>
                <w:rFonts w:ascii="Arial" w:eastAsia="Arial" w:hAnsi="Arial" w:cs="Arial"/>
                <w:color w:val="000000"/>
                <w:sz w:val="18"/>
              </w:rPr>
              <w:t>6,475,530 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53AC94"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11089E7"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287181E"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3B50F63" w14:textId="77777777" w:rsidR="006D4A4A" w:rsidRDefault="00BC25B3">
            <w:pPr>
              <w:spacing w:before="55" w:after="30" w:line="288" w:lineRule="auto"/>
              <w:jc w:val="right"/>
            </w:pPr>
            <w:r>
              <w:rPr>
                <w:rFonts w:ascii="Arial" w:eastAsia="Arial" w:hAnsi="Arial" w:cs="Arial"/>
                <w:color w:val="000000"/>
                <w:sz w:val="18"/>
              </w:rPr>
              <w:t>(948)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41C36A8"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969C83D"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A3393A4" w14:textId="77777777" w:rsidR="006D4A4A" w:rsidRDefault="00BC25B3">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B3DF5C" w14:textId="77777777" w:rsidR="006D4A4A" w:rsidRDefault="00BC25B3">
            <w:pPr>
              <w:spacing w:before="55" w:after="30" w:line="288" w:lineRule="auto"/>
              <w:jc w:val="right"/>
            </w:pPr>
            <w:r>
              <w:rPr>
                <w:rFonts w:ascii="Arial" w:eastAsia="Arial" w:hAnsi="Arial" w:cs="Arial"/>
                <w:color w:val="000000"/>
                <w:sz w:val="18"/>
              </w:rPr>
              <w:t>6,845,941 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8C8BAA" w14:textId="77777777" w:rsidR="006D4A4A" w:rsidRDefault="006D4A4A">
            <w:pPr>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CD6B7ED" w14:textId="77777777" w:rsidR="006D4A4A" w:rsidRDefault="006D4A4A">
            <w:pPr>
              <w:spacing w:before="55" w:after="30" w:line="288" w:lineRule="auto"/>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45AB74A"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7369AED" w14:textId="77777777" w:rsidR="006D4A4A" w:rsidRDefault="00BC25B3">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4E2587A" w14:textId="77777777" w:rsidR="006D4A4A" w:rsidRDefault="00BC25B3">
            <w:pPr>
              <w:spacing w:before="55" w:after="30" w:line="288" w:lineRule="auto"/>
              <w:jc w:val="right"/>
            </w:pPr>
            <w:r>
              <w:rPr>
                <w:rFonts w:ascii="Arial" w:eastAsia="Arial" w:hAnsi="Arial" w:cs="Arial"/>
                <w:color w:val="000000"/>
                <w:sz w:val="18"/>
              </w:rPr>
              <w:t>6,845,941 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A692D1D" w14:textId="77777777" w:rsidR="006D4A4A" w:rsidRDefault="006D4A4A">
            <w:pPr>
              <w:spacing w:before="55" w:after="30" w:line="288" w:lineRule="auto"/>
              <w:jc w:val="right"/>
            </w:pPr>
          </w:p>
        </w:tc>
        <w:tc>
          <w:tcPr>
            <w:tcW w:w="25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FF4A7DA" w14:textId="77777777" w:rsidR="006D4A4A" w:rsidRDefault="006D4A4A">
            <w:pPr>
              <w:spacing w:before="55" w:after="30" w:line="288" w:lineRule="auto"/>
            </w:pPr>
          </w:p>
        </w:tc>
      </w:tr>
    </w:tbl>
    <w:p w14:paraId="74E109B3" w14:textId="77777777" w:rsidR="006D4A4A" w:rsidRDefault="00BC25B3" w:rsidP="000A1222">
      <w:pPr>
        <w:numPr>
          <w:ilvl w:val="0"/>
          <w:numId w:val="126"/>
        </w:numPr>
        <w:spacing w:before="100" w:line="288" w:lineRule="auto"/>
        <w:ind w:left="360"/>
        <w:rPr>
          <w:rFonts w:ascii="Arial" w:eastAsia="Arial" w:hAnsi="Arial" w:cs="Arial"/>
          <w:color w:val="64615D"/>
          <w:sz w:val="16"/>
        </w:rPr>
      </w:pPr>
      <w:r>
        <w:rPr>
          <w:rFonts w:ascii="Arial" w:eastAsia="Arial" w:hAnsi="Arial" w:cs="Arial"/>
          <w:color w:val="64615D"/>
          <w:sz w:val="16"/>
        </w:rPr>
        <w:t>Includes $36.1 million of fixed-maturity securities available for sale loaned under securities lending agreements that are classified as other assets in our consolidated balance sheets.</w:t>
      </w:r>
    </w:p>
    <w:p w14:paraId="783E0186" w14:textId="77777777" w:rsidR="006D4A4A" w:rsidRDefault="00BC25B3" w:rsidP="000A1222">
      <w:pPr>
        <w:numPr>
          <w:ilvl w:val="0"/>
          <w:numId w:val="126"/>
        </w:numPr>
        <w:spacing w:line="288" w:lineRule="auto"/>
        <w:ind w:left="360"/>
        <w:rPr>
          <w:rFonts w:ascii="Arial" w:eastAsia="Arial" w:hAnsi="Arial" w:cs="Arial"/>
          <w:color w:val="64615D"/>
          <w:sz w:val="16"/>
        </w:rPr>
      </w:pPr>
      <w:r>
        <w:rPr>
          <w:rFonts w:ascii="Arial" w:eastAsia="Arial" w:hAnsi="Arial" w:cs="Arial"/>
          <w:color w:val="64615D"/>
          <w:sz w:val="16"/>
        </w:rPr>
        <w:t>Includes $0.1 million of trading securities loaned under securities lending agreements that are classified as other assets in our consolidated balance sheets.</w:t>
      </w:r>
    </w:p>
    <w:p w14:paraId="7DCD684A" w14:textId="77777777" w:rsidR="006D4A4A" w:rsidRDefault="00BC25B3" w:rsidP="000A1222">
      <w:pPr>
        <w:numPr>
          <w:ilvl w:val="0"/>
          <w:numId w:val="126"/>
        </w:numPr>
        <w:spacing w:line="288" w:lineRule="auto"/>
        <w:ind w:left="360"/>
        <w:rPr>
          <w:rFonts w:ascii="Arial" w:eastAsia="Arial" w:hAnsi="Arial" w:cs="Arial"/>
          <w:color w:val="64615D"/>
          <w:sz w:val="16"/>
        </w:rPr>
      </w:pPr>
      <w:r>
        <w:rPr>
          <w:rFonts w:ascii="Arial" w:eastAsia="Arial" w:hAnsi="Arial" w:cs="Arial"/>
          <w:color w:val="64615D"/>
          <w:sz w:val="16"/>
        </w:rPr>
        <w:t>Includes $21.3 million of equity securities loaned under securities lending agreements that are classified as other assets in our consolidated balance sheets.</w:t>
      </w:r>
    </w:p>
    <w:p w14:paraId="4C26CD67" w14:textId="77777777" w:rsidR="006D4A4A" w:rsidRDefault="00BC25B3" w:rsidP="000A1222">
      <w:pPr>
        <w:numPr>
          <w:ilvl w:val="0"/>
          <w:numId w:val="126"/>
        </w:numPr>
        <w:spacing w:line="288" w:lineRule="auto"/>
        <w:ind w:left="360"/>
        <w:rPr>
          <w:rFonts w:ascii="Arial" w:eastAsia="Arial" w:hAnsi="Arial" w:cs="Arial"/>
          <w:color w:val="64615D"/>
          <w:sz w:val="16"/>
        </w:rPr>
      </w:pPr>
      <w:r>
        <w:rPr>
          <w:rFonts w:ascii="Arial" w:eastAsia="Arial" w:hAnsi="Arial" w:cs="Arial"/>
          <w:color w:val="64615D"/>
          <w:sz w:val="16"/>
        </w:rPr>
        <w:t>Includes cash collateral held under securities lending agreements of $15.6 million that is reinvested in money market instruments.</w:t>
      </w:r>
    </w:p>
    <w:p w14:paraId="07A2BF43" w14:textId="77777777" w:rsidR="006D4A4A" w:rsidRDefault="006D4A4A" w:rsidP="000A1222">
      <w:pPr>
        <w:numPr>
          <w:ilvl w:val="0"/>
          <w:numId w:val="126"/>
        </w:numPr>
        <w:spacing w:line="288" w:lineRule="auto"/>
        <w:ind w:left="360"/>
        <w:sectPr w:rsidR="006D4A4A">
          <w:footerReference w:type="default" r:id="rId152"/>
          <w:pgSz w:w="12240" w:h="15840"/>
          <w:pgMar w:top="1260" w:right="990" w:bottom="1080" w:left="990" w:header="270" w:footer="270" w:gutter="0"/>
          <w:cols w:space="708"/>
        </w:sectPr>
      </w:pPr>
    </w:p>
    <w:p w14:paraId="099034D3" w14:textId="77777777" w:rsidR="006D4A4A" w:rsidRDefault="00BC25B3">
      <w:pPr>
        <w:keepNext/>
        <w:spacing w:line="288" w:lineRule="auto"/>
        <w:rPr>
          <w:rFonts w:ascii="Arial" w:eastAsia="Arial" w:hAnsi="Arial" w:cs="Arial"/>
          <w:b/>
          <w:color w:val="4D6B80"/>
          <w:sz w:val="22"/>
        </w:rPr>
      </w:pPr>
      <w:bookmarkStart w:id="83" w:name="Section84"/>
      <w:bookmarkEnd w:id="83"/>
      <w:r>
        <w:rPr>
          <w:rFonts w:ascii="Arial" w:eastAsia="Arial" w:hAnsi="Arial" w:cs="Arial"/>
          <w:b/>
          <w:color w:val="4D6B80"/>
          <w:sz w:val="22"/>
        </w:rPr>
        <w:lastRenderedPageBreak/>
        <w:t>Radian Group Inc.</w:t>
      </w:r>
      <w:r>
        <w:rPr>
          <w:rFonts w:ascii="Arial" w:eastAsia="Arial" w:hAnsi="Arial" w:cs="Arial"/>
          <w:b/>
          <w:color w:val="4D6B80"/>
          <w:sz w:val="22"/>
        </w:rPr>
        <w:br/>
        <w:t>Schedule II—Financial Information of Registrant</w:t>
      </w:r>
    </w:p>
    <w:p w14:paraId="7C474110" w14:textId="77777777" w:rsidR="006D4A4A" w:rsidRDefault="006D4A4A">
      <w:pPr>
        <w:keepNext/>
        <w:spacing w:line="288" w:lineRule="auto"/>
        <w:sectPr w:rsidR="006D4A4A">
          <w:footerReference w:type="default" r:id="rId153"/>
          <w:pgSz w:w="12240" w:h="15840"/>
          <w:pgMar w:top="1260" w:right="990" w:bottom="1260" w:left="990" w:header="270" w:footer="270" w:gutter="0"/>
          <w:cols w:space="708"/>
        </w:sectPr>
      </w:pPr>
    </w:p>
    <w:p w14:paraId="54980EC7" w14:textId="77777777" w:rsidR="006D4A4A" w:rsidRDefault="00BC25B3">
      <w:pPr>
        <w:keepNext/>
        <w:spacing w:after="120" w:line="288" w:lineRule="auto"/>
        <w:rPr>
          <w:rFonts w:ascii="Arial" w:eastAsia="Arial" w:hAnsi="Arial" w:cs="Arial"/>
          <w:b/>
          <w:color w:val="4D6B80"/>
          <w:sz w:val="22"/>
        </w:rPr>
      </w:pPr>
      <w:bookmarkStart w:id="84" w:name="Section85"/>
      <w:bookmarkEnd w:id="84"/>
      <w:r>
        <w:rPr>
          <w:rFonts w:ascii="Arial" w:eastAsia="Arial" w:hAnsi="Arial" w:cs="Arial"/>
          <w:b/>
          <w:color w:val="4D6B80"/>
          <w:sz w:val="22"/>
        </w:rPr>
        <w:t>Condensed Balance Sheet</w:t>
      </w:r>
      <w:r>
        <w:rPr>
          <w:rFonts w:ascii="Arial" w:eastAsia="Arial" w:hAnsi="Arial" w:cs="Arial"/>
          <w:b/>
          <w:color w:val="4D6B80"/>
          <w:sz w:val="22"/>
        </w:rPr>
        <w:br/>
        <w:t>Parent Company Only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07"/>
        <w:gridCol w:w="163"/>
        <w:gridCol w:w="1158"/>
        <w:gridCol w:w="102"/>
        <w:gridCol w:w="107"/>
        <w:gridCol w:w="163"/>
        <w:gridCol w:w="1158"/>
        <w:gridCol w:w="102"/>
      </w:tblGrid>
      <w:tr w:rsidR="006D4A4A" w14:paraId="1C35B5A6" w14:textId="77777777">
        <w:trPr>
          <w:cantSplit/>
          <w:trHeight w:hRule="exact" w:val="465"/>
        </w:trPr>
        <w:tc>
          <w:tcPr>
            <w:tcW w:w="7260" w:type="dxa"/>
            <w:tcBorders>
              <w:top w:val="nil"/>
              <w:left w:val="nil"/>
              <w:bottom w:val="single" w:sz="8" w:space="0" w:color="FFFFFF"/>
              <w:right w:val="nil"/>
            </w:tcBorders>
            <w:tcMar>
              <w:top w:w="0" w:type="dxa"/>
              <w:left w:w="53" w:type="dxa"/>
              <w:bottom w:w="0" w:type="dxa"/>
              <w:right w:w="53" w:type="dxa"/>
            </w:tcMar>
            <w:vAlign w:val="bottom"/>
          </w:tcPr>
          <w:p w14:paraId="687BCDD2" w14:textId="77777777" w:rsidR="006D4A4A" w:rsidRDefault="00BC25B3">
            <w:pPr>
              <w:keepNext/>
              <w:spacing w:before="75" w:after="30" w:line="288" w:lineRule="auto"/>
            </w:pPr>
            <w:r>
              <w:rPr>
                <w:rFonts w:ascii="Arial" w:eastAsia="Arial" w:hAnsi="Arial" w:cs="Arial"/>
                <w:color w:val="8B8886"/>
                <w:sz w:val="16"/>
              </w:rPr>
              <w:t>(In thousands, except per-share amounts)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093CFD9" w14:textId="77777777" w:rsidR="006D4A4A" w:rsidRDefault="006D4A4A">
            <w:pPr>
              <w:keepNext/>
            </w:pPr>
          </w:p>
        </w:tc>
        <w:tc>
          <w:tcPr>
            <w:tcW w:w="139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71999A83" w14:textId="77777777" w:rsidR="006D4A4A" w:rsidRDefault="00BC25B3">
            <w:pPr>
              <w:keepNext/>
              <w:spacing w:before="75" w:after="30" w:line="288" w:lineRule="auto"/>
              <w:jc w:val="center"/>
            </w:pPr>
            <w:r>
              <w:rPr>
                <w:rFonts w:ascii="Arial" w:eastAsia="Arial" w:hAnsi="Arial" w:cs="Arial"/>
                <w:b/>
                <w:color w:val="00BAB3"/>
                <w:sz w:val="16"/>
              </w:rPr>
              <w:t>December 31,</w:t>
            </w:r>
            <w:r>
              <w:br/>
            </w:r>
            <w:r>
              <w:rPr>
                <w:rFonts w:ascii="Arial" w:eastAsia="Arial" w:hAnsi="Arial" w:cs="Arial"/>
                <w:b/>
                <w:color w:val="00BAB3"/>
                <w:sz w:val="16"/>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CC975F9" w14:textId="77777777" w:rsidR="006D4A4A" w:rsidRDefault="006D4A4A">
            <w:pPr>
              <w:keepNext/>
            </w:pPr>
          </w:p>
        </w:tc>
        <w:tc>
          <w:tcPr>
            <w:tcW w:w="1395" w:type="dxa"/>
            <w:gridSpan w:val="3"/>
            <w:tcBorders>
              <w:top w:val="nil"/>
              <w:left w:val="nil"/>
              <w:bottom w:val="single" w:sz="8" w:space="0" w:color="FFFFFF"/>
              <w:right w:val="nil"/>
            </w:tcBorders>
            <w:tcMar>
              <w:top w:w="0" w:type="dxa"/>
              <w:left w:w="53" w:type="dxa"/>
              <w:bottom w:w="0" w:type="dxa"/>
              <w:right w:w="53" w:type="dxa"/>
            </w:tcMar>
            <w:vAlign w:val="bottom"/>
          </w:tcPr>
          <w:p w14:paraId="47BF97F7" w14:textId="77777777" w:rsidR="006D4A4A" w:rsidRDefault="00BC25B3">
            <w:pPr>
              <w:keepNext/>
              <w:spacing w:before="75" w:after="30" w:line="288" w:lineRule="auto"/>
              <w:jc w:val="center"/>
            </w:pPr>
            <w:r>
              <w:rPr>
                <w:rFonts w:ascii="Arial" w:eastAsia="Arial" w:hAnsi="Arial" w:cs="Arial"/>
                <w:b/>
                <w:color w:val="00BAB3"/>
                <w:sz w:val="16"/>
              </w:rPr>
              <w:t>December 31,</w:t>
            </w:r>
            <w:r>
              <w:br/>
            </w:r>
            <w:r>
              <w:rPr>
                <w:rFonts w:ascii="Arial" w:eastAsia="Arial" w:hAnsi="Arial" w:cs="Arial"/>
                <w:b/>
                <w:color w:val="00BAB3"/>
                <w:sz w:val="16"/>
              </w:rPr>
              <w:t>2019</w:t>
            </w:r>
          </w:p>
        </w:tc>
      </w:tr>
      <w:tr w:rsidR="006D4A4A" w14:paraId="0EB9687C" w14:textId="77777777">
        <w:trPr>
          <w:cantSplit/>
          <w:trHeight w:hRule="exact" w:val="285"/>
        </w:trPr>
        <w:tc>
          <w:tcPr>
            <w:tcW w:w="726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3866FC1" w14:textId="77777777" w:rsidR="006D4A4A" w:rsidRDefault="00BC25B3">
            <w:pPr>
              <w:keepNext/>
              <w:spacing w:before="55" w:after="30" w:line="288" w:lineRule="auto"/>
            </w:pPr>
            <w:r>
              <w:rPr>
                <w:rFonts w:ascii="Arial" w:eastAsia="Arial" w:hAnsi="Arial" w:cs="Arial"/>
                <w:b/>
                <w:color w:val="00BAB3"/>
                <w:sz w:val="20"/>
              </w:rPr>
              <w:t>Assets</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77A1FC5"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321AE8B"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E31EC80"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C4ADAD1" w14:textId="77777777" w:rsidR="006D4A4A" w:rsidRDefault="006D4A4A">
            <w:pPr>
              <w:keepNext/>
            </w:pPr>
          </w:p>
        </w:tc>
      </w:tr>
      <w:tr w:rsidR="006D4A4A" w14:paraId="76ECECC4" w14:textId="77777777">
        <w:trPr>
          <w:cantSplit/>
          <w:trHeight w:hRule="exact" w:val="285"/>
        </w:trPr>
        <w:tc>
          <w:tcPr>
            <w:tcW w:w="72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79EA0787" w14:textId="77777777" w:rsidR="006D4A4A" w:rsidRDefault="00BC25B3">
            <w:pPr>
              <w:keepNext/>
              <w:spacing w:before="55" w:after="30" w:line="288" w:lineRule="auto"/>
            </w:pPr>
            <w:r>
              <w:rPr>
                <w:rFonts w:ascii="Arial" w:eastAsia="Arial" w:hAnsi="Arial" w:cs="Arial"/>
                <w:color w:val="000000"/>
                <w:sz w:val="18"/>
              </w:rPr>
              <w:t>Investments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22FC5DF"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DC6D15C"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F5A65A0"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79F99598" w14:textId="77777777" w:rsidR="006D4A4A" w:rsidRDefault="006D4A4A">
            <w:pPr>
              <w:keepNext/>
            </w:pPr>
          </w:p>
        </w:tc>
      </w:tr>
      <w:tr w:rsidR="006D4A4A" w14:paraId="2177ACB0" w14:textId="77777777">
        <w:trPr>
          <w:cantSplit/>
          <w:trHeight w:hRule="exact" w:val="49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44017A"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Fixed-maturities available for sale—at fair value (amortized cost of $836,191 and $429,999)</w:t>
            </w:r>
          </w:p>
        </w:tc>
        <w:tc>
          <w:tcPr>
            <w:tcW w:w="105" w:type="dxa"/>
            <w:tcBorders>
              <w:top w:val="nil"/>
              <w:left w:val="nil"/>
              <w:bottom w:val="nil"/>
              <w:right w:val="nil"/>
            </w:tcBorders>
            <w:tcMar>
              <w:top w:w="0" w:type="dxa"/>
              <w:left w:w="0" w:type="dxa"/>
              <w:bottom w:w="0" w:type="dxa"/>
              <w:right w:w="0" w:type="dxa"/>
            </w:tcMar>
            <w:vAlign w:val="bottom"/>
          </w:tcPr>
          <w:p w14:paraId="1DF9A347"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CF99B4F"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F4F4F4"/>
              <w:left w:val="nil"/>
              <w:bottom w:val="single" w:sz="8" w:space="0" w:color="F4F4F4"/>
              <w:right w:val="nil"/>
            </w:tcBorders>
            <w:tcMar>
              <w:top w:w="0" w:type="dxa"/>
              <w:left w:w="0" w:type="dxa"/>
              <w:bottom w:w="0" w:type="dxa"/>
              <w:right w:w="0" w:type="dxa"/>
            </w:tcMar>
            <w:vAlign w:val="bottom"/>
          </w:tcPr>
          <w:p w14:paraId="5EC7E83C" w14:textId="77777777" w:rsidR="006D4A4A" w:rsidRDefault="00BC25B3">
            <w:pPr>
              <w:keepNext/>
              <w:spacing w:before="55" w:after="30" w:line="288" w:lineRule="auto"/>
              <w:jc w:val="right"/>
            </w:pPr>
            <w:r>
              <w:rPr>
                <w:rFonts w:ascii="Arial" w:eastAsia="Arial" w:hAnsi="Arial" w:cs="Arial"/>
                <w:color w:val="000000"/>
                <w:sz w:val="18"/>
              </w:rPr>
              <w:t>844,393 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252B0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F06E3B"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04C19A3D"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F4F4F4"/>
              <w:left w:val="nil"/>
              <w:bottom w:val="single" w:sz="8" w:space="0" w:color="F4F4F4"/>
              <w:right w:val="nil"/>
            </w:tcBorders>
            <w:tcMar>
              <w:top w:w="0" w:type="dxa"/>
              <w:left w:w="0" w:type="dxa"/>
              <w:bottom w:w="0" w:type="dxa"/>
              <w:right w:w="0" w:type="dxa"/>
            </w:tcMar>
            <w:vAlign w:val="bottom"/>
          </w:tcPr>
          <w:p w14:paraId="1246D09B" w14:textId="77777777" w:rsidR="006D4A4A" w:rsidRDefault="00BC25B3">
            <w:pPr>
              <w:keepNext/>
              <w:spacing w:before="55" w:after="30" w:line="288" w:lineRule="auto"/>
              <w:jc w:val="right"/>
            </w:pPr>
            <w:r>
              <w:rPr>
                <w:rFonts w:ascii="Arial" w:eastAsia="Arial" w:hAnsi="Arial" w:cs="Arial"/>
                <w:color w:val="000000"/>
                <w:sz w:val="18"/>
              </w:rPr>
              <w:t>430,442 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BD97DC" w14:textId="77777777" w:rsidR="006D4A4A" w:rsidRDefault="006D4A4A">
            <w:pPr>
              <w:keepNext/>
              <w:spacing w:before="55" w:after="30" w:line="288" w:lineRule="auto"/>
              <w:jc w:val="right"/>
            </w:pPr>
          </w:p>
        </w:tc>
      </w:tr>
      <w:tr w:rsidR="006D4A4A" w14:paraId="46F209B2"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728A6A5" w14:textId="77777777" w:rsidR="006D4A4A" w:rsidRDefault="00BC25B3">
            <w:pPr>
              <w:keepNext/>
              <w:spacing w:before="55" w:after="30" w:line="288" w:lineRule="auto"/>
              <w:ind w:left="240"/>
              <w:rPr>
                <w:rFonts w:ascii="Arial" w:eastAsia="Arial" w:hAnsi="Arial" w:cs="Arial"/>
                <w:sz w:val="18"/>
              </w:rPr>
            </w:pPr>
            <w:r>
              <w:rPr>
                <w:rFonts w:ascii="Arial" w:eastAsia="Arial" w:hAnsi="Arial" w:cs="Arial"/>
                <w:sz w:val="18"/>
              </w:rPr>
              <w:t>Equity securities—at fair value (cost of $— and $13,280)</w:t>
            </w:r>
          </w:p>
        </w:tc>
        <w:tc>
          <w:tcPr>
            <w:tcW w:w="105" w:type="dxa"/>
            <w:tcBorders>
              <w:top w:val="nil"/>
              <w:left w:val="nil"/>
              <w:bottom w:val="nil"/>
              <w:right w:val="nil"/>
            </w:tcBorders>
            <w:tcMar>
              <w:top w:w="0" w:type="dxa"/>
              <w:left w:w="0" w:type="dxa"/>
              <w:bottom w:w="0" w:type="dxa"/>
              <w:right w:w="0" w:type="dxa"/>
            </w:tcMar>
            <w:vAlign w:val="bottom"/>
          </w:tcPr>
          <w:p w14:paraId="3D8DBF1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1E8A33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C9F78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29D6A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71BAE23" w14:textId="77777777" w:rsidR="006D4A4A" w:rsidRDefault="00BC25B3">
            <w:pPr>
              <w:keepNext/>
              <w:spacing w:before="55" w:after="30" w:line="288" w:lineRule="auto"/>
              <w:jc w:val="right"/>
            </w:pPr>
            <w:r>
              <w:rPr>
                <w:rFonts w:ascii="Arial" w:eastAsia="Arial" w:hAnsi="Arial" w:cs="Arial"/>
                <w:color w:val="000000"/>
                <w:sz w:val="18"/>
              </w:rPr>
              <w:t>13,381 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F451C6" w14:textId="77777777" w:rsidR="006D4A4A" w:rsidRDefault="006D4A4A">
            <w:pPr>
              <w:keepNext/>
              <w:spacing w:before="55" w:after="30" w:line="288" w:lineRule="auto"/>
              <w:jc w:val="right"/>
            </w:pPr>
          </w:p>
        </w:tc>
      </w:tr>
      <w:tr w:rsidR="006D4A4A" w14:paraId="1ED40732"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E6AD9AA" w14:textId="77777777" w:rsidR="006D4A4A" w:rsidRDefault="00BC25B3">
            <w:pPr>
              <w:keepNext/>
              <w:spacing w:before="55" w:after="30" w:line="288" w:lineRule="auto"/>
              <w:ind w:left="240"/>
            </w:pPr>
            <w:r>
              <w:rPr>
                <w:rFonts w:ascii="Arial" w:eastAsia="Arial" w:hAnsi="Arial" w:cs="Arial"/>
                <w:color w:val="000000"/>
                <w:sz w:val="18"/>
              </w:rPr>
              <w:t>Short-term investments—at fair value</w:t>
            </w:r>
          </w:p>
        </w:tc>
        <w:tc>
          <w:tcPr>
            <w:tcW w:w="105" w:type="dxa"/>
            <w:tcBorders>
              <w:top w:val="nil"/>
              <w:left w:val="nil"/>
              <w:bottom w:val="nil"/>
              <w:right w:val="nil"/>
            </w:tcBorders>
            <w:tcMar>
              <w:top w:w="0" w:type="dxa"/>
              <w:left w:w="0" w:type="dxa"/>
              <w:bottom w:w="0" w:type="dxa"/>
              <w:right w:w="0" w:type="dxa"/>
            </w:tcMar>
            <w:vAlign w:val="bottom"/>
          </w:tcPr>
          <w:p w14:paraId="742D2D1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27BF80" w14:textId="77777777" w:rsidR="006D4A4A" w:rsidRDefault="00BC25B3">
            <w:pPr>
              <w:keepNext/>
              <w:spacing w:before="55" w:after="30" w:line="288" w:lineRule="auto"/>
              <w:jc w:val="right"/>
            </w:pPr>
            <w:r>
              <w:rPr>
                <w:rFonts w:ascii="Arial" w:eastAsia="Arial" w:hAnsi="Arial" w:cs="Arial"/>
                <w:color w:val="000000"/>
                <w:sz w:val="18"/>
              </w:rPr>
              <w:t>233,569 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EA339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CA1A7F"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675087" w14:textId="77777777" w:rsidR="006D4A4A" w:rsidRDefault="00BC25B3">
            <w:pPr>
              <w:keepNext/>
              <w:spacing w:before="55" w:after="30" w:line="288" w:lineRule="auto"/>
              <w:jc w:val="right"/>
            </w:pPr>
            <w:r>
              <w:rPr>
                <w:rFonts w:ascii="Arial" w:eastAsia="Arial" w:hAnsi="Arial" w:cs="Arial"/>
                <w:color w:val="000000"/>
                <w:sz w:val="18"/>
              </w:rPr>
              <w:t>162,363 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893572" w14:textId="77777777" w:rsidR="006D4A4A" w:rsidRDefault="006D4A4A">
            <w:pPr>
              <w:keepNext/>
              <w:spacing w:before="55" w:after="30" w:line="288" w:lineRule="auto"/>
              <w:jc w:val="right"/>
            </w:pPr>
          </w:p>
        </w:tc>
      </w:tr>
      <w:tr w:rsidR="006D4A4A" w14:paraId="5C3D5C5F" w14:textId="77777777">
        <w:trPr>
          <w:cantSplit/>
          <w:trHeight w:hRule="exact" w:val="285"/>
        </w:trPr>
        <w:tc>
          <w:tcPr>
            <w:tcW w:w="726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4724C628" w14:textId="77777777" w:rsidR="006D4A4A" w:rsidRDefault="00BC25B3">
            <w:pPr>
              <w:keepNext/>
              <w:spacing w:before="55" w:after="30" w:line="288" w:lineRule="auto"/>
              <w:ind w:left="240"/>
            </w:pPr>
            <w:r>
              <w:rPr>
                <w:rFonts w:ascii="Arial" w:eastAsia="Arial" w:hAnsi="Arial" w:cs="Arial"/>
                <w:color w:val="000000"/>
                <w:sz w:val="18"/>
              </w:rPr>
              <w:t>Other invested assets—at fair value</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8D2C0D3"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83C45C0" w14:textId="77777777" w:rsidR="006D4A4A" w:rsidRDefault="00BC25B3">
            <w:pPr>
              <w:keepNext/>
              <w:spacing w:before="55" w:after="30" w:line="288" w:lineRule="auto"/>
              <w:jc w:val="right"/>
            </w:pPr>
            <w:r>
              <w:rPr>
                <w:rFonts w:ascii="Arial" w:eastAsia="Arial" w:hAnsi="Arial" w:cs="Arial"/>
                <w:color w:val="000000"/>
                <w:sz w:val="18"/>
              </w:rPr>
              <w:t>3,000 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B4CD48E"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D832487"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B1D19D1" w14:textId="77777777" w:rsidR="006D4A4A" w:rsidRDefault="00BC25B3">
            <w:pPr>
              <w:keepNext/>
              <w:spacing w:before="55" w:after="30" w:line="288" w:lineRule="auto"/>
              <w:jc w:val="right"/>
            </w:pPr>
            <w:r>
              <w:rPr>
                <w:rFonts w:ascii="Arial" w:eastAsia="Arial" w:hAnsi="Arial" w:cs="Arial"/>
                <w:color w:val="000000"/>
                <w:sz w:val="18"/>
              </w:rPr>
              <w:t>1,500 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67471C5" w14:textId="77777777" w:rsidR="006D4A4A" w:rsidRDefault="006D4A4A">
            <w:pPr>
              <w:keepNext/>
              <w:spacing w:before="55" w:after="30" w:line="288" w:lineRule="auto"/>
              <w:jc w:val="right"/>
            </w:pPr>
          </w:p>
        </w:tc>
      </w:tr>
      <w:tr w:rsidR="006D4A4A" w14:paraId="2EA678F8" w14:textId="77777777">
        <w:trPr>
          <w:cantSplit/>
          <w:trHeight w:hRule="exact" w:val="285"/>
        </w:trPr>
        <w:tc>
          <w:tcPr>
            <w:tcW w:w="72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90D7F21" w14:textId="77777777" w:rsidR="006D4A4A" w:rsidRDefault="00BC25B3">
            <w:pPr>
              <w:keepNext/>
              <w:spacing w:before="55" w:after="30" w:line="288" w:lineRule="auto"/>
              <w:ind w:left="240"/>
            </w:pPr>
            <w:r>
              <w:rPr>
                <w:rFonts w:ascii="Arial" w:eastAsia="Arial" w:hAnsi="Arial" w:cs="Arial"/>
                <w:color w:val="000000"/>
                <w:sz w:val="18"/>
              </w:rPr>
              <w:t>Total investments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D2EDED"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17FE8E3E" w14:textId="77777777" w:rsidR="006D4A4A" w:rsidRDefault="00BC25B3">
            <w:pPr>
              <w:keepNext/>
              <w:spacing w:before="55" w:after="30" w:line="288" w:lineRule="auto"/>
              <w:jc w:val="right"/>
            </w:pPr>
            <w:r>
              <w:rPr>
                <w:rFonts w:ascii="Arial" w:eastAsia="Arial" w:hAnsi="Arial" w:cs="Arial"/>
                <w:color w:val="000000"/>
                <w:sz w:val="18"/>
              </w:rPr>
              <w:t>1,080,962 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1BA39EA4"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F09C34E"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64967D59" w14:textId="77777777" w:rsidR="006D4A4A" w:rsidRDefault="00BC25B3">
            <w:pPr>
              <w:keepNext/>
              <w:spacing w:before="55" w:after="30" w:line="288" w:lineRule="auto"/>
              <w:jc w:val="right"/>
            </w:pPr>
            <w:r>
              <w:rPr>
                <w:rFonts w:ascii="Arial" w:eastAsia="Arial" w:hAnsi="Arial" w:cs="Arial"/>
                <w:color w:val="000000"/>
                <w:sz w:val="18"/>
              </w:rPr>
              <w:t>607,686 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C539C77" w14:textId="77777777" w:rsidR="006D4A4A" w:rsidRDefault="006D4A4A">
            <w:pPr>
              <w:keepNext/>
              <w:spacing w:before="55" w:after="30" w:line="288" w:lineRule="auto"/>
              <w:jc w:val="right"/>
            </w:pPr>
          </w:p>
        </w:tc>
      </w:tr>
      <w:tr w:rsidR="006D4A4A" w14:paraId="0E4D954C" w14:textId="77777777">
        <w:trPr>
          <w:cantSplit/>
          <w:trHeight w:hRule="exact" w:val="285"/>
        </w:trPr>
        <w:tc>
          <w:tcPr>
            <w:tcW w:w="7260" w:type="dxa"/>
            <w:tcBorders>
              <w:top w:val="single" w:sz="8" w:space="0" w:color="FFFFFF"/>
              <w:left w:val="nil"/>
              <w:bottom w:val="nil"/>
              <w:right w:val="nil"/>
            </w:tcBorders>
            <w:tcMar>
              <w:top w:w="0" w:type="dxa"/>
              <w:left w:w="53" w:type="dxa"/>
              <w:bottom w:w="0" w:type="dxa"/>
              <w:right w:w="53" w:type="dxa"/>
            </w:tcMar>
            <w:vAlign w:val="bottom"/>
          </w:tcPr>
          <w:p w14:paraId="437B7FC3" w14:textId="77777777" w:rsidR="006D4A4A" w:rsidRDefault="00BC25B3">
            <w:pPr>
              <w:keepNext/>
              <w:spacing w:before="55" w:after="30" w:line="288" w:lineRule="auto"/>
            </w:pPr>
            <w:r>
              <w:rPr>
                <w:rFonts w:ascii="Arial" w:eastAsia="Arial" w:hAnsi="Arial" w:cs="Arial"/>
                <w:color w:val="000000"/>
                <w:sz w:val="18"/>
              </w:rPr>
              <w:t>Cash</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73E1221F" w14:textId="77777777" w:rsidR="006D4A4A" w:rsidRDefault="006D4A4A">
            <w:pPr>
              <w:keepNext/>
            </w:pPr>
          </w:p>
        </w:tc>
        <w:tc>
          <w:tcPr>
            <w:tcW w:w="1295" w:type="dxa"/>
            <w:gridSpan w:val="2"/>
            <w:tcBorders>
              <w:top w:val="single" w:sz="8" w:space="0" w:color="FFFFFF"/>
              <w:left w:val="nil"/>
              <w:bottom w:val="nil"/>
              <w:right w:val="nil"/>
            </w:tcBorders>
            <w:tcMar>
              <w:top w:w="0" w:type="dxa"/>
              <w:left w:w="53" w:type="dxa"/>
              <w:bottom w:w="0" w:type="dxa"/>
              <w:right w:w="0" w:type="dxa"/>
            </w:tcMar>
            <w:vAlign w:val="bottom"/>
          </w:tcPr>
          <w:p w14:paraId="1EE6E7A4" w14:textId="77777777" w:rsidR="006D4A4A" w:rsidRDefault="00BC25B3">
            <w:pPr>
              <w:keepNext/>
              <w:spacing w:before="55" w:after="30" w:line="288" w:lineRule="auto"/>
              <w:jc w:val="right"/>
            </w:pPr>
            <w:r>
              <w:rPr>
                <w:rFonts w:ascii="Arial" w:eastAsia="Arial" w:hAnsi="Arial" w:cs="Arial"/>
                <w:color w:val="000000"/>
                <w:sz w:val="18"/>
              </w:rPr>
              <w:t>20,141 </w:t>
            </w:r>
          </w:p>
        </w:tc>
        <w:tc>
          <w:tcPr>
            <w:tcW w:w="100" w:type="dxa"/>
            <w:tcBorders>
              <w:top w:val="single" w:sz="8" w:space="0" w:color="FFFFFF"/>
              <w:left w:val="nil"/>
              <w:bottom w:val="nil"/>
              <w:right w:val="nil"/>
            </w:tcBorders>
            <w:tcMar>
              <w:top w:w="0" w:type="dxa"/>
              <w:left w:w="0" w:type="dxa"/>
              <w:bottom w:w="0" w:type="dxa"/>
              <w:right w:w="15" w:type="dxa"/>
            </w:tcMar>
            <w:vAlign w:val="bottom"/>
          </w:tcPr>
          <w:p w14:paraId="1B51331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152252F3" w14:textId="77777777" w:rsidR="006D4A4A" w:rsidRDefault="006D4A4A">
            <w:pPr>
              <w:keepNext/>
            </w:pPr>
          </w:p>
        </w:tc>
        <w:tc>
          <w:tcPr>
            <w:tcW w:w="1295" w:type="dxa"/>
            <w:gridSpan w:val="2"/>
            <w:tcBorders>
              <w:top w:val="single" w:sz="8" w:space="0" w:color="FFFFFF"/>
              <w:left w:val="nil"/>
              <w:bottom w:val="nil"/>
              <w:right w:val="nil"/>
            </w:tcBorders>
            <w:tcMar>
              <w:top w:w="0" w:type="dxa"/>
              <w:left w:w="53" w:type="dxa"/>
              <w:bottom w:w="0" w:type="dxa"/>
              <w:right w:w="0" w:type="dxa"/>
            </w:tcMar>
            <w:vAlign w:val="bottom"/>
          </w:tcPr>
          <w:p w14:paraId="60D4FA55" w14:textId="77777777" w:rsidR="006D4A4A" w:rsidRDefault="00BC25B3">
            <w:pPr>
              <w:keepNext/>
              <w:spacing w:before="55" w:after="30" w:line="288" w:lineRule="auto"/>
              <w:jc w:val="right"/>
            </w:pPr>
            <w:r>
              <w:rPr>
                <w:rFonts w:ascii="Arial" w:eastAsia="Arial" w:hAnsi="Arial" w:cs="Arial"/>
                <w:color w:val="000000"/>
                <w:sz w:val="18"/>
              </w:rPr>
              <w:t>23,534 </w:t>
            </w:r>
          </w:p>
        </w:tc>
        <w:tc>
          <w:tcPr>
            <w:tcW w:w="100" w:type="dxa"/>
            <w:tcBorders>
              <w:top w:val="single" w:sz="8" w:space="0" w:color="FFFFFF"/>
              <w:left w:val="nil"/>
              <w:bottom w:val="nil"/>
              <w:right w:val="nil"/>
            </w:tcBorders>
            <w:tcMar>
              <w:top w:w="0" w:type="dxa"/>
              <w:left w:w="0" w:type="dxa"/>
              <w:bottom w:w="0" w:type="dxa"/>
              <w:right w:w="15" w:type="dxa"/>
            </w:tcMar>
            <w:vAlign w:val="bottom"/>
          </w:tcPr>
          <w:p w14:paraId="659488B6" w14:textId="77777777" w:rsidR="006D4A4A" w:rsidRDefault="006D4A4A">
            <w:pPr>
              <w:keepNext/>
              <w:spacing w:before="55" w:after="30" w:line="288" w:lineRule="auto"/>
              <w:jc w:val="right"/>
            </w:pPr>
          </w:p>
        </w:tc>
      </w:tr>
      <w:tr w:rsidR="006D4A4A" w14:paraId="374BA565"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1653CA8" w14:textId="77777777" w:rsidR="006D4A4A" w:rsidRDefault="00BC25B3">
            <w:pPr>
              <w:keepNext/>
              <w:spacing w:before="55" w:after="30" w:line="288" w:lineRule="auto"/>
            </w:pPr>
            <w:r>
              <w:rPr>
                <w:rFonts w:ascii="Arial" w:eastAsia="Arial" w:hAnsi="Arial" w:cs="Arial"/>
                <w:color w:val="000000"/>
                <w:sz w:val="18"/>
              </w:rPr>
              <w:t>Investment in subsidiaries, at equity in net assets (Note C)</w:t>
            </w:r>
          </w:p>
        </w:tc>
        <w:tc>
          <w:tcPr>
            <w:tcW w:w="105" w:type="dxa"/>
            <w:tcBorders>
              <w:top w:val="nil"/>
              <w:left w:val="nil"/>
              <w:bottom w:val="nil"/>
              <w:right w:val="nil"/>
            </w:tcBorders>
            <w:tcMar>
              <w:top w:w="0" w:type="dxa"/>
              <w:left w:w="0" w:type="dxa"/>
              <w:bottom w:w="0" w:type="dxa"/>
              <w:right w:w="0" w:type="dxa"/>
            </w:tcMar>
            <w:vAlign w:val="bottom"/>
          </w:tcPr>
          <w:p w14:paraId="33D4CDC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5E70F7B" w14:textId="77777777" w:rsidR="006D4A4A" w:rsidRDefault="00BC25B3">
            <w:pPr>
              <w:keepNext/>
              <w:spacing w:before="55" w:after="30" w:line="288" w:lineRule="auto"/>
              <w:jc w:val="right"/>
            </w:pPr>
            <w:r>
              <w:rPr>
                <w:rFonts w:ascii="Arial" w:eastAsia="Arial" w:hAnsi="Arial" w:cs="Arial"/>
                <w:color w:val="000000"/>
                <w:sz w:val="18"/>
              </w:rPr>
              <w:t>4,545,508 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49A06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9B442A"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292FAAB" w14:textId="77777777" w:rsidR="006D4A4A" w:rsidRDefault="00BC25B3">
            <w:pPr>
              <w:keepNext/>
              <w:spacing w:before="55" w:after="30" w:line="288" w:lineRule="auto"/>
              <w:jc w:val="right"/>
            </w:pPr>
            <w:r>
              <w:rPr>
                <w:rFonts w:ascii="Arial" w:eastAsia="Arial" w:hAnsi="Arial" w:cs="Arial"/>
                <w:color w:val="000000"/>
                <w:sz w:val="18"/>
              </w:rPr>
              <w:t>4,413,065 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A72BE4" w14:textId="77777777" w:rsidR="006D4A4A" w:rsidRDefault="006D4A4A">
            <w:pPr>
              <w:keepNext/>
              <w:spacing w:before="55" w:after="30" w:line="288" w:lineRule="auto"/>
              <w:jc w:val="right"/>
            </w:pPr>
          </w:p>
        </w:tc>
      </w:tr>
      <w:tr w:rsidR="006D4A4A" w14:paraId="28A06A31"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C14DCD2" w14:textId="77777777" w:rsidR="006D4A4A" w:rsidRDefault="00BC25B3">
            <w:pPr>
              <w:keepNext/>
              <w:spacing w:before="55" w:after="30" w:line="288" w:lineRule="auto"/>
            </w:pPr>
            <w:r>
              <w:rPr>
                <w:rFonts w:ascii="Arial" w:eastAsia="Arial" w:hAnsi="Arial" w:cs="Arial"/>
                <w:color w:val="000000"/>
                <w:sz w:val="18"/>
              </w:rPr>
              <w:t>Accounts and notes receivable</w:t>
            </w:r>
          </w:p>
        </w:tc>
        <w:tc>
          <w:tcPr>
            <w:tcW w:w="105" w:type="dxa"/>
            <w:tcBorders>
              <w:top w:val="nil"/>
              <w:left w:val="nil"/>
              <w:bottom w:val="nil"/>
              <w:right w:val="nil"/>
            </w:tcBorders>
            <w:tcMar>
              <w:top w:w="0" w:type="dxa"/>
              <w:left w:w="0" w:type="dxa"/>
              <w:bottom w:w="0" w:type="dxa"/>
              <w:right w:w="0" w:type="dxa"/>
            </w:tcMar>
            <w:vAlign w:val="bottom"/>
          </w:tcPr>
          <w:p w14:paraId="776848EA"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C2371C" w14:textId="77777777" w:rsidR="006D4A4A" w:rsidRDefault="00BC25B3">
            <w:pPr>
              <w:keepNext/>
              <w:spacing w:before="55" w:after="30" w:line="288" w:lineRule="auto"/>
              <w:jc w:val="right"/>
            </w:pPr>
            <w:r>
              <w:rPr>
                <w:rFonts w:ascii="Arial" w:eastAsia="Arial" w:hAnsi="Arial" w:cs="Arial"/>
                <w:color w:val="000000"/>
                <w:sz w:val="18"/>
              </w:rPr>
              <w:t>300,656 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C921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29A148"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1D0DBE" w14:textId="77777777" w:rsidR="006D4A4A" w:rsidRDefault="00BC25B3">
            <w:pPr>
              <w:keepNext/>
              <w:spacing w:before="55" w:after="30" w:line="288" w:lineRule="auto"/>
              <w:jc w:val="right"/>
            </w:pPr>
            <w:r>
              <w:rPr>
                <w:rFonts w:ascii="Arial" w:eastAsia="Arial" w:hAnsi="Arial" w:cs="Arial"/>
                <w:color w:val="000000"/>
                <w:sz w:val="18"/>
              </w:rPr>
              <w:t>100,775 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A4E98C" w14:textId="77777777" w:rsidR="006D4A4A" w:rsidRDefault="006D4A4A">
            <w:pPr>
              <w:keepNext/>
              <w:spacing w:before="55" w:after="30" w:line="288" w:lineRule="auto"/>
              <w:jc w:val="right"/>
            </w:pPr>
          </w:p>
        </w:tc>
      </w:tr>
      <w:tr w:rsidR="006D4A4A" w14:paraId="2AC94597"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169479" w14:textId="77777777" w:rsidR="006D4A4A" w:rsidRDefault="00BC25B3">
            <w:pPr>
              <w:keepNext/>
              <w:spacing w:before="55" w:after="30" w:line="288" w:lineRule="auto"/>
            </w:pPr>
            <w:r>
              <w:rPr>
                <w:rFonts w:ascii="Arial" w:eastAsia="Arial" w:hAnsi="Arial" w:cs="Arial"/>
                <w:color w:val="000000"/>
                <w:sz w:val="18"/>
              </w:rPr>
              <w:t>Other assets (Note C)</w:t>
            </w:r>
          </w:p>
        </w:tc>
        <w:tc>
          <w:tcPr>
            <w:tcW w:w="105" w:type="dxa"/>
            <w:tcBorders>
              <w:top w:val="nil"/>
              <w:left w:val="nil"/>
              <w:bottom w:val="nil"/>
              <w:right w:val="nil"/>
            </w:tcBorders>
            <w:tcMar>
              <w:top w:w="0" w:type="dxa"/>
              <w:left w:w="0" w:type="dxa"/>
              <w:bottom w:w="0" w:type="dxa"/>
              <w:right w:w="0" w:type="dxa"/>
            </w:tcMar>
            <w:vAlign w:val="bottom"/>
          </w:tcPr>
          <w:p w14:paraId="564AA20C"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8379A21" w14:textId="77777777" w:rsidR="006D4A4A" w:rsidRDefault="00BC25B3">
            <w:pPr>
              <w:keepNext/>
              <w:spacing w:before="55" w:after="30" w:line="288" w:lineRule="auto"/>
              <w:jc w:val="right"/>
            </w:pPr>
            <w:r>
              <w:rPr>
                <w:rFonts w:ascii="Arial" w:eastAsia="Arial" w:hAnsi="Arial" w:cs="Arial"/>
                <w:color w:val="000000"/>
                <w:sz w:val="18"/>
              </w:rPr>
              <w:t>75,305 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820897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45FA15"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E97FAC0" w14:textId="77777777" w:rsidR="006D4A4A" w:rsidRDefault="00BC25B3">
            <w:pPr>
              <w:keepNext/>
              <w:spacing w:before="55" w:after="30" w:line="288" w:lineRule="auto"/>
              <w:jc w:val="right"/>
            </w:pPr>
            <w:r>
              <w:rPr>
                <w:rFonts w:ascii="Arial" w:eastAsia="Arial" w:hAnsi="Arial" w:cs="Arial"/>
                <w:color w:val="000000"/>
                <w:sz w:val="18"/>
              </w:rPr>
              <w:t>113,917 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77B9329" w14:textId="77777777" w:rsidR="006D4A4A" w:rsidRDefault="006D4A4A">
            <w:pPr>
              <w:keepNext/>
              <w:spacing w:before="55" w:after="30" w:line="288" w:lineRule="auto"/>
              <w:jc w:val="right"/>
            </w:pPr>
          </w:p>
        </w:tc>
      </w:tr>
      <w:tr w:rsidR="006D4A4A" w14:paraId="2F635150" w14:textId="77777777">
        <w:trPr>
          <w:cantSplit/>
          <w:trHeight w:hRule="exact" w:val="285"/>
        </w:trPr>
        <w:tc>
          <w:tcPr>
            <w:tcW w:w="7260" w:type="dxa"/>
            <w:tcBorders>
              <w:top w:val="single" w:sz="8" w:space="0" w:color="F4F4F4"/>
              <w:left w:val="nil"/>
              <w:bottom w:val="nil"/>
              <w:right w:val="nil"/>
            </w:tcBorders>
            <w:shd w:val="clear" w:color="auto" w:fill="F4F4F4"/>
            <w:tcMar>
              <w:top w:w="0" w:type="dxa"/>
              <w:left w:w="53" w:type="dxa"/>
              <w:bottom w:w="0" w:type="dxa"/>
              <w:right w:w="53" w:type="dxa"/>
            </w:tcMar>
            <w:vAlign w:val="bottom"/>
          </w:tcPr>
          <w:p w14:paraId="067F8674" w14:textId="77777777" w:rsidR="006D4A4A" w:rsidRDefault="00BC25B3">
            <w:pPr>
              <w:keepNext/>
              <w:spacing w:before="55" w:after="30" w:line="288" w:lineRule="auto"/>
            </w:pPr>
            <w:r>
              <w:rPr>
                <w:rFonts w:ascii="Arial" w:eastAsia="Arial" w:hAnsi="Arial" w:cs="Arial"/>
                <w:b/>
                <w:color w:val="000000"/>
                <w:sz w:val="18"/>
              </w:rPr>
              <w:t>Total assets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55C663" w14:textId="77777777" w:rsidR="006D4A4A" w:rsidRDefault="006D4A4A">
            <w:pPr>
              <w:keepNext/>
            </w:pPr>
          </w:p>
        </w:tc>
        <w:tc>
          <w:tcPr>
            <w:tcW w:w="160" w:type="dxa"/>
            <w:tcBorders>
              <w:top w:val="single" w:sz="8" w:space="0" w:color="C7C9C7"/>
              <w:left w:val="nil"/>
              <w:bottom w:val="nil"/>
              <w:right w:val="nil"/>
            </w:tcBorders>
            <w:shd w:val="clear" w:color="auto" w:fill="F4F4F4"/>
            <w:tcMar>
              <w:top w:w="0" w:type="dxa"/>
              <w:left w:w="53" w:type="dxa"/>
              <w:bottom w:w="0" w:type="dxa"/>
              <w:right w:w="0" w:type="dxa"/>
            </w:tcMar>
            <w:vAlign w:val="bottom"/>
          </w:tcPr>
          <w:p w14:paraId="26A8B149" w14:textId="77777777" w:rsidR="006D4A4A" w:rsidRDefault="00BC25B3">
            <w:pPr>
              <w:keepNext/>
              <w:spacing w:before="55" w:after="30" w:line="288" w:lineRule="auto"/>
            </w:pPr>
            <w:r>
              <w:rPr>
                <w:rFonts w:ascii="Arial" w:eastAsia="Arial" w:hAnsi="Arial" w:cs="Arial"/>
                <w:b/>
                <w:color w:val="000000"/>
                <w:sz w:val="18"/>
              </w:rPr>
              <w:t>$</w:t>
            </w:r>
          </w:p>
        </w:tc>
        <w:tc>
          <w:tcPr>
            <w:tcW w:w="1135" w:type="dxa"/>
            <w:tcBorders>
              <w:top w:val="single" w:sz="8" w:space="0" w:color="C7C9C7"/>
              <w:left w:val="nil"/>
              <w:bottom w:val="nil"/>
              <w:right w:val="nil"/>
            </w:tcBorders>
            <w:shd w:val="clear" w:color="auto" w:fill="F4F4F4"/>
            <w:tcMar>
              <w:top w:w="0" w:type="dxa"/>
              <w:left w:w="0" w:type="dxa"/>
              <w:bottom w:w="0" w:type="dxa"/>
              <w:right w:w="0" w:type="dxa"/>
            </w:tcMar>
            <w:vAlign w:val="bottom"/>
          </w:tcPr>
          <w:p w14:paraId="30A617E2" w14:textId="77777777" w:rsidR="006D4A4A" w:rsidRDefault="00BC25B3">
            <w:pPr>
              <w:keepNext/>
              <w:spacing w:before="55" w:after="30" w:line="288" w:lineRule="auto"/>
              <w:jc w:val="right"/>
            </w:pPr>
            <w:r>
              <w:rPr>
                <w:rFonts w:ascii="Arial" w:eastAsia="Arial" w:hAnsi="Arial" w:cs="Arial"/>
                <w:b/>
                <w:color w:val="000000"/>
                <w:sz w:val="18"/>
              </w:rPr>
              <w:t>6,022,572 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EEF1530"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0CB557" w14:textId="77777777" w:rsidR="006D4A4A" w:rsidRDefault="006D4A4A">
            <w:pPr>
              <w:keepNext/>
            </w:pPr>
          </w:p>
        </w:tc>
        <w:tc>
          <w:tcPr>
            <w:tcW w:w="160" w:type="dxa"/>
            <w:tcBorders>
              <w:top w:val="single" w:sz="8" w:space="0" w:color="C7C9C7"/>
              <w:left w:val="nil"/>
              <w:bottom w:val="nil"/>
              <w:right w:val="nil"/>
            </w:tcBorders>
            <w:shd w:val="clear" w:color="auto" w:fill="F4F4F4"/>
            <w:tcMar>
              <w:top w:w="0" w:type="dxa"/>
              <w:left w:w="53" w:type="dxa"/>
              <w:bottom w:w="0" w:type="dxa"/>
              <w:right w:w="0" w:type="dxa"/>
            </w:tcMar>
            <w:vAlign w:val="bottom"/>
          </w:tcPr>
          <w:p w14:paraId="3395C1D1" w14:textId="77777777" w:rsidR="006D4A4A" w:rsidRDefault="00BC25B3">
            <w:pPr>
              <w:keepNext/>
              <w:spacing w:before="55" w:after="30" w:line="288" w:lineRule="auto"/>
            </w:pPr>
            <w:r>
              <w:rPr>
                <w:rFonts w:ascii="Arial" w:eastAsia="Arial" w:hAnsi="Arial" w:cs="Arial"/>
                <w:b/>
                <w:color w:val="000000"/>
                <w:sz w:val="18"/>
              </w:rPr>
              <w:t>$</w:t>
            </w:r>
          </w:p>
        </w:tc>
        <w:tc>
          <w:tcPr>
            <w:tcW w:w="1135" w:type="dxa"/>
            <w:tcBorders>
              <w:top w:val="single" w:sz="8" w:space="0" w:color="C7C9C7"/>
              <w:left w:val="nil"/>
              <w:bottom w:val="nil"/>
              <w:right w:val="nil"/>
            </w:tcBorders>
            <w:shd w:val="clear" w:color="auto" w:fill="F4F4F4"/>
            <w:tcMar>
              <w:top w:w="0" w:type="dxa"/>
              <w:left w:w="0" w:type="dxa"/>
              <w:bottom w:w="0" w:type="dxa"/>
              <w:right w:w="0" w:type="dxa"/>
            </w:tcMar>
            <w:vAlign w:val="bottom"/>
          </w:tcPr>
          <w:p w14:paraId="13394865" w14:textId="77777777" w:rsidR="006D4A4A" w:rsidRDefault="00BC25B3">
            <w:pPr>
              <w:keepNext/>
              <w:spacing w:before="55" w:after="30" w:line="288" w:lineRule="auto"/>
              <w:jc w:val="right"/>
            </w:pPr>
            <w:r>
              <w:rPr>
                <w:rFonts w:ascii="Arial" w:eastAsia="Arial" w:hAnsi="Arial" w:cs="Arial"/>
                <w:b/>
                <w:color w:val="000000"/>
                <w:sz w:val="18"/>
              </w:rPr>
              <w:t>5,258,977 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79AF986" w14:textId="77777777" w:rsidR="006D4A4A" w:rsidRDefault="006D4A4A">
            <w:pPr>
              <w:keepNext/>
              <w:spacing w:before="55" w:after="30" w:line="288" w:lineRule="auto"/>
              <w:jc w:val="right"/>
            </w:pPr>
          </w:p>
        </w:tc>
      </w:tr>
      <w:tr w:rsidR="006D4A4A" w14:paraId="68CA6AB3" w14:textId="77777777">
        <w:trPr>
          <w:cantSplit/>
          <w:trHeight w:hRule="exact" w:val="165"/>
        </w:trPr>
        <w:tc>
          <w:tcPr>
            <w:tcW w:w="7260" w:type="dxa"/>
            <w:tcBorders>
              <w:top w:val="nil"/>
              <w:left w:val="nil"/>
              <w:bottom w:val="nil"/>
              <w:right w:val="nil"/>
            </w:tcBorders>
            <w:tcMar>
              <w:top w:w="0" w:type="dxa"/>
              <w:left w:w="0" w:type="dxa"/>
              <w:bottom w:w="0" w:type="dxa"/>
              <w:right w:w="0" w:type="dxa"/>
            </w:tcMar>
            <w:vAlign w:val="bottom"/>
          </w:tcPr>
          <w:p w14:paraId="1033366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7BB5DDF"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0A0CF3E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2DF6A29E"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69C940DE" w14:textId="77777777" w:rsidR="006D4A4A" w:rsidRDefault="006D4A4A">
            <w:pPr>
              <w:keepNext/>
            </w:pPr>
          </w:p>
        </w:tc>
      </w:tr>
      <w:tr w:rsidR="006D4A4A" w14:paraId="65832BA1" w14:textId="77777777">
        <w:trPr>
          <w:cantSplit/>
          <w:trHeight w:hRule="exact" w:val="285"/>
        </w:trPr>
        <w:tc>
          <w:tcPr>
            <w:tcW w:w="7260" w:type="dxa"/>
            <w:tcBorders>
              <w:top w:val="nil"/>
              <w:left w:val="nil"/>
              <w:bottom w:val="nil"/>
              <w:right w:val="nil"/>
            </w:tcBorders>
            <w:shd w:val="clear" w:color="auto" w:fill="F4F4F4"/>
            <w:tcMar>
              <w:top w:w="0" w:type="dxa"/>
              <w:left w:w="53" w:type="dxa"/>
              <w:bottom w:w="0" w:type="dxa"/>
              <w:right w:w="53" w:type="dxa"/>
            </w:tcMar>
            <w:vAlign w:val="bottom"/>
          </w:tcPr>
          <w:p w14:paraId="386C3E01" w14:textId="77777777" w:rsidR="006D4A4A" w:rsidRDefault="00BC25B3">
            <w:pPr>
              <w:keepNext/>
              <w:spacing w:before="75" w:after="30" w:line="288" w:lineRule="auto"/>
            </w:pPr>
            <w:r>
              <w:rPr>
                <w:rFonts w:ascii="Arial" w:eastAsia="Arial" w:hAnsi="Arial" w:cs="Arial"/>
                <w:b/>
                <w:color w:val="00BAB3"/>
                <w:sz w:val="20"/>
              </w:rPr>
              <w:t>Liabilities and Stockholders’ Equity</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B937233" w14:textId="77777777" w:rsidR="006D4A4A" w:rsidRDefault="006D4A4A">
            <w:pPr>
              <w:keepNext/>
            </w:pPr>
          </w:p>
        </w:tc>
        <w:tc>
          <w:tcPr>
            <w:tcW w:w="1395" w:type="dxa"/>
            <w:gridSpan w:val="3"/>
            <w:tcBorders>
              <w:top w:val="nil"/>
              <w:left w:val="nil"/>
              <w:bottom w:val="nil"/>
              <w:right w:val="nil"/>
            </w:tcBorders>
            <w:shd w:val="clear" w:color="auto" w:fill="F4F4F4"/>
            <w:tcMar>
              <w:top w:w="0" w:type="dxa"/>
              <w:left w:w="0" w:type="dxa"/>
              <w:bottom w:w="0" w:type="dxa"/>
              <w:right w:w="0" w:type="dxa"/>
            </w:tcMar>
            <w:vAlign w:val="bottom"/>
          </w:tcPr>
          <w:p w14:paraId="5290CD17" w14:textId="77777777" w:rsidR="006D4A4A" w:rsidRDefault="006D4A4A">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818DEE6" w14:textId="77777777" w:rsidR="006D4A4A" w:rsidRDefault="006D4A4A">
            <w:pPr>
              <w:keepNext/>
            </w:pPr>
          </w:p>
        </w:tc>
        <w:tc>
          <w:tcPr>
            <w:tcW w:w="1395" w:type="dxa"/>
            <w:gridSpan w:val="3"/>
            <w:tcBorders>
              <w:top w:val="nil"/>
              <w:left w:val="nil"/>
              <w:bottom w:val="nil"/>
              <w:right w:val="nil"/>
            </w:tcBorders>
            <w:shd w:val="clear" w:color="auto" w:fill="F4F4F4"/>
            <w:tcMar>
              <w:top w:w="0" w:type="dxa"/>
              <w:left w:w="0" w:type="dxa"/>
              <w:bottom w:w="0" w:type="dxa"/>
              <w:right w:w="0" w:type="dxa"/>
            </w:tcMar>
            <w:vAlign w:val="bottom"/>
          </w:tcPr>
          <w:p w14:paraId="0D2BD47B" w14:textId="77777777" w:rsidR="006D4A4A" w:rsidRDefault="006D4A4A">
            <w:pPr>
              <w:keepNext/>
            </w:pPr>
          </w:p>
        </w:tc>
      </w:tr>
      <w:tr w:rsidR="006D4A4A" w14:paraId="43737DEE" w14:textId="77777777">
        <w:trPr>
          <w:cantSplit/>
          <w:trHeight w:hRule="exact" w:val="285"/>
        </w:trPr>
        <w:tc>
          <w:tcPr>
            <w:tcW w:w="72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742D9B1F" w14:textId="77777777" w:rsidR="006D4A4A" w:rsidRDefault="00BC25B3">
            <w:pPr>
              <w:keepNext/>
              <w:spacing w:before="55" w:after="30" w:line="288" w:lineRule="auto"/>
            </w:pPr>
            <w:r>
              <w:rPr>
                <w:rFonts w:ascii="Arial" w:eastAsia="Arial" w:hAnsi="Arial" w:cs="Arial"/>
                <w:color w:val="000000"/>
                <w:sz w:val="18"/>
              </w:rPr>
              <w:t>Liabilities: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4A4FA16"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81AE15B"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A441ED9"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2604CEB" w14:textId="77777777" w:rsidR="006D4A4A" w:rsidRDefault="006D4A4A">
            <w:pPr>
              <w:keepNext/>
            </w:pPr>
          </w:p>
        </w:tc>
      </w:tr>
      <w:tr w:rsidR="006D4A4A" w14:paraId="6BA877C7"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0B2F3E5" w14:textId="77777777" w:rsidR="006D4A4A" w:rsidRDefault="00BC25B3">
            <w:pPr>
              <w:keepNext/>
              <w:spacing w:before="55" w:after="30" w:line="288" w:lineRule="auto"/>
              <w:ind w:left="240"/>
            </w:pPr>
            <w:r>
              <w:rPr>
                <w:rFonts w:ascii="Arial" w:eastAsia="Arial" w:hAnsi="Arial" w:cs="Arial"/>
                <w:color w:val="000000"/>
                <w:sz w:val="18"/>
              </w:rPr>
              <w:t>Senior notes</w:t>
            </w:r>
          </w:p>
        </w:tc>
        <w:tc>
          <w:tcPr>
            <w:tcW w:w="105" w:type="dxa"/>
            <w:tcBorders>
              <w:top w:val="nil"/>
              <w:left w:val="nil"/>
              <w:bottom w:val="nil"/>
              <w:right w:val="nil"/>
            </w:tcBorders>
            <w:tcMar>
              <w:top w:w="0" w:type="dxa"/>
              <w:left w:w="0" w:type="dxa"/>
              <w:bottom w:w="0" w:type="dxa"/>
              <w:right w:w="0" w:type="dxa"/>
            </w:tcMar>
            <w:vAlign w:val="bottom"/>
          </w:tcPr>
          <w:p w14:paraId="2C438045"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49C9602"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F4F4F4"/>
              <w:left w:val="nil"/>
              <w:bottom w:val="single" w:sz="8" w:space="0" w:color="F4F4F4"/>
              <w:right w:val="nil"/>
            </w:tcBorders>
            <w:tcMar>
              <w:top w:w="0" w:type="dxa"/>
              <w:left w:w="0" w:type="dxa"/>
              <w:bottom w:w="0" w:type="dxa"/>
              <w:right w:w="0" w:type="dxa"/>
            </w:tcMar>
            <w:vAlign w:val="bottom"/>
          </w:tcPr>
          <w:p w14:paraId="76339461" w14:textId="77777777" w:rsidR="006D4A4A" w:rsidRDefault="00BC25B3">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D03C4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A5777D" w14:textId="77777777" w:rsidR="006D4A4A" w:rsidRDefault="006D4A4A">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4E5CE61"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F4F4F4"/>
              <w:left w:val="nil"/>
              <w:bottom w:val="single" w:sz="8" w:space="0" w:color="F4F4F4"/>
              <w:right w:val="nil"/>
            </w:tcBorders>
            <w:tcMar>
              <w:top w:w="0" w:type="dxa"/>
              <w:left w:w="0" w:type="dxa"/>
              <w:bottom w:w="0" w:type="dxa"/>
              <w:right w:w="0" w:type="dxa"/>
            </w:tcMar>
            <w:vAlign w:val="bottom"/>
          </w:tcPr>
          <w:p w14:paraId="1F2B1C28" w14:textId="77777777" w:rsidR="006D4A4A" w:rsidRDefault="00BC25B3">
            <w:pPr>
              <w:keepNext/>
              <w:spacing w:before="55" w:after="30" w:line="288" w:lineRule="auto"/>
              <w:jc w:val="right"/>
            </w:pPr>
            <w:r>
              <w:rPr>
                <w:rFonts w:ascii="Arial" w:eastAsia="Arial" w:hAnsi="Arial" w:cs="Arial"/>
                <w:color w:val="000000"/>
                <w:sz w:val="18"/>
              </w:rPr>
              <w:t>887,110 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E3F7DB" w14:textId="77777777" w:rsidR="006D4A4A" w:rsidRDefault="006D4A4A">
            <w:pPr>
              <w:keepNext/>
              <w:spacing w:before="55" w:after="30" w:line="288" w:lineRule="auto"/>
              <w:jc w:val="right"/>
            </w:pPr>
          </w:p>
        </w:tc>
      </w:tr>
      <w:tr w:rsidR="006D4A4A" w14:paraId="3728FBFB"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9080AB9" w14:textId="77777777" w:rsidR="006D4A4A" w:rsidRDefault="00BC25B3">
            <w:pPr>
              <w:keepNext/>
              <w:spacing w:before="55" w:after="30" w:line="288" w:lineRule="auto"/>
              <w:ind w:left="240"/>
            </w:pPr>
            <w:r>
              <w:rPr>
                <w:rFonts w:ascii="Arial" w:eastAsia="Arial" w:hAnsi="Arial" w:cs="Arial"/>
                <w:color w:val="000000"/>
                <w:sz w:val="18"/>
              </w:rPr>
              <w:t>Net deferred tax liability (Note A)</w:t>
            </w:r>
          </w:p>
        </w:tc>
        <w:tc>
          <w:tcPr>
            <w:tcW w:w="105" w:type="dxa"/>
            <w:tcBorders>
              <w:top w:val="nil"/>
              <w:left w:val="nil"/>
              <w:bottom w:val="nil"/>
              <w:right w:val="nil"/>
            </w:tcBorders>
            <w:tcMar>
              <w:top w:w="0" w:type="dxa"/>
              <w:left w:w="0" w:type="dxa"/>
              <w:bottom w:w="0" w:type="dxa"/>
              <w:right w:w="0" w:type="dxa"/>
            </w:tcMar>
            <w:vAlign w:val="bottom"/>
          </w:tcPr>
          <w:p w14:paraId="049037BF"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BB75A61" w14:textId="77777777" w:rsidR="006D4A4A" w:rsidRDefault="00BC25B3">
            <w:pPr>
              <w:keepNext/>
              <w:spacing w:before="55" w:after="30" w:line="288" w:lineRule="auto"/>
              <w:jc w:val="right"/>
            </w:pPr>
            <w:r>
              <w:rPr>
                <w:rFonts w:ascii="Arial" w:eastAsia="Arial" w:hAnsi="Arial" w:cs="Arial"/>
                <w:color w:val="000000"/>
                <w:sz w:val="18"/>
              </w:rPr>
              <w:t>272,868 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12F35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0EEC22"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85BAC8" w14:textId="77777777" w:rsidR="006D4A4A" w:rsidRDefault="00BC25B3">
            <w:pPr>
              <w:keepNext/>
              <w:spacing w:before="55" w:after="30" w:line="288" w:lineRule="auto"/>
              <w:jc w:val="right"/>
            </w:pPr>
            <w:r>
              <w:rPr>
                <w:rFonts w:ascii="Arial" w:eastAsia="Arial" w:hAnsi="Arial" w:cs="Arial"/>
                <w:color w:val="000000"/>
                <w:sz w:val="18"/>
              </w:rPr>
              <w:t>253,739 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5B49BF" w14:textId="77777777" w:rsidR="006D4A4A" w:rsidRDefault="006D4A4A">
            <w:pPr>
              <w:keepNext/>
              <w:spacing w:before="55" w:after="30" w:line="288" w:lineRule="auto"/>
              <w:jc w:val="right"/>
            </w:pPr>
          </w:p>
        </w:tc>
      </w:tr>
      <w:tr w:rsidR="006D4A4A" w14:paraId="429AA8F7"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A578C9F" w14:textId="77777777" w:rsidR="006D4A4A" w:rsidRDefault="00BC25B3">
            <w:pPr>
              <w:keepNext/>
              <w:spacing w:before="55" w:after="30" w:line="288" w:lineRule="auto"/>
              <w:ind w:left="240"/>
            </w:pPr>
            <w:r>
              <w:rPr>
                <w:rFonts w:ascii="Arial" w:eastAsia="Arial" w:hAnsi="Arial" w:cs="Arial"/>
                <w:color w:val="000000"/>
                <w:sz w:val="18"/>
              </w:rPr>
              <w:t>Other liabilities</w:t>
            </w:r>
          </w:p>
        </w:tc>
        <w:tc>
          <w:tcPr>
            <w:tcW w:w="105" w:type="dxa"/>
            <w:tcBorders>
              <w:top w:val="nil"/>
              <w:left w:val="nil"/>
              <w:bottom w:val="nil"/>
              <w:right w:val="nil"/>
            </w:tcBorders>
            <w:tcMar>
              <w:top w:w="0" w:type="dxa"/>
              <w:left w:w="0" w:type="dxa"/>
              <w:bottom w:w="0" w:type="dxa"/>
              <w:right w:w="0" w:type="dxa"/>
            </w:tcMar>
            <w:vAlign w:val="bottom"/>
          </w:tcPr>
          <w:p w14:paraId="4BBA91B1"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F741CA6" w14:textId="77777777" w:rsidR="006D4A4A" w:rsidRDefault="00BC25B3">
            <w:pPr>
              <w:keepNext/>
              <w:spacing w:before="55" w:after="30" w:line="288" w:lineRule="auto"/>
              <w:jc w:val="right"/>
            </w:pPr>
            <w:r>
              <w:rPr>
                <w:rFonts w:ascii="Arial" w:eastAsia="Arial" w:hAnsi="Arial" w:cs="Arial"/>
                <w:color w:val="000000"/>
                <w:sz w:val="18"/>
              </w:rPr>
              <w:t>59,677 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47BF4FB"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2721183"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D167747" w14:textId="77777777" w:rsidR="006D4A4A" w:rsidRDefault="00BC25B3">
            <w:pPr>
              <w:keepNext/>
              <w:spacing w:before="55" w:after="30" w:line="288" w:lineRule="auto"/>
              <w:jc w:val="right"/>
            </w:pPr>
            <w:r>
              <w:rPr>
                <w:rFonts w:ascii="Arial" w:eastAsia="Arial" w:hAnsi="Arial" w:cs="Arial"/>
                <w:color w:val="000000"/>
                <w:sz w:val="18"/>
              </w:rPr>
              <w:t>69,405 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1EAAA79" w14:textId="77777777" w:rsidR="006D4A4A" w:rsidRDefault="006D4A4A">
            <w:pPr>
              <w:keepNext/>
              <w:spacing w:before="55" w:after="30" w:line="288" w:lineRule="auto"/>
              <w:jc w:val="right"/>
            </w:pPr>
          </w:p>
        </w:tc>
      </w:tr>
      <w:tr w:rsidR="006D4A4A" w14:paraId="1FD70621" w14:textId="77777777">
        <w:trPr>
          <w:cantSplit/>
          <w:trHeight w:hRule="exact" w:val="285"/>
        </w:trPr>
        <w:tc>
          <w:tcPr>
            <w:tcW w:w="726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4250F0BC" w14:textId="77777777" w:rsidR="006D4A4A" w:rsidRDefault="00BC25B3">
            <w:pPr>
              <w:keepNext/>
              <w:spacing w:before="55" w:after="30" w:line="288" w:lineRule="auto"/>
              <w:ind w:left="240"/>
            </w:pPr>
            <w:r>
              <w:rPr>
                <w:rFonts w:ascii="Arial" w:eastAsia="Arial" w:hAnsi="Arial" w:cs="Arial"/>
                <w:color w:val="000000"/>
                <w:sz w:val="18"/>
              </w:rPr>
              <w:t>Total liabilities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6303071"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1BF3836" w14:textId="77777777" w:rsidR="006D4A4A" w:rsidRDefault="00BC25B3">
            <w:pPr>
              <w:keepNext/>
              <w:spacing w:before="55" w:after="30" w:line="288" w:lineRule="auto"/>
              <w:jc w:val="right"/>
            </w:pPr>
            <w:r>
              <w:rPr>
                <w:rFonts w:ascii="Arial" w:eastAsia="Arial" w:hAnsi="Arial" w:cs="Arial"/>
                <w:color w:val="000000"/>
                <w:sz w:val="18"/>
              </w:rPr>
              <w:t>1,738,219 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FDC75AA"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79AD2F3"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99B8619" w14:textId="77777777" w:rsidR="006D4A4A" w:rsidRDefault="00BC25B3">
            <w:pPr>
              <w:keepNext/>
              <w:spacing w:before="55" w:after="30" w:line="288" w:lineRule="auto"/>
              <w:jc w:val="right"/>
            </w:pPr>
            <w:r>
              <w:rPr>
                <w:rFonts w:ascii="Arial" w:eastAsia="Arial" w:hAnsi="Arial" w:cs="Arial"/>
                <w:color w:val="000000"/>
                <w:sz w:val="18"/>
              </w:rPr>
              <w:t>1,210,254 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E745469" w14:textId="77777777" w:rsidR="006D4A4A" w:rsidRDefault="006D4A4A">
            <w:pPr>
              <w:keepNext/>
              <w:spacing w:before="55" w:after="30" w:line="288" w:lineRule="auto"/>
              <w:jc w:val="right"/>
            </w:pPr>
          </w:p>
        </w:tc>
      </w:tr>
      <w:tr w:rsidR="006D4A4A" w14:paraId="746268EC"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712EC7E" w14:textId="77777777" w:rsidR="006D4A4A" w:rsidRDefault="00BC25B3">
            <w:pPr>
              <w:keepNext/>
              <w:spacing w:before="55" w:after="30" w:line="288" w:lineRule="auto"/>
            </w:pPr>
            <w:r>
              <w:rPr>
                <w:rFonts w:ascii="Arial" w:eastAsia="Arial" w:hAnsi="Arial" w:cs="Arial"/>
                <w:color w:val="000000"/>
                <w:sz w:val="18"/>
              </w:rPr>
              <w:t>Common stockholders’ equity</w:t>
            </w:r>
          </w:p>
        </w:tc>
        <w:tc>
          <w:tcPr>
            <w:tcW w:w="105" w:type="dxa"/>
            <w:tcBorders>
              <w:top w:val="nil"/>
              <w:left w:val="nil"/>
              <w:bottom w:val="nil"/>
              <w:right w:val="nil"/>
            </w:tcBorders>
            <w:tcMar>
              <w:top w:w="0" w:type="dxa"/>
              <w:left w:w="0" w:type="dxa"/>
              <w:bottom w:w="0" w:type="dxa"/>
              <w:right w:w="0" w:type="dxa"/>
            </w:tcMar>
            <w:vAlign w:val="bottom"/>
          </w:tcPr>
          <w:p w14:paraId="4C0762B5"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26297CA" w14:textId="77777777" w:rsidR="006D4A4A" w:rsidRDefault="006D4A4A">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B65F8A6"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200D119" w14:textId="77777777" w:rsidR="006D4A4A" w:rsidRDefault="006D4A4A">
            <w:pPr>
              <w:keepNext/>
            </w:pPr>
          </w:p>
        </w:tc>
      </w:tr>
      <w:tr w:rsidR="006D4A4A" w14:paraId="71E56C69" w14:textId="77777777">
        <w:trPr>
          <w:cantSplit/>
          <w:trHeight w:hRule="exact" w:val="94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E601274" w14:textId="77777777" w:rsidR="006D4A4A" w:rsidRDefault="00BC25B3">
            <w:pPr>
              <w:keepNext/>
              <w:spacing w:before="55" w:after="30" w:line="288" w:lineRule="auto"/>
              <w:ind w:left="240"/>
            </w:pPr>
            <w:r>
              <w:rPr>
                <w:rFonts w:ascii="Arial" w:eastAsia="Arial" w:hAnsi="Arial" w:cs="Arial"/>
                <w:color w:val="000000"/>
                <w:sz w:val="18"/>
              </w:rPr>
              <w:t>Common stock: par value $0.001 per share; 485,000 shares authorized at December 31, 2020 and 2019; 210,130 and 219,123 shares issued at December 31, 2020 and 2019, respectively; 191,606 and 201,164 shares outstanding at December 31, 2020 and 2019, respectively</w:t>
            </w:r>
          </w:p>
        </w:tc>
        <w:tc>
          <w:tcPr>
            <w:tcW w:w="105" w:type="dxa"/>
            <w:tcBorders>
              <w:top w:val="nil"/>
              <w:left w:val="nil"/>
              <w:bottom w:val="nil"/>
              <w:right w:val="nil"/>
            </w:tcBorders>
            <w:tcMar>
              <w:top w:w="0" w:type="dxa"/>
              <w:left w:w="0" w:type="dxa"/>
              <w:bottom w:w="0" w:type="dxa"/>
              <w:right w:w="0" w:type="dxa"/>
            </w:tcMar>
            <w:vAlign w:val="bottom"/>
          </w:tcPr>
          <w:p w14:paraId="46B0F27D"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D53731D" w14:textId="77777777" w:rsidR="006D4A4A" w:rsidRDefault="00BC25B3">
            <w:pPr>
              <w:keepNext/>
              <w:spacing w:before="55" w:after="30" w:line="288" w:lineRule="auto"/>
              <w:jc w:val="right"/>
            </w:pPr>
            <w:r>
              <w:rPr>
                <w:rFonts w:ascii="Arial" w:eastAsia="Arial" w:hAnsi="Arial" w:cs="Arial"/>
                <w:color w:val="000000"/>
                <w:sz w:val="18"/>
              </w:rPr>
              <w:t>210 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73E0D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86B3D6"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ADF701" w14:textId="77777777" w:rsidR="006D4A4A" w:rsidRDefault="00BC25B3">
            <w:pPr>
              <w:keepNext/>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E9A82B" w14:textId="77777777" w:rsidR="006D4A4A" w:rsidRDefault="006D4A4A">
            <w:pPr>
              <w:keepNext/>
              <w:spacing w:before="55" w:after="30" w:line="288" w:lineRule="auto"/>
              <w:jc w:val="right"/>
            </w:pPr>
          </w:p>
        </w:tc>
      </w:tr>
      <w:tr w:rsidR="006D4A4A" w14:paraId="07A17C78" w14:textId="77777777">
        <w:trPr>
          <w:cantSplit/>
          <w:trHeight w:hRule="exact" w:val="49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7CDC7A" w14:textId="77777777" w:rsidR="006D4A4A" w:rsidRDefault="00BC25B3">
            <w:pPr>
              <w:keepNext/>
              <w:spacing w:before="55" w:after="30" w:line="288" w:lineRule="auto"/>
              <w:ind w:left="240"/>
            </w:pPr>
            <w:r>
              <w:rPr>
                <w:rFonts w:ascii="Arial" w:eastAsia="Arial" w:hAnsi="Arial" w:cs="Arial"/>
                <w:color w:val="000000"/>
                <w:sz w:val="18"/>
              </w:rPr>
              <w:t>Treasury stock, at cost: 18,524 and 17,959 shares at December 31, 2020 and 2019, respectively</w:t>
            </w:r>
          </w:p>
        </w:tc>
        <w:tc>
          <w:tcPr>
            <w:tcW w:w="105" w:type="dxa"/>
            <w:tcBorders>
              <w:top w:val="nil"/>
              <w:left w:val="nil"/>
              <w:bottom w:val="nil"/>
              <w:right w:val="nil"/>
            </w:tcBorders>
            <w:tcMar>
              <w:top w:w="0" w:type="dxa"/>
              <w:left w:w="0" w:type="dxa"/>
              <w:bottom w:w="0" w:type="dxa"/>
              <w:right w:w="0" w:type="dxa"/>
            </w:tcMar>
            <w:vAlign w:val="bottom"/>
          </w:tcPr>
          <w:p w14:paraId="1622F031"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65404C" w14:textId="77777777" w:rsidR="006D4A4A" w:rsidRDefault="00BC25B3">
            <w:pPr>
              <w:keepNext/>
              <w:spacing w:before="55" w:after="30" w:line="288" w:lineRule="auto"/>
              <w:jc w:val="right"/>
            </w:pPr>
            <w:r>
              <w:rPr>
                <w:rFonts w:ascii="Arial" w:eastAsia="Arial" w:hAnsi="Arial" w:cs="Arial"/>
                <w:color w:val="000000"/>
                <w:sz w:val="18"/>
              </w:rPr>
              <w:t>(910,115)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8607BC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7A394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F4D993" w14:textId="77777777" w:rsidR="006D4A4A" w:rsidRDefault="00BC25B3">
            <w:pPr>
              <w:keepNext/>
              <w:spacing w:before="55" w:after="30" w:line="288" w:lineRule="auto"/>
              <w:jc w:val="right"/>
            </w:pPr>
            <w:r>
              <w:rPr>
                <w:rFonts w:ascii="Arial" w:eastAsia="Arial" w:hAnsi="Arial" w:cs="Arial"/>
                <w:color w:val="000000"/>
                <w:sz w:val="18"/>
              </w:rPr>
              <w:t>(901,657)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4BA264" w14:textId="77777777" w:rsidR="006D4A4A" w:rsidRDefault="006D4A4A">
            <w:pPr>
              <w:keepNext/>
              <w:spacing w:before="55" w:after="30" w:line="288" w:lineRule="auto"/>
              <w:jc w:val="right"/>
            </w:pPr>
          </w:p>
        </w:tc>
      </w:tr>
      <w:tr w:rsidR="006D4A4A" w14:paraId="4047F55A"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30CC87" w14:textId="77777777" w:rsidR="006D4A4A" w:rsidRDefault="00BC25B3">
            <w:pPr>
              <w:keepNext/>
              <w:spacing w:before="55" w:after="30" w:line="288" w:lineRule="auto"/>
              <w:ind w:left="240"/>
            </w:pPr>
            <w:r>
              <w:rPr>
                <w:rFonts w:ascii="Arial" w:eastAsia="Arial" w:hAnsi="Arial" w:cs="Arial"/>
                <w:color w:val="000000"/>
                <w:sz w:val="18"/>
              </w:rPr>
              <w:t>Additional paid-in capital</w:t>
            </w:r>
          </w:p>
        </w:tc>
        <w:tc>
          <w:tcPr>
            <w:tcW w:w="105" w:type="dxa"/>
            <w:tcBorders>
              <w:top w:val="nil"/>
              <w:left w:val="nil"/>
              <w:bottom w:val="nil"/>
              <w:right w:val="nil"/>
            </w:tcBorders>
            <w:tcMar>
              <w:top w:w="0" w:type="dxa"/>
              <w:left w:w="0" w:type="dxa"/>
              <w:bottom w:w="0" w:type="dxa"/>
              <w:right w:w="0" w:type="dxa"/>
            </w:tcMar>
            <w:vAlign w:val="bottom"/>
          </w:tcPr>
          <w:p w14:paraId="40234C12"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2A34D1" w14:textId="77777777" w:rsidR="006D4A4A" w:rsidRDefault="00BC25B3">
            <w:pPr>
              <w:keepNext/>
              <w:spacing w:before="55" w:after="30" w:line="288" w:lineRule="auto"/>
              <w:jc w:val="right"/>
            </w:pPr>
            <w:r>
              <w:rPr>
                <w:rFonts w:ascii="Arial" w:eastAsia="Arial" w:hAnsi="Arial" w:cs="Arial"/>
                <w:color w:val="000000"/>
                <w:sz w:val="18"/>
              </w:rPr>
              <w:t>2,245,897 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390D7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C587E3"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FACF27" w14:textId="77777777" w:rsidR="006D4A4A" w:rsidRDefault="00BC25B3">
            <w:pPr>
              <w:keepNext/>
              <w:spacing w:before="55" w:after="30" w:line="288" w:lineRule="auto"/>
              <w:jc w:val="right"/>
            </w:pPr>
            <w:r>
              <w:rPr>
                <w:rFonts w:ascii="Arial" w:eastAsia="Arial" w:hAnsi="Arial" w:cs="Arial"/>
                <w:color w:val="000000"/>
                <w:sz w:val="18"/>
              </w:rPr>
              <w:t>2,449,884 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E9F425" w14:textId="77777777" w:rsidR="006D4A4A" w:rsidRDefault="006D4A4A">
            <w:pPr>
              <w:keepNext/>
              <w:spacing w:before="55" w:after="30" w:line="288" w:lineRule="auto"/>
              <w:jc w:val="right"/>
            </w:pPr>
          </w:p>
        </w:tc>
      </w:tr>
      <w:tr w:rsidR="006D4A4A" w14:paraId="47FAE4B0" w14:textId="77777777">
        <w:trPr>
          <w:cantSplit/>
          <w:trHeight w:hRule="exact" w:val="285"/>
        </w:trPr>
        <w:tc>
          <w:tcPr>
            <w:tcW w:w="72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9C433B" w14:textId="77777777" w:rsidR="006D4A4A" w:rsidRDefault="00BC25B3">
            <w:pPr>
              <w:keepNext/>
              <w:spacing w:before="55" w:after="30" w:line="288" w:lineRule="auto"/>
              <w:ind w:left="240"/>
            </w:pPr>
            <w:r>
              <w:rPr>
                <w:rFonts w:ascii="Arial" w:eastAsia="Arial" w:hAnsi="Arial" w:cs="Arial"/>
                <w:color w:val="000000"/>
                <w:sz w:val="18"/>
              </w:rPr>
              <w:t>Retained earnings</w:t>
            </w:r>
          </w:p>
        </w:tc>
        <w:tc>
          <w:tcPr>
            <w:tcW w:w="105" w:type="dxa"/>
            <w:tcBorders>
              <w:top w:val="nil"/>
              <w:left w:val="nil"/>
              <w:bottom w:val="nil"/>
              <w:right w:val="nil"/>
            </w:tcBorders>
            <w:tcMar>
              <w:top w:w="0" w:type="dxa"/>
              <w:left w:w="0" w:type="dxa"/>
              <w:bottom w:w="0" w:type="dxa"/>
              <w:right w:w="0" w:type="dxa"/>
            </w:tcMar>
            <w:vAlign w:val="bottom"/>
          </w:tcPr>
          <w:p w14:paraId="3CCBF77D"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E25411" w14:textId="77777777" w:rsidR="006D4A4A" w:rsidRDefault="00BC25B3">
            <w:pPr>
              <w:keepNext/>
              <w:spacing w:before="55" w:after="30" w:line="288" w:lineRule="auto"/>
              <w:jc w:val="right"/>
            </w:pPr>
            <w:r>
              <w:rPr>
                <w:rFonts w:ascii="Arial" w:eastAsia="Arial" w:hAnsi="Arial" w:cs="Arial"/>
                <w:color w:val="000000"/>
                <w:sz w:val="18"/>
              </w:rPr>
              <w:t>2,684,636 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C0125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8BE7A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41A710" w14:textId="77777777" w:rsidR="006D4A4A" w:rsidRDefault="00BC25B3">
            <w:pPr>
              <w:keepNext/>
              <w:spacing w:before="55" w:after="30" w:line="288" w:lineRule="auto"/>
              <w:jc w:val="right"/>
            </w:pPr>
            <w:r>
              <w:rPr>
                <w:rFonts w:ascii="Arial" w:eastAsia="Arial" w:hAnsi="Arial" w:cs="Arial"/>
                <w:color w:val="000000"/>
                <w:sz w:val="18"/>
              </w:rPr>
              <w:t>2,389,789 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B2E4A7" w14:textId="77777777" w:rsidR="006D4A4A" w:rsidRDefault="006D4A4A">
            <w:pPr>
              <w:keepNext/>
              <w:spacing w:before="55" w:after="30" w:line="288" w:lineRule="auto"/>
              <w:jc w:val="right"/>
            </w:pPr>
          </w:p>
        </w:tc>
      </w:tr>
      <w:tr w:rsidR="006D4A4A" w14:paraId="00BD73BE" w14:textId="77777777">
        <w:trPr>
          <w:cantSplit/>
          <w:trHeight w:hRule="exact" w:val="285"/>
        </w:trPr>
        <w:tc>
          <w:tcPr>
            <w:tcW w:w="726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7F23FDE3" w14:textId="77777777" w:rsidR="006D4A4A" w:rsidRDefault="00BC25B3">
            <w:pPr>
              <w:keepNext/>
              <w:spacing w:before="55" w:after="30" w:line="288" w:lineRule="auto"/>
              <w:ind w:left="240"/>
            </w:pPr>
            <w:r>
              <w:rPr>
                <w:rFonts w:ascii="Arial" w:eastAsia="Arial" w:hAnsi="Arial" w:cs="Arial"/>
                <w:color w:val="000000"/>
                <w:sz w:val="18"/>
              </w:rPr>
              <w:t>Accumulated other comprehensive income (loss)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2CFF862"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F789874" w14:textId="77777777" w:rsidR="006D4A4A" w:rsidRDefault="00BC25B3">
            <w:pPr>
              <w:keepNext/>
              <w:spacing w:before="55" w:after="30" w:line="288" w:lineRule="auto"/>
              <w:jc w:val="right"/>
            </w:pPr>
            <w:r>
              <w:rPr>
                <w:rFonts w:ascii="Arial" w:eastAsia="Arial" w:hAnsi="Arial" w:cs="Arial"/>
                <w:color w:val="000000"/>
                <w:sz w:val="18"/>
              </w:rPr>
              <w:t>263,725 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07D4D3D"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20918B8"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206128E" w14:textId="77777777" w:rsidR="006D4A4A" w:rsidRDefault="00BC25B3">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E027E8B" w14:textId="77777777" w:rsidR="006D4A4A" w:rsidRDefault="006D4A4A">
            <w:pPr>
              <w:keepNext/>
              <w:spacing w:before="55" w:after="30" w:line="288" w:lineRule="auto"/>
              <w:jc w:val="right"/>
            </w:pPr>
          </w:p>
        </w:tc>
      </w:tr>
      <w:tr w:rsidR="006D4A4A" w14:paraId="57EF5900" w14:textId="77777777">
        <w:trPr>
          <w:cantSplit/>
          <w:trHeight w:hRule="exact" w:val="285"/>
        </w:trPr>
        <w:tc>
          <w:tcPr>
            <w:tcW w:w="72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F0DF0F3" w14:textId="77777777" w:rsidR="006D4A4A" w:rsidRDefault="00BC25B3">
            <w:pPr>
              <w:keepNext/>
              <w:spacing w:before="55" w:after="30" w:line="288" w:lineRule="auto"/>
              <w:ind w:left="240"/>
            </w:pPr>
            <w:r>
              <w:rPr>
                <w:rFonts w:ascii="Arial" w:eastAsia="Arial" w:hAnsi="Arial" w:cs="Arial"/>
                <w:color w:val="000000"/>
                <w:sz w:val="18"/>
              </w:rPr>
              <w:t>Total common stockholders’ equity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4E18B92"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BB437A1" w14:textId="77777777" w:rsidR="006D4A4A" w:rsidRDefault="00BC25B3">
            <w:pPr>
              <w:keepNext/>
              <w:spacing w:before="55" w:after="30" w:line="288" w:lineRule="auto"/>
              <w:jc w:val="right"/>
            </w:pPr>
            <w:r>
              <w:rPr>
                <w:rFonts w:ascii="Arial" w:eastAsia="Arial" w:hAnsi="Arial" w:cs="Arial"/>
                <w:color w:val="000000"/>
                <w:sz w:val="18"/>
              </w:rPr>
              <w:t>4,284,353 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BC70249"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CAFB2D1"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B6BBEFD" w14:textId="77777777" w:rsidR="006D4A4A" w:rsidRDefault="00BC25B3">
            <w:pPr>
              <w:keepNext/>
              <w:spacing w:before="55" w:after="30" w:line="288" w:lineRule="auto"/>
              <w:jc w:val="right"/>
            </w:pPr>
            <w:r>
              <w:rPr>
                <w:rFonts w:ascii="Arial" w:eastAsia="Arial" w:hAnsi="Arial" w:cs="Arial"/>
                <w:color w:val="000000"/>
                <w:sz w:val="18"/>
              </w:rPr>
              <w:t>4,048,723 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F8AB931" w14:textId="77777777" w:rsidR="006D4A4A" w:rsidRDefault="006D4A4A">
            <w:pPr>
              <w:keepNext/>
              <w:spacing w:before="55" w:after="30" w:line="288" w:lineRule="auto"/>
              <w:jc w:val="right"/>
            </w:pPr>
          </w:p>
        </w:tc>
      </w:tr>
      <w:tr w:rsidR="006D4A4A" w14:paraId="7B5BD530" w14:textId="77777777">
        <w:trPr>
          <w:cantSplit/>
          <w:trHeight w:hRule="exact" w:val="285"/>
        </w:trPr>
        <w:tc>
          <w:tcPr>
            <w:tcW w:w="72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4364ACA" w14:textId="77777777" w:rsidR="006D4A4A" w:rsidRDefault="00BC25B3">
            <w:pPr>
              <w:spacing w:before="55" w:after="30" w:line="288" w:lineRule="auto"/>
            </w:pPr>
            <w:r>
              <w:rPr>
                <w:rFonts w:ascii="Arial" w:eastAsia="Arial" w:hAnsi="Arial" w:cs="Arial"/>
                <w:b/>
                <w:color w:val="000000"/>
                <w:sz w:val="18"/>
              </w:rPr>
              <w:t>Total liabilities and stockholders’ equity</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1DFEF8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6F557E7" w14:textId="77777777" w:rsidR="006D4A4A" w:rsidRDefault="00BC25B3">
            <w:pPr>
              <w:spacing w:before="55" w:after="30" w:line="288" w:lineRule="auto"/>
            </w:pPr>
            <w:r>
              <w:rPr>
                <w:rFonts w:ascii="Arial" w:eastAsia="Arial" w:hAnsi="Arial" w:cs="Arial"/>
                <w:b/>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D39F970" w14:textId="77777777" w:rsidR="006D4A4A" w:rsidRDefault="00BC25B3">
            <w:pPr>
              <w:spacing w:before="55" w:after="30" w:line="288" w:lineRule="auto"/>
              <w:jc w:val="right"/>
            </w:pPr>
            <w:r>
              <w:rPr>
                <w:rFonts w:ascii="Arial" w:eastAsia="Arial" w:hAnsi="Arial" w:cs="Arial"/>
                <w:b/>
                <w:color w:val="000000"/>
                <w:sz w:val="18"/>
              </w:rPr>
              <w:t>6,022,572 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422F0DC"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B7ECE76"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AC3740D" w14:textId="77777777" w:rsidR="006D4A4A" w:rsidRDefault="00BC25B3">
            <w:pPr>
              <w:spacing w:before="55" w:after="30" w:line="288" w:lineRule="auto"/>
            </w:pPr>
            <w:r>
              <w:rPr>
                <w:rFonts w:ascii="Arial" w:eastAsia="Arial" w:hAnsi="Arial" w:cs="Arial"/>
                <w:b/>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747F68F" w14:textId="77777777" w:rsidR="006D4A4A" w:rsidRDefault="00BC25B3">
            <w:pPr>
              <w:spacing w:before="55" w:after="30" w:line="288" w:lineRule="auto"/>
              <w:jc w:val="right"/>
            </w:pPr>
            <w:r>
              <w:rPr>
                <w:rFonts w:ascii="Arial" w:eastAsia="Arial" w:hAnsi="Arial" w:cs="Arial"/>
                <w:b/>
                <w:color w:val="000000"/>
                <w:sz w:val="18"/>
              </w:rPr>
              <w:t>5,258,977 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ECA8BA3" w14:textId="77777777" w:rsidR="006D4A4A" w:rsidRDefault="006D4A4A">
            <w:pPr>
              <w:spacing w:before="55" w:after="30" w:line="288" w:lineRule="auto"/>
              <w:jc w:val="right"/>
            </w:pPr>
          </w:p>
        </w:tc>
      </w:tr>
    </w:tbl>
    <w:p w14:paraId="0D0E7EA3" w14:textId="77777777" w:rsidR="006D4A4A" w:rsidRDefault="006D4A4A">
      <w:pPr>
        <w:keepLines/>
        <w:widowControl w:val="0"/>
        <w:spacing w:before="100" w:line="288" w:lineRule="auto"/>
        <w:ind w:firstLine="450"/>
        <w:jc w:val="center"/>
        <w:rPr>
          <w:rFonts w:ascii="Arial" w:eastAsia="Arial" w:hAnsi="Arial" w:cs="Arial"/>
          <w:sz w:val="18"/>
        </w:rPr>
      </w:pPr>
    </w:p>
    <w:p w14:paraId="001CF1C9" w14:textId="77777777" w:rsidR="006D4A4A" w:rsidRDefault="006D4A4A">
      <w:pPr>
        <w:keepLines/>
        <w:widowControl w:val="0"/>
        <w:spacing w:before="100" w:line="288" w:lineRule="auto"/>
        <w:ind w:firstLine="450"/>
        <w:jc w:val="center"/>
        <w:sectPr w:rsidR="006D4A4A">
          <w:headerReference w:type="default" r:id="rId154"/>
          <w:type w:val="continuous"/>
          <w:pgSz w:w="12240" w:h="15840"/>
          <w:pgMar w:top="1260" w:right="990" w:bottom="1260" w:left="990" w:header="270" w:footer="270" w:gutter="0"/>
          <w:cols w:space="708"/>
        </w:sectPr>
      </w:pPr>
    </w:p>
    <w:p w14:paraId="717452D4" w14:textId="77777777" w:rsidR="006D4A4A" w:rsidRDefault="00BC25B3">
      <w:pPr>
        <w:keepNext/>
        <w:spacing w:after="100" w:line="288" w:lineRule="auto"/>
        <w:outlineLvl w:val="1"/>
        <w:rPr>
          <w:rFonts w:ascii="Arial" w:eastAsia="Arial" w:hAnsi="Arial" w:cs="Arial"/>
          <w:b/>
          <w:color w:val="4D6B80"/>
          <w:sz w:val="22"/>
        </w:rPr>
      </w:pPr>
      <w:bookmarkStart w:id="85" w:name="Section86"/>
      <w:bookmarkEnd w:id="85"/>
      <w:r>
        <w:rPr>
          <w:rFonts w:ascii="Arial" w:eastAsia="Arial" w:hAnsi="Arial" w:cs="Arial"/>
          <w:b/>
          <w:color w:val="4D6B80"/>
          <w:sz w:val="22"/>
        </w:rPr>
        <w:lastRenderedPageBreak/>
        <w:t>Radian Group Inc.</w:t>
      </w:r>
      <w:r>
        <w:rPr>
          <w:rFonts w:ascii="Arial" w:eastAsia="Arial" w:hAnsi="Arial" w:cs="Arial"/>
          <w:b/>
          <w:color w:val="4D6B80"/>
          <w:sz w:val="22"/>
        </w:rPr>
        <w:br/>
        <w:t>Schedule II—Financial Information of Registrant</w:t>
      </w:r>
      <w:r>
        <w:rPr>
          <w:rFonts w:ascii="Arial" w:eastAsia="Arial" w:hAnsi="Arial" w:cs="Arial"/>
          <w:b/>
          <w:color w:val="4D6B80"/>
          <w:sz w:val="22"/>
        </w:rPr>
        <w:br/>
        <w:t>Condensed Statements of Operations</w:t>
      </w:r>
      <w:r>
        <w:rPr>
          <w:rFonts w:ascii="Arial" w:eastAsia="Arial" w:hAnsi="Arial" w:cs="Arial"/>
          <w:b/>
          <w:color w:val="4D6B80"/>
          <w:sz w:val="22"/>
        </w:rPr>
        <w:br/>
        <w:t>Parent Company Only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92"/>
        <w:gridCol w:w="163"/>
        <w:gridCol w:w="1158"/>
        <w:gridCol w:w="102"/>
        <w:gridCol w:w="107"/>
        <w:gridCol w:w="163"/>
        <w:gridCol w:w="1158"/>
        <w:gridCol w:w="102"/>
        <w:gridCol w:w="107"/>
        <w:gridCol w:w="163"/>
        <w:gridCol w:w="1158"/>
        <w:gridCol w:w="102"/>
      </w:tblGrid>
      <w:tr w:rsidR="006D4A4A" w14:paraId="6D0A05EB" w14:textId="77777777">
        <w:trPr>
          <w:cantSplit/>
          <w:trHeight w:hRule="exact" w:val="285"/>
        </w:trPr>
        <w:tc>
          <w:tcPr>
            <w:tcW w:w="5775" w:type="dxa"/>
            <w:tcBorders>
              <w:top w:val="nil"/>
              <w:left w:val="nil"/>
              <w:bottom w:val="nil"/>
              <w:right w:val="nil"/>
            </w:tcBorders>
            <w:tcMar>
              <w:top w:w="0" w:type="dxa"/>
              <w:left w:w="53" w:type="dxa"/>
              <w:bottom w:w="0" w:type="dxa"/>
              <w:right w:w="53" w:type="dxa"/>
            </w:tcMar>
            <w:vAlign w:val="bottom"/>
          </w:tcPr>
          <w:p w14:paraId="169A92AB" w14:textId="77777777" w:rsidR="006D4A4A" w:rsidRDefault="00BC25B3">
            <w:pPr>
              <w:keepNext/>
              <w:spacing w:before="75" w:after="30" w:line="288" w:lineRule="auto"/>
            </w:pPr>
            <w:r>
              <w:rPr>
                <w:rFonts w:ascii="Arial" w:eastAsia="Arial" w:hAnsi="Arial" w:cs="Arial"/>
                <w:color w:val="000000"/>
                <w:sz w:val="18"/>
              </w:rPr>
              <w:t> </w:t>
            </w:r>
          </w:p>
        </w:tc>
        <w:tc>
          <w:tcPr>
            <w:tcW w:w="90" w:type="dxa"/>
            <w:tcBorders>
              <w:top w:val="nil"/>
              <w:left w:val="nil"/>
              <w:bottom w:val="nil"/>
              <w:right w:val="nil"/>
            </w:tcBorders>
            <w:tcMar>
              <w:top w:w="0" w:type="dxa"/>
              <w:left w:w="0" w:type="dxa"/>
              <w:bottom w:w="0" w:type="dxa"/>
              <w:right w:w="0" w:type="dxa"/>
            </w:tcMar>
            <w:vAlign w:val="bottom"/>
          </w:tcPr>
          <w:p w14:paraId="42F97187" w14:textId="77777777" w:rsidR="006D4A4A" w:rsidRDefault="006D4A4A">
            <w:pPr>
              <w:keepNext/>
            </w:pPr>
          </w:p>
        </w:tc>
        <w:tc>
          <w:tcPr>
            <w:tcW w:w="4395" w:type="dxa"/>
            <w:gridSpan w:val="11"/>
            <w:tcBorders>
              <w:top w:val="nil"/>
              <w:left w:val="nil"/>
              <w:bottom w:val="nil"/>
              <w:right w:val="nil"/>
            </w:tcBorders>
            <w:tcMar>
              <w:top w:w="0" w:type="dxa"/>
              <w:left w:w="53" w:type="dxa"/>
              <w:bottom w:w="0" w:type="dxa"/>
              <w:right w:w="53" w:type="dxa"/>
            </w:tcMar>
            <w:vAlign w:val="bottom"/>
          </w:tcPr>
          <w:p w14:paraId="768525DA"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7C19D24C" w14:textId="77777777">
        <w:trPr>
          <w:cantSplit/>
          <w:trHeight w:hRule="exact" w:val="285"/>
        </w:trPr>
        <w:tc>
          <w:tcPr>
            <w:tcW w:w="5775" w:type="dxa"/>
            <w:tcBorders>
              <w:top w:val="nil"/>
              <w:left w:val="nil"/>
              <w:bottom w:val="single" w:sz="8" w:space="0" w:color="FFFFFF"/>
              <w:right w:val="nil"/>
            </w:tcBorders>
            <w:tcMar>
              <w:top w:w="0" w:type="dxa"/>
              <w:left w:w="53" w:type="dxa"/>
              <w:bottom w:w="0" w:type="dxa"/>
              <w:right w:w="53" w:type="dxa"/>
            </w:tcMar>
            <w:vAlign w:val="bottom"/>
          </w:tcPr>
          <w:p w14:paraId="3491ED9A" w14:textId="77777777" w:rsidR="006D4A4A" w:rsidRDefault="00BC25B3">
            <w:pPr>
              <w:keepNext/>
              <w:spacing w:before="75" w:after="30" w:line="288" w:lineRule="auto"/>
            </w:pPr>
            <w:r>
              <w:rPr>
                <w:rFonts w:ascii="Arial" w:eastAsia="Arial" w:hAnsi="Arial" w:cs="Arial"/>
                <w:color w:val="8B8886"/>
                <w:sz w:val="16"/>
              </w:rPr>
              <w:t>(In thousands)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5D54EFB4" w14:textId="77777777" w:rsidR="006D4A4A" w:rsidRDefault="006D4A4A">
            <w:pPr>
              <w:keepNext/>
            </w:pPr>
          </w:p>
        </w:tc>
        <w:tc>
          <w:tcPr>
            <w:tcW w:w="139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1E7CC687"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3D8DF5E" w14:textId="77777777" w:rsidR="006D4A4A" w:rsidRDefault="006D4A4A">
            <w:pPr>
              <w:keepNext/>
            </w:pPr>
          </w:p>
        </w:tc>
        <w:tc>
          <w:tcPr>
            <w:tcW w:w="1395" w:type="dxa"/>
            <w:gridSpan w:val="3"/>
            <w:tcBorders>
              <w:top w:val="nil"/>
              <w:left w:val="nil"/>
              <w:bottom w:val="single" w:sz="8" w:space="0" w:color="FFFFFF"/>
              <w:right w:val="nil"/>
            </w:tcBorders>
            <w:tcMar>
              <w:top w:w="0" w:type="dxa"/>
              <w:left w:w="53" w:type="dxa"/>
              <w:bottom w:w="0" w:type="dxa"/>
              <w:right w:w="53" w:type="dxa"/>
            </w:tcMar>
            <w:vAlign w:val="bottom"/>
          </w:tcPr>
          <w:p w14:paraId="21FDE713"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4969A26" w14:textId="77777777" w:rsidR="006D4A4A" w:rsidRDefault="006D4A4A">
            <w:pPr>
              <w:keepNext/>
            </w:pPr>
          </w:p>
        </w:tc>
        <w:tc>
          <w:tcPr>
            <w:tcW w:w="1395" w:type="dxa"/>
            <w:gridSpan w:val="3"/>
            <w:tcBorders>
              <w:top w:val="nil"/>
              <w:left w:val="nil"/>
              <w:bottom w:val="single" w:sz="8" w:space="0" w:color="FFFFFF"/>
              <w:right w:val="nil"/>
            </w:tcBorders>
            <w:tcMar>
              <w:top w:w="0" w:type="dxa"/>
              <w:left w:w="53" w:type="dxa"/>
              <w:bottom w:w="0" w:type="dxa"/>
              <w:right w:w="53" w:type="dxa"/>
            </w:tcMar>
            <w:vAlign w:val="bottom"/>
          </w:tcPr>
          <w:p w14:paraId="40A459E7"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7754A778" w14:textId="77777777">
        <w:trPr>
          <w:cantSplit/>
          <w:trHeight w:hRule="exact" w:val="285"/>
        </w:trPr>
        <w:tc>
          <w:tcPr>
            <w:tcW w:w="5775"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5A5B695" w14:textId="77777777" w:rsidR="006D4A4A" w:rsidRDefault="00BC25B3">
            <w:pPr>
              <w:keepNext/>
              <w:spacing w:before="55" w:after="30" w:line="288" w:lineRule="auto"/>
            </w:pPr>
            <w:r>
              <w:rPr>
                <w:rFonts w:ascii="Arial" w:eastAsia="Arial" w:hAnsi="Arial" w:cs="Arial"/>
                <w:b/>
                <w:color w:val="00BAB3"/>
                <w:sz w:val="20"/>
              </w:rPr>
              <w:t>Revenues:</w:t>
            </w:r>
          </w:p>
        </w:tc>
        <w:tc>
          <w:tcPr>
            <w:tcW w:w="90"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15A271A"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A9AFA65"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684C862"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F0853B0"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D7F329F"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3C5D3A2" w14:textId="77777777" w:rsidR="006D4A4A" w:rsidRDefault="006D4A4A">
            <w:pPr>
              <w:keepNext/>
            </w:pPr>
          </w:p>
        </w:tc>
      </w:tr>
      <w:tr w:rsidR="006D4A4A" w14:paraId="19D1F371" w14:textId="77777777">
        <w:trPr>
          <w:cantSplit/>
          <w:trHeight w:hRule="exact" w:val="285"/>
        </w:trPr>
        <w:tc>
          <w:tcPr>
            <w:tcW w:w="577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5A99A96" w14:textId="77777777" w:rsidR="006D4A4A" w:rsidRDefault="00BC25B3">
            <w:pPr>
              <w:keepNext/>
              <w:spacing w:before="55" w:after="30" w:line="288" w:lineRule="auto"/>
              <w:ind w:left="240"/>
            </w:pPr>
            <w:r>
              <w:rPr>
                <w:rFonts w:ascii="Arial" w:eastAsia="Arial" w:hAnsi="Arial" w:cs="Arial"/>
                <w:color w:val="000000"/>
                <w:sz w:val="18"/>
              </w:rPr>
              <w:t>Net investment income</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569C26D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F8BB2DE"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6D59CC88" w14:textId="77777777" w:rsidR="006D4A4A" w:rsidRDefault="00BC25B3">
            <w:pPr>
              <w:keepNext/>
              <w:spacing w:before="55" w:after="30" w:line="288" w:lineRule="auto"/>
              <w:jc w:val="right"/>
            </w:pPr>
            <w:r>
              <w:rPr>
                <w:rFonts w:ascii="Arial" w:eastAsia="Arial" w:hAnsi="Arial" w:cs="Arial"/>
                <w:color w:val="000000"/>
                <w:sz w:val="18"/>
              </w:rPr>
              <w:t>19,459 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9086E1A"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374961D"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AAFB8FD"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258B5AC" w14:textId="77777777" w:rsidR="006D4A4A" w:rsidRDefault="00BC25B3">
            <w:pPr>
              <w:keepNext/>
              <w:spacing w:before="55" w:after="30" w:line="288" w:lineRule="auto"/>
              <w:jc w:val="right"/>
            </w:pPr>
            <w:r>
              <w:rPr>
                <w:rFonts w:ascii="Arial" w:eastAsia="Arial" w:hAnsi="Arial" w:cs="Arial"/>
                <w:color w:val="000000"/>
                <w:sz w:val="18"/>
              </w:rPr>
              <w:t>19,751 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03E79A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CEB4C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FAAC82"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6EB8CC1E" w14:textId="77777777" w:rsidR="006D4A4A" w:rsidRDefault="00BC25B3">
            <w:pPr>
              <w:keepNext/>
              <w:spacing w:before="55" w:after="30" w:line="288" w:lineRule="auto"/>
              <w:jc w:val="right"/>
            </w:pPr>
            <w:r>
              <w:rPr>
                <w:rFonts w:ascii="Arial" w:eastAsia="Arial" w:hAnsi="Arial" w:cs="Arial"/>
                <w:color w:val="000000"/>
                <w:sz w:val="18"/>
              </w:rPr>
              <w:t>21,294 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27B9362" w14:textId="77777777" w:rsidR="006D4A4A" w:rsidRDefault="006D4A4A">
            <w:pPr>
              <w:keepNext/>
              <w:spacing w:before="55" w:after="30" w:line="288" w:lineRule="auto"/>
              <w:jc w:val="right"/>
            </w:pPr>
          </w:p>
        </w:tc>
      </w:tr>
      <w:tr w:rsidR="006D4A4A" w14:paraId="67D49B5F" w14:textId="77777777">
        <w:trPr>
          <w:cantSplit/>
          <w:trHeight w:hRule="exact" w:val="285"/>
        </w:trPr>
        <w:tc>
          <w:tcPr>
            <w:tcW w:w="577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674EB8D" w14:textId="77777777" w:rsidR="006D4A4A" w:rsidRDefault="00BC25B3">
            <w:pPr>
              <w:keepNext/>
              <w:spacing w:before="55" w:after="30" w:line="288" w:lineRule="auto"/>
              <w:ind w:left="240"/>
            </w:pPr>
            <w:r>
              <w:rPr>
                <w:rFonts w:ascii="Arial" w:eastAsia="Arial" w:hAnsi="Arial" w:cs="Arial"/>
                <w:color w:val="000000"/>
                <w:sz w:val="18"/>
              </w:rPr>
              <w:t>Net gains (losses) on investments and other financial instruments</w:t>
            </w:r>
          </w:p>
        </w:tc>
        <w:tc>
          <w:tcPr>
            <w:tcW w:w="90" w:type="dxa"/>
            <w:tcBorders>
              <w:top w:val="nil"/>
              <w:left w:val="nil"/>
              <w:bottom w:val="nil"/>
              <w:right w:val="nil"/>
            </w:tcBorders>
            <w:tcMar>
              <w:top w:w="0" w:type="dxa"/>
              <w:left w:w="0" w:type="dxa"/>
              <w:bottom w:w="0" w:type="dxa"/>
              <w:right w:w="0" w:type="dxa"/>
            </w:tcMar>
            <w:vAlign w:val="bottom"/>
          </w:tcPr>
          <w:p w14:paraId="6E7D4E38"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2EBDEB" w14:textId="77777777" w:rsidR="006D4A4A" w:rsidRDefault="00BC25B3">
            <w:pPr>
              <w:keepNext/>
              <w:spacing w:before="55" w:after="30" w:line="288" w:lineRule="auto"/>
              <w:jc w:val="right"/>
            </w:pPr>
            <w:r>
              <w:rPr>
                <w:rFonts w:ascii="Arial" w:eastAsia="Arial" w:hAnsi="Arial" w:cs="Arial"/>
                <w:color w:val="000000"/>
                <w:sz w:val="18"/>
              </w:rPr>
              <w:t>5,682 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38B8B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12FDE0"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A25975" w14:textId="77777777" w:rsidR="006D4A4A" w:rsidRDefault="00BC25B3">
            <w:pPr>
              <w:keepNext/>
              <w:spacing w:before="55" w:after="30" w:line="288" w:lineRule="auto"/>
              <w:jc w:val="right"/>
            </w:pPr>
            <w:r>
              <w:rPr>
                <w:rFonts w:ascii="Arial" w:eastAsia="Arial" w:hAnsi="Arial" w:cs="Arial"/>
                <w:color w:val="000000"/>
                <w:sz w:val="18"/>
              </w:rPr>
              <w:t>12,863 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4ECA9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BF3B67"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56C6DE" w14:textId="77777777" w:rsidR="006D4A4A" w:rsidRDefault="00BC25B3">
            <w:pPr>
              <w:keepNext/>
              <w:spacing w:before="55" w:after="30" w:line="288" w:lineRule="auto"/>
              <w:jc w:val="right"/>
            </w:pPr>
            <w:r>
              <w:rPr>
                <w:rFonts w:ascii="Arial" w:eastAsia="Arial" w:hAnsi="Arial" w:cs="Arial"/>
                <w:color w:val="000000"/>
                <w:sz w:val="18"/>
              </w:rPr>
              <w:t>(470)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18146E" w14:textId="77777777" w:rsidR="006D4A4A" w:rsidRDefault="006D4A4A">
            <w:pPr>
              <w:keepNext/>
              <w:spacing w:before="55" w:after="30" w:line="288" w:lineRule="auto"/>
              <w:jc w:val="right"/>
            </w:pPr>
          </w:p>
        </w:tc>
      </w:tr>
      <w:tr w:rsidR="006D4A4A" w14:paraId="3BB960A5" w14:textId="77777777">
        <w:trPr>
          <w:cantSplit/>
          <w:trHeight w:hRule="exact" w:val="285"/>
        </w:trPr>
        <w:tc>
          <w:tcPr>
            <w:tcW w:w="577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62597C6D" w14:textId="77777777" w:rsidR="006D4A4A" w:rsidRDefault="00BC25B3">
            <w:pPr>
              <w:keepNext/>
              <w:spacing w:before="55" w:after="30" w:line="288" w:lineRule="auto"/>
              <w:ind w:left="240"/>
            </w:pPr>
            <w:r>
              <w:rPr>
                <w:rFonts w:ascii="Arial" w:eastAsia="Arial" w:hAnsi="Arial" w:cs="Arial"/>
                <w:color w:val="000000"/>
                <w:sz w:val="18"/>
              </w:rPr>
              <w:t>Other income</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1E07578A"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AB5F8DD" w14:textId="77777777" w:rsidR="006D4A4A" w:rsidRDefault="00BC25B3">
            <w:pPr>
              <w:keepNext/>
              <w:spacing w:before="55" w:after="30" w:line="288" w:lineRule="auto"/>
              <w:jc w:val="right"/>
            </w:pPr>
            <w:r>
              <w:rPr>
                <w:rFonts w:ascii="Arial" w:eastAsia="Arial" w:hAnsi="Arial" w:cs="Arial"/>
                <w:color w:val="000000"/>
                <w:sz w:val="18"/>
              </w:rPr>
              <w:t>101 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21904CF"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24DA60D4"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8C16082" w14:textId="77777777" w:rsidR="006D4A4A" w:rsidRDefault="00BC25B3">
            <w:pPr>
              <w:keepNext/>
              <w:spacing w:before="55" w:after="30" w:line="288" w:lineRule="auto"/>
              <w:jc w:val="right"/>
            </w:pPr>
            <w:r>
              <w:rPr>
                <w:rFonts w:ascii="Arial" w:eastAsia="Arial" w:hAnsi="Arial" w:cs="Arial"/>
                <w:color w:val="000000"/>
                <w:sz w:val="18"/>
              </w:rPr>
              <w:t>218 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A03D9B"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768501A"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7D5EBC2"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4C2440C" w14:textId="77777777" w:rsidR="006D4A4A" w:rsidRDefault="006D4A4A">
            <w:pPr>
              <w:keepNext/>
              <w:spacing w:before="55" w:after="30" w:line="288" w:lineRule="auto"/>
              <w:jc w:val="right"/>
            </w:pPr>
          </w:p>
        </w:tc>
      </w:tr>
      <w:tr w:rsidR="006D4A4A" w14:paraId="7E17514D" w14:textId="77777777">
        <w:trPr>
          <w:cantSplit/>
          <w:trHeight w:hRule="exact" w:val="285"/>
        </w:trPr>
        <w:tc>
          <w:tcPr>
            <w:tcW w:w="5775"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51BD5D14" w14:textId="77777777" w:rsidR="006D4A4A" w:rsidRDefault="00BC25B3">
            <w:pPr>
              <w:keepNext/>
              <w:spacing w:before="55" w:after="30" w:line="288" w:lineRule="auto"/>
              <w:ind w:left="240"/>
            </w:pPr>
            <w:r>
              <w:rPr>
                <w:rFonts w:ascii="Arial" w:eastAsia="Arial" w:hAnsi="Arial" w:cs="Arial"/>
                <w:color w:val="000000"/>
                <w:sz w:val="18"/>
              </w:rPr>
              <w:t>Total revenues</w:t>
            </w:r>
          </w:p>
        </w:tc>
        <w:tc>
          <w:tcPr>
            <w:tcW w:w="90"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68A89883"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6EFC809" w14:textId="77777777" w:rsidR="006D4A4A" w:rsidRDefault="00BC25B3">
            <w:pPr>
              <w:keepNext/>
              <w:spacing w:before="55" w:after="30" w:line="288" w:lineRule="auto"/>
              <w:jc w:val="right"/>
            </w:pPr>
            <w:r>
              <w:rPr>
                <w:rFonts w:ascii="Arial" w:eastAsia="Arial" w:hAnsi="Arial" w:cs="Arial"/>
                <w:color w:val="000000"/>
                <w:sz w:val="18"/>
              </w:rPr>
              <w:t>25,242 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7D9D111"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A36642C"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3ADD482" w14:textId="77777777" w:rsidR="006D4A4A" w:rsidRDefault="00BC25B3">
            <w:pPr>
              <w:keepNext/>
              <w:spacing w:before="55" w:after="30" w:line="288" w:lineRule="auto"/>
              <w:jc w:val="right"/>
            </w:pPr>
            <w:r>
              <w:rPr>
                <w:rFonts w:ascii="Arial" w:eastAsia="Arial" w:hAnsi="Arial" w:cs="Arial"/>
                <w:color w:val="000000"/>
                <w:sz w:val="18"/>
              </w:rPr>
              <w:t>32,832 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EBE67F9"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9A7B944" w14:textId="77777777" w:rsidR="006D4A4A" w:rsidRDefault="006D4A4A">
            <w:pPr>
              <w:keepNext/>
            </w:pPr>
          </w:p>
        </w:tc>
        <w:tc>
          <w:tcPr>
            <w:tcW w:w="12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527B1847" w14:textId="77777777" w:rsidR="006D4A4A" w:rsidRDefault="00BC25B3">
            <w:pPr>
              <w:keepNext/>
              <w:spacing w:before="55" w:after="30" w:line="288" w:lineRule="auto"/>
              <w:jc w:val="right"/>
            </w:pPr>
            <w:r>
              <w:rPr>
                <w:rFonts w:ascii="Arial" w:eastAsia="Arial" w:hAnsi="Arial" w:cs="Arial"/>
                <w:color w:val="000000"/>
                <w:sz w:val="18"/>
              </w:rPr>
              <w:t>20,824 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75F4CEF" w14:textId="77777777" w:rsidR="006D4A4A" w:rsidRDefault="006D4A4A">
            <w:pPr>
              <w:keepNext/>
              <w:spacing w:before="55" w:after="30" w:line="288" w:lineRule="auto"/>
              <w:jc w:val="right"/>
            </w:pPr>
          </w:p>
        </w:tc>
      </w:tr>
      <w:tr w:rsidR="006D4A4A" w14:paraId="08EF1CA2" w14:textId="77777777">
        <w:trPr>
          <w:cantSplit/>
          <w:trHeight w:hRule="exact" w:val="285"/>
        </w:trPr>
        <w:tc>
          <w:tcPr>
            <w:tcW w:w="5775" w:type="dxa"/>
            <w:tcBorders>
              <w:top w:val="nil"/>
              <w:left w:val="nil"/>
              <w:bottom w:val="nil"/>
              <w:right w:val="nil"/>
            </w:tcBorders>
            <w:tcMar>
              <w:top w:w="0" w:type="dxa"/>
              <w:left w:w="0" w:type="dxa"/>
              <w:bottom w:w="0" w:type="dxa"/>
              <w:right w:w="0" w:type="dxa"/>
            </w:tcMar>
            <w:vAlign w:val="bottom"/>
          </w:tcPr>
          <w:p w14:paraId="5F96E710" w14:textId="77777777" w:rsidR="006D4A4A" w:rsidRDefault="006D4A4A">
            <w:pPr>
              <w:keepNext/>
            </w:pPr>
          </w:p>
        </w:tc>
        <w:tc>
          <w:tcPr>
            <w:tcW w:w="90" w:type="dxa"/>
            <w:tcBorders>
              <w:top w:val="nil"/>
              <w:left w:val="nil"/>
              <w:bottom w:val="nil"/>
              <w:right w:val="nil"/>
            </w:tcBorders>
            <w:tcMar>
              <w:top w:w="0" w:type="dxa"/>
              <w:left w:w="0" w:type="dxa"/>
              <w:bottom w:w="0" w:type="dxa"/>
              <w:right w:w="0" w:type="dxa"/>
            </w:tcMar>
            <w:vAlign w:val="bottom"/>
          </w:tcPr>
          <w:p w14:paraId="3B2B46D3"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0648E9B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63ADBE3"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0B12551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957A4C7"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12595A6F" w14:textId="77777777" w:rsidR="006D4A4A" w:rsidRDefault="006D4A4A">
            <w:pPr>
              <w:keepNext/>
            </w:pPr>
          </w:p>
        </w:tc>
      </w:tr>
      <w:tr w:rsidR="006D4A4A" w14:paraId="391A3026" w14:textId="77777777">
        <w:trPr>
          <w:cantSplit/>
          <w:trHeight w:hRule="exact" w:val="285"/>
        </w:trPr>
        <w:tc>
          <w:tcPr>
            <w:tcW w:w="577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82A3131" w14:textId="77777777" w:rsidR="006D4A4A" w:rsidRDefault="00BC25B3">
            <w:pPr>
              <w:keepNext/>
              <w:spacing w:before="75" w:after="30" w:line="288" w:lineRule="auto"/>
            </w:pPr>
            <w:r>
              <w:rPr>
                <w:rFonts w:ascii="Arial" w:eastAsia="Arial" w:hAnsi="Arial" w:cs="Arial"/>
                <w:b/>
                <w:color w:val="00BAB3"/>
                <w:sz w:val="20"/>
              </w:rPr>
              <w:t>Expenses:</w:t>
            </w:r>
          </w:p>
        </w:tc>
        <w:tc>
          <w:tcPr>
            <w:tcW w:w="9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5AE036F"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FC6A2F9"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26708A4"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5C361C8"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38B0634"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779DCD9" w14:textId="77777777" w:rsidR="006D4A4A" w:rsidRDefault="006D4A4A">
            <w:pPr>
              <w:keepNext/>
            </w:pPr>
          </w:p>
        </w:tc>
      </w:tr>
      <w:tr w:rsidR="006D4A4A" w14:paraId="185CAFE6" w14:textId="77777777">
        <w:trPr>
          <w:cantSplit/>
          <w:trHeight w:hRule="exact" w:val="285"/>
        </w:trPr>
        <w:tc>
          <w:tcPr>
            <w:tcW w:w="5775" w:type="dxa"/>
            <w:tcBorders>
              <w:top w:val="single" w:sz="8" w:space="0" w:color="C7C9C7"/>
              <w:left w:val="nil"/>
              <w:bottom w:val="nil"/>
              <w:right w:val="nil"/>
            </w:tcBorders>
            <w:tcMar>
              <w:top w:w="0" w:type="dxa"/>
              <w:left w:w="53" w:type="dxa"/>
              <w:bottom w:w="0" w:type="dxa"/>
              <w:right w:w="53" w:type="dxa"/>
            </w:tcMar>
            <w:vAlign w:val="bottom"/>
          </w:tcPr>
          <w:p w14:paraId="3CB5E7F0" w14:textId="77777777" w:rsidR="006D4A4A" w:rsidRDefault="00BC25B3">
            <w:pPr>
              <w:keepNext/>
              <w:spacing w:before="55" w:after="30" w:line="288" w:lineRule="auto"/>
              <w:ind w:left="240"/>
            </w:pPr>
            <w:r>
              <w:rPr>
                <w:rFonts w:ascii="Arial" w:eastAsia="Arial" w:hAnsi="Arial" w:cs="Arial"/>
                <w:color w:val="000000"/>
                <w:sz w:val="18"/>
              </w:rPr>
              <w:t>Loss on extinguishment of debt</w:t>
            </w:r>
          </w:p>
        </w:tc>
        <w:tc>
          <w:tcPr>
            <w:tcW w:w="90" w:type="dxa"/>
            <w:tcBorders>
              <w:top w:val="single" w:sz="8" w:space="0" w:color="C7C9C7"/>
              <w:left w:val="nil"/>
              <w:bottom w:val="nil"/>
              <w:right w:val="nil"/>
            </w:tcBorders>
            <w:tcMar>
              <w:top w:w="0" w:type="dxa"/>
              <w:left w:w="0" w:type="dxa"/>
              <w:bottom w:w="0" w:type="dxa"/>
              <w:right w:w="0" w:type="dxa"/>
            </w:tcMar>
            <w:vAlign w:val="bottom"/>
          </w:tcPr>
          <w:p w14:paraId="298FBCA1" w14:textId="77777777" w:rsidR="006D4A4A" w:rsidRDefault="006D4A4A">
            <w:pPr>
              <w:keepNext/>
            </w:pPr>
          </w:p>
        </w:tc>
        <w:tc>
          <w:tcPr>
            <w:tcW w:w="1295" w:type="dxa"/>
            <w:gridSpan w:val="2"/>
            <w:tcBorders>
              <w:top w:val="single" w:sz="8" w:space="0" w:color="C7C9C7"/>
              <w:left w:val="nil"/>
              <w:bottom w:val="nil"/>
              <w:right w:val="nil"/>
            </w:tcBorders>
            <w:tcMar>
              <w:top w:w="0" w:type="dxa"/>
              <w:left w:w="53" w:type="dxa"/>
              <w:bottom w:w="0" w:type="dxa"/>
              <w:right w:w="0" w:type="dxa"/>
            </w:tcMar>
            <w:vAlign w:val="bottom"/>
          </w:tcPr>
          <w:p w14:paraId="0A44292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73ECA87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908E15C" w14:textId="77777777" w:rsidR="006D4A4A" w:rsidRDefault="006D4A4A">
            <w:pPr>
              <w:keepNext/>
            </w:pPr>
          </w:p>
        </w:tc>
        <w:tc>
          <w:tcPr>
            <w:tcW w:w="1295" w:type="dxa"/>
            <w:gridSpan w:val="2"/>
            <w:tcBorders>
              <w:top w:val="single" w:sz="8" w:space="0" w:color="C7C9C7"/>
              <w:left w:val="nil"/>
              <w:bottom w:val="nil"/>
              <w:right w:val="nil"/>
            </w:tcBorders>
            <w:tcMar>
              <w:top w:w="0" w:type="dxa"/>
              <w:left w:w="53" w:type="dxa"/>
              <w:bottom w:w="0" w:type="dxa"/>
              <w:right w:w="0" w:type="dxa"/>
            </w:tcMar>
            <w:vAlign w:val="bottom"/>
          </w:tcPr>
          <w:p w14:paraId="44BA5C5D" w14:textId="77777777" w:rsidR="006D4A4A" w:rsidRDefault="00BC25B3">
            <w:pPr>
              <w:keepNext/>
              <w:spacing w:before="55" w:after="30" w:line="288" w:lineRule="auto"/>
              <w:jc w:val="right"/>
            </w:pPr>
            <w:r>
              <w:rPr>
                <w:rFonts w:ascii="Arial" w:eastAsia="Arial" w:hAnsi="Arial" w:cs="Arial"/>
                <w:color w:val="000000"/>
                <w:sz w:val="18"/>
              </w:rPr>
              <w:t>22,738 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3C7642B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EB162B" w14:textId="77777777" w:rsidR="006D4A4A" w:rsidRDefault="006D4A4A">
            <w:pPr>
              <w:keepNext/>
            </w:pPr>
          </w:p>
        </w:tc>
        <w:tc>
          <w:tcPr>
            <w:tcW w:w="1295" w:type="dxa"/>
            <w:gridSpan w:val="2"/>
            <w:tcBorders>
              <w:top w:val="single" w:sz="8" w:space="0" w:color="C7C9C7"/>
              <w:left w:val="nil"/>
              <w:bottom w:val="nil"/>
              <w:right w:val="nil"/>
            </w:tcBorders>
            <w:tcMar>
              <w:top w:w="0" w:type="dxa"/>
              <w:left w:w="53" w:type="dxa"/>
              <w:bottom w:w="0" w:type="dxa"/>
              <w:right w:w="0" w:type="dxa"/>
            </w:tcMar>
            <w:vAlign w:val="bottom"/>
          </w:tcPr>
          <w:p w14:paraId="18BE2A5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nil"/>
              <w:right w:val="nil"/>
            </w:tcBorders>
            <w:tcMar>
              <w:top w:w="0" w:type="dxa"/>
              <w:left w:w="0" w:type="dxa"/>
              <w:bottom w:w="0" w:type="dxa"/>
              <w:right w:w="15" w:type="dxa"/>
            </w:tcMar>
            <w:vAlign w:val="bottom"/>
          </w:tcPr>
          <w:p w14:paraId="526C1B35" w14:textId="77777777" w:rsidR="006D4A4A" w:rsidRDefault="006D4A4A">
            <w:pPr>
              <w:keepNext/>
              <w:spacing w:before="55" w:after="30" w:line="288" w:lineRule="auto"/>
              <w:jc w:val="right"/>
            </w:pPr>
          </w:p>
        </w:tc>
      </w:tr>
      <w:tr w:rsidR="006D4A4A" w14:paraId="5F379025" w14:textId="77777777">
        <w:trPr>
          <w:cantSplit/>
          <w:trHeight w:hRule="exact" w:val="285"/>
        </w:trPr>
        <w:tc>
          <w:tcPr>
            <w:tcW w:w="577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6D4D6C2" w14:textId="77777777" w:rsidR="006D4A4A" w:rsidRDefault="00BC25B3">
            <w:pPr>
              <w:keepNext/>
              <w:spacing w:before="55" w:after="30" w:line="288" w:lineRule="auto"/>
              <w:ind w:left="240"/>
            </w:pPr>
            <w:r>
              <w:rPr>
                <w:rFonts w:ascii="Arial" w:eastAsia="Arial" w:hAnsi="Arial" w:cs="Arial"/>
                <w:color w:val="000000"/>
                <w:sz w:val="18"/>
              </w:rPr>
              <w:t>Interest expense</w:t>
            </w:r>
          </w:p>
        </w:tc>
        <w:tc>
          <w:tcPr>
            <w:tcW w:w="90" w:type="dxa"/>
            <w:tcBorders>
              <w:top w:val="nil"/>
              <w:left w:val="nil"/>
              <w:bottom w:val="nil"/>
              <w:right w:val="nil"/>
            </w:tcBorders>
            <w:tcMar>
              <w:top w:w="0" w:type="dxa"/>
              <w:left w:w="0" w:type="dxa"/>
              <w:bottom w:w="0" w:type="dxa"/>
              <w:right w:w="0" w:type="dxa"/>
            </w:tcMar>
            <w:vAlign w:val="bottom"/>
          </w:tcPr>
          <w:p w14:paraId="1E3F9FE7"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E6291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C294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CE4B00"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20018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E7CA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3D24B1"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B540BD" w14:textId="77777777" w:rsidR="006D4A4A" w:rsidRDefault="00BC25B3">
            <w:pPr>
              <w:keepNext/>
              <w:spacing w:before="55" w:after="30" w:line="288" w:lineRule="auto"/>
              <w:jc w:val="right"/>
            </w:pPr>
            <w:r>
              <w:rPr>
                <w:rFonts w:ascii="Arial" w:eastAsia="Arial" w:hAnsi="Arial" w:cs="Arial"/>
                <w:color w:val="000000"/>
                <w:sz w:val="18"/>
              </w:rPr>
              <w:t>17,805 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817377" w14:textId="77777777" w:rsidR="006D4A4A" w:rsidRDefault="006D4A4A">
            <w:pPr>
              <w:keepNext/>
              <w:spacing w:before="55" w:after="30" w:line="288" w:lineRule="auto"/>
              <w:jc w:val="right"/>
            </w:pPr>
          </w:p>
        </w:tc>
      </w:tr>
      <w:tr w:rsidR="006D4A4A" w14:paraId="4283C8F7" w14:textId="77777777">
        <w:trPr>
          <w:cantSplit/>
          <w:trHeight w:hRule="exact" w:val="285"/>
        </w:trPr>
        <w:tc>
          <w:tcPr>
            <w:tcW w:w="577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71A1B547" w14:textId="77777777" w:rsidR="006D4A4A" w:rsidRDefault="00BC25B3">
            <w:pPr>
              <w:keepNext/>
              <w:spacing w:before="55" w:after="30" w:line="288" w:lineRule="auto"/>
              <w:ind w:left="240"/>
            </w:pPr>
            <w:r>
              <w:rPr>
                <w:rFonts w:ascii="Arial" w:eastAsia="Arial" w:hAnsi="Arial" w:cs="Arial"/>
                <w:color w:val="000000"/>
                <w:sz w:val="18"/>
              </w:rPr>
              <w:t>Other operating expenses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63B45CD4"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95A0A8F" w14:textId="77777777" w:rsidR="006D4A4A" w:rsidRDefault="00BC25B3">
            <w:pPr>
              <w:keepNext/>
              <w:spacing w:before="55" w:after="30" w:line="288" w:lineRule="auto"/>
              <w:jc w:val="right"/>
            </w:pPr>
            <w:r>
              <w:rPr>
                <w:rFonts w:ascii="Arial" w:eastAsia="Arial" w:hAnsi="Arial" w:cs="Arial"/>
                <w:color w:val="000000"/>
                <w:sz w:val="18"/>
              </w:rPr>
              <w:t>2,619 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E53C5C0"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5ED61A42"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6BA4911"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391EB04"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FF1CA20"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9E40705"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BEDF2AF" w14:textId="77777777" w:rsidR="006D4A4A" w:rsidRDefault="006D4A4A">
            <w:pPr>
              <w:keepNext/>
              <w:spacing w:before="55" w:after="30" w:line="288" w:lineRule="auto"/>
              <w:jc w:val="right"/>
            </w:pPr>
          </w:p>
        </w:tc>
      </w:tr>
      <w:tr w:rsidR="006D4A4A" w14:paraId="18AAA159" w14:textId="77777777">
        <w:trPr>
          <w:cantSplit/>
          <w:trHeight w:hRule="exact" w:val="285"/>
        </w:trPr>
        <w:tc>
          <w:tcPr>
            <w:tcW w:w="577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4C177B5" w14:textId="77777777" w:rsidR="006D4A4A" w:rsidRDefault="00BC25B3">
            <w:pPr>
              <w:keepNext/>
              <w:spacing w:before="55" w:after="30" w:line="288" w:lineRule="auto"/>
              <w:ind w:left="240"/>
            </w:pPr>
            <w:r>
              <w:rPr>
                <w:rFonts w:ascii="Arial" w:eastAsia="Arial" w:hAnsi="Arial" w:cs="Arial"/>
                <w:color w:val="000000"/>
                <w:sz w:val="18"/>
              </w:rPr>
              <w:t>Total expenses (Note B)</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D1A3BA3"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126EB0BD" w14:textId="77777777" w:rsidR="006D4A4A" w:rsidRDefault="00BC25B3">
            <w:pPr>
              <w:keepNext/>
              <w:spacing w:before="55" w:after="30" w:line="288" w:lineRule="auto"/>
              <w:jc w:val="right"/>
            </w:pPr>
            <w:r>
              <w:rPr>
                <w:rFonts w:ascii="Arial" w:eastAsia="Arial" w:hAnsi="Arial" w:cs="Arial"/>
                <w:color w:val="000000"/>
                <w:sz w:val="18"/>
              </w:rPr>
              <w:t>2,619 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3B7EF1F1"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01475A2"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7BF17B79" w14:textId="77777777" w:rsidR="006D4A4A" w:rsidRDefault="00BC25B3">
            <w:pPr>
              <w:keepNext/>
              <w:spacing w:before="55" w:after="30" w:line="288" w:lineRule="auto"/>
              <w:jc w:val="right"/>
            </w:pPr>
            <w:r>
              <w:rPr>
                <w:rFonts w:ascii="Arial" w:eastAsia="Arial" w:hAnsi="Arial" w:cs="Arial"/>
                <w:color w:val="000000"/>
                <w:sz w:val="18"/>
              </w:rPr>
              <w:t>22,738 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A1AD6E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2B4399B"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712E4BA" w14:textId="77777777" w:rsidR="006D4A4A" w:rsidRDefault="00BC25B3">
            <w:pPr>
              <w:keepNext/>
              <w:spacing w:before="55" w:after="30" w:line="288" w:lineRule="auto"/>
              <w:jc w:val="right"/>
            </w:pPr>
            <w:r>
              <w:rPr>
                <w:rFonts w:ascii="Arial" w:eastAsia="Arial" w:hAnsi="Arial" w:cs="Arial"/>
                <w:color w:val="000000"/>
                <w:sz w:val="18"/>
              </w:rPr>
              <w:t>17,805 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7ADD58F5" w14:textId="77777777" w:rsidR="006D4A4A" w:rsidRDefault="006D4A4A">
            <w:pPr>
              <w:keepNext/>
              <w:spacing w:before="55" w:after="30" w:line="288" w:lineRule="auto"/>
              <w:jc w:val="right"/>
            </w:pPr>
          </w:p>
        </w:tc>
      </w:tr>
      <w:tr w:rsidR="006D4A4A" w14:paraId="33567354" w14:textId="77777777">
        <w:trPr>
          <w:cantSplit/>
          <w:trHeight w:hRule="exact" w:val="285"/>
        </w:trPr>
        <w:tc>
          <w:tcPr>
            <w:tcW w:w="5775" w:type="dxa"/>
            <w:tcBorders>
              <w:top w:val="single" w:sz="8" w:space="0" w:color="FFFFFF"/>
              <w:left w:val="nil"/>
              <w:bottom w:val="single" w:sz="8" w:space="0" w:color="E9E9E9"/>
              <w:right w:val="nil"/>
            </w:tcBorders>
            <w:tcMar>
              <w:top w:w="0" w:type="dxa"/>
              <w:left w:w="53" w:type="dxa"/>
              <w:bottom w:w="0" w:type="dxa"/>
              <w:right w:w="53" w:type="dxa"/>
            </w:tcMar>
            <w:vAlign w:val="bottom"/>
          </w:tcPr>
          <w:p w14:paraId="64FC8E00" w14:textId="77777777" w:rsidR="006D4A4A" w:rsidRDefault="00BC25B3">
            <w:pPr>
              <w:keepNext/>
              <w:spacing w:before="55" w:after="30" w:line="288" w:lineRule="auto"/>
            </w:pPr>
            <w:r>
              <w:rPr>
                <w:rFonts w:ascii="Arial" w:eastAsia="Arial" w:hAnsi="Arial" w:cs="Arial"/>
                <w:color w:val="000000"/>
                <w:sz w:val="18"/>
              </w:rPr>
              <w:t>Pretax income</w:t>
            </w:r>
          </w:p>
        </w:tc>
        <w:tc>
          <w:tcPr>
            <w:tcW w:w="90" w:type="dxa"/>
            <w:tcBorders>
              <w:top w:val="single" w:sz="8" w:space="0" w:color="FFFFFF"/>
              <w:left w:val="nil"/>
              <w:bottom w:val="nil"/>
              <w:right w:val="nil"/>
            </w:tcBorders>
            <w:tcMar>
              <w:top w:w="0" w:type="dxa"/>
              <w:left w:w="0" w:type="dxa"/>
              <w:bottom w:w="0" w:type="dxa"/>
              <w:right w:w="0" w:type="dxa"/>
            </w:tcMar>
            <w:vAlign w:val="bottom"/>
          </w:tcPr>
          <w:p w14:paraId="47E07875" w14:textId="77777777" w:rsidR="006D4A4A" w:rsidRDefault="006D4A4A">
            <w:pPr>
              <w:keepNext/>
            </w:pPr>
          </w:p>
        </w:tc>
        <w:tc>
          <w:tcPr>
            <w:tcW w:w="129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0979EDE9" w14:textId="77777777" w:rsidR="006D4A4A" w:rsidRDefault="00BC25B3">
            <w:pPr>
              <w:keepNext/>
              <w:spacing w:before="55" w:after="30" w:line="288" w:lineRule="auto"/>
              <w:jc w:val="right"/>
            </w:pPr>
            <w:r>
              <w:rPr>
                <w:rFonts w:ascii="Arial" w:eastAsia="Arial" w:hAnsi="Arial" w:cs="Arial"/>
                <w:color w:val="000000"/>
                <w:sz w:val="18"/>
              </w:rPr>
              <w:t>22,623 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25A8A91C"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26C6A1E" w14:textId="77777777" w:rsidR="006D4A4A" w:rsidRDefault="006D4A4A">
            <w:pPr>
              <w:keepNext/>
            </w:pPr>
          </w:p>
        </w:tc>
        <w:tc>
          <w:tcPr>
            <w:tcW w:w="129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242FDDA9" w14:textId="77777777" w:rsidR="006D4A4A" w:rsidRDefault="00BC25B3">
            <w:pPr>
              <w:keepNext/>
              <w:spacing w:before="55" w:after="30" w:line="288" w:lineRule="auto"/>
              <w:jc w:val="right"/>
            </w:pPr>
            <w:r>
              <w:rPr>
                <w:rFonts w:ascii="Arial" w:eastAsia="Arial" w:hAnsi="Arial" w:cs="Arial"/>
                <w:color w:val="000000"/>
                <w:sz w:val="18"/>
              </w:rPr>
              <w:t>10,094 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5B577149"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4A1F601" w14:textId="77777777" w:rsidR="006D4A4A" w:rsidRDefault="006D4A4A">
            <w:pPr>
              <w:keepNext/>
            </w:pPr>
          </w:p>
        </w:tc>
        <w:tc>
          <w:tcPr>
            <w:tcW w:w="1295" w:type="dxa"/>
            <w:gridSpan w:val="2"/>
            <w:tcBorders>
              <w:top w:val="single" w:sz="8" w:space="0" w:color="FFFFFF"/>
              <w:left w:val="nil"/>
              <w:bottom w:val="single" w:sz="8" w:space="0" w:color="E9E9E9"/>
              <w:right w:val="nil"/>
            </w:tcBorders>
            <w:tcMar>
              <w:top w:w="0" w:type="dxa"/>
              <w:left w:w="53" w:type="dxa"/>
              <w:bottom w:w="0" w:type="dxa"/>
              <w:right w:w="0" w:type="dxa"/>
            </w:tcMar>
            <w:vAlign w:val="bottom"/>
          </w:tcPr>
          <w:p w14:paraId="14676134" w14:textId="77777777" w:rsidR="006D4A4A" w:rsidRDefault="00BC25B3">
            <w:pPr>
              <w:keepNext/>
              <w:spacing w:before="55" w:after="30" w:line="288" w:lineRule="auto"/>
              <w:jc w:val="right"/>
            </w:pPr>
            <w:r>
              <w:rPr>
                <w:rFonts w:ascii="Arial" w:eastAsia="Arial" w:hAnsi="Arial" w:cs="Arial"/>
                <w:color w:val="000000"/>
                <w:sz w:val="18"/>
              </w:rPr>
              <w:t>3,019 </w:t>
            </w:r>
          </w:p>
        </w:tc>
        <w:tc>
          <w:tcPr>
            <w:tcW w:w="100" w:type="dxa"/>
            <w:tcBorders>
              <w:top w:val="single" w:sz="8" w:space="0" w:color="FFFFFF"/>
              <w:left w:val="nil"/>
              <w:bottom w:val="single" w:sz="8" w:space="0" w:color="E9E9E9"/>
              <w:right w:val="nil"/>
            </w:tcBorders>
            <w:tcMar>
              <w:top w:w="0" w:type="dxa"/>
              <w:left w:w="0" w:type="dxa"/>
              <w:bottom w:w="0" w:type="dxa"/>
              <w:right w:w="15" w:type="dxa"/>
            </w:tcMar>
            <w:vAlign w:val="bottom"/>
          </w:tcPr>
          <w:p w14:paraId="5D08BD63" w14:textId="77777777" w:rsidR="006D4A4A" w:rsidRDefault="006D4A4A">
            <w:pPr>
              <w:keepNext/>
              <w:spacing w:before="55" w:after="30" w:line="288" w:lineRule="auto"/>
              <w:jc w:val="right"/>
            </w:pPr>
          </w:p>
        </w:tc>
      </w:tr>
      <w:tr w:rsidR="006D4A4A" w14:paraId="2B9F0570" w14:textId="77777777">
        <w:trPr>
          <w:cantSplit/>
          <w:trHeight w:hRule="exact" w:val="285"/>
        </w:trPr>
        <w:tc>
          <w:tcPr>
            <w:tcW w:w="577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933ABB" w14:textId="77777777" w:rsidR="006D4A4A" w:rsidRDefault="00BC25B3">
            <w:pPr>
              <w:keepNext/>
              <w:spacing w:before="55" w:after="30" w:line="288" w:lineRule="auto"/>
            </w:pPr>
            <w:r>
              <w:rPr>
                <w:rFonts w:ascii="Arial" w:eastAsia="Arial" w:hAnsi="Arial" w:cs="Arial"/>
                <w:color w:val="000000"/>
                <w:sz w:val="18"/>
              </w:rPr>
              <w:t>Income tax benefit</w:t>
            </w:r>
          </w:p>
        </w:tc>
        <w:tc>
          <w:tcPr>
            <w:tcW w:w="90" w:type="dxa"/>
            <w:tcBorders>
              <w:top w:val="nil"/>
              <w:left w:val="nil"/>
              <w:bottom w:val="nil"/>
              <w:right w:val="nil"/>
            </w:tcBorders>
            <w:tcMar>
              <w:top w:w="0" w:type="dxa"/>
              <w:left w:w="0" w:type="dxa"/>
              <w:bottom w:w="0" w:type="dxa"/>
              <w:right w:w="0" w:type="dxa"/>
            </w:tcMar>
            <w:vAlign w:val="bottom"/>
          </w:tcPr>
          <w:p w14:paraId="2940C9EA"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8ECF67" w14:textId="77777777" w:rsidR="006D4A4A" w:rsidRDefault="00BC25B3">
            <w:pPr>
              <w:keepNext/>
              <w:spacing w:before="55" w:after="30" w:line="288" w:lineRule="auto"/>
              <w:jc w:val="right"/>
            </w:pPr>
            <w:r>
              <w:rPr>
                <w:rFonts w:ascii="Arial" w:eastAsia="Arial" w:hAnsi="Arial" w:cs="Arial"/>
                <w:color w:val="000000"/>
                <w:sz w:val="18"/>
              </w:rPr>
              <w:t>(3,165)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B7818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EFF899"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20CB0A" w14:textId="77777777" w:rsidR="006D4A4A" w:rsidRDefault="00BC25B3">
            <w:pPr>
              <w:keepNext/>
              <w:spacing w:before="55" w:after="30" w:line="288" w:lineRule="auto"/>
              <w:jc w:val="right"/>
            </w:pPr>
            <w:r>
              <w:rPr>
                <w:rFonts w:ascii="Arial" w:eastAsia="Arial" w:hAnsi="Arial" w:cs="Arial"/>
                <w:color w:val="000000"/>
                <w:sz w:val="18"/>
              </w:rPr>
              <w:t>(19,997)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1A271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5A326A" w14:textId="77777777" w:rsidR="006D4A4A" w:rsidRDefault="006D4A4A">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4CC18E" w14:textId="77777777" w:rsidR="006D4A4A" w:rsidRDefault="00BC25B3">
            <w:pPr>
              <w:keepNext/>
              <w:spacing w:before="55" w:after="30" w:line="288" w:lineRule="auto"/>
              <w:jc w:val="right"/>
            </w:pPr>
            <w:r>
              <w:rPr>
                <w:rFonts w:ascii="Arial" w:eastAsia="Arial" w:hAnsi="Arial" w:cs="Arial"/>
                <w:color w:val="000000"/>
                <w:sz w:val="18"/>
              </w:rPr>
              <w:t>(3,319)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AA5582" w14:textId="77777777" w:rsidR="006D4A4A" w:rsidRDefault="006D4A4A">
            <w:pPr>
              <w:keepNext/>
              <w:spacing w:before="55" w:after="30" w:line="288" w:lineRule="auto"/>
              <w:jc w:val="right"/>
            </w:pPr>
          </w:p>
        </w:tc>
      </w:tr>
      <w:tr w:rsidR="006D4A4A" w14:paraId="1B3C6FE7" w14:textId="77777777">
        <w:trPr>
          <w:cantSplit/>
          <w:trHeight w:hRule="exact" w:val="285"/>
        </w:trPr>
        <w:tc>
          <w:tcPr>
            <w:tcW w:w="5775"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EA06FC9" w14:textId="77777777" w:rsidR="006D4A4A" w:rsidRDefault="00BC25B3">
            <w:pPr>
              <w:keepNext/>
              <w:spacing w:before="55" w:after="30" w:line="288" w:lineRule="auto"/>
            </w:pPr>
            <w:r>
              <w:rPr>
                <w:rFonts w:ascii="Arial" w:eastAsia="Arial" w:hAnsi="Arial" w:cs="Arial"/>
                <w:color w:val="000000"/>
                <w:sz w:val="18"/>
              </w:rPr>
              <w:t>Equity in net income of affiliates</w:t>
            </w:r>
          </w:p>
        </w:tc>
        <w:tc>
          <w:tcPr>
            <w:tcW w:w="90" w:type="dxa"/>
            <w:tcBorders>
              <w:top w:val="nil"/>
              <w:left w:val="nil"/>
              <w:bottom w:val="single" w:sz="8" w:space="0" w:color="FFFFFF"/>
              <w:right w:val="nil"/>
            </w:tcBorders>
            <w:tcMar>
              <w:top w:w="0" w:type="dxa"/>
              <w:left w:w="0" w:type="dxa"/>
              <w:bottom w:w="0" w:type="dxa"/>
              <w:right w:w="0" w:type="dxa"/>
            </w:tcMar>
            <w:vAlign w:val="bottom"/>
          </w:tcPr>
          <w:p w14:paraId="3BED1A2F"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2123E57" w14:textId="77777777" w:rsidR="006D4A4A" w:rsidRDefault="00BC25B3">
            <w:pPr>
              <w:keepNext/>
              <w:spacing w:before="55" w:after="30" w:line="288" w:lineRule="auto"/>
              <w:jc w:val="right"/>
            </w:pPr>
            <w:r>
              <w:rPr>
                <w:rFonts w:ascii="Arial" w:eastAsia="Arial" w:hAnsi="Arial" w:cs="Arial"/>
                <w:color w:val="000000"/>
                <w:sz w:val="18"/>
              </w:rPr>
              <w:t>367,838 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0EE4B19"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0C3E077"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586FBA9" w14:textId="77777777" w:rsidR="006D4A4A" w:rsidRDefault="00BC25B3">
            <w:pPr>
              <w:keepNext/>
              <w:spacing w:before="55" w:after="30" w:line="288" w:lineRule="auto"/>
              <w:jc w:val="right"/>
            </w:pPr>
            <w:r>
              <w:rPr>
                <w:rFonts w:ascii="Arial" w:eastAsia="Arial" w:hAnsi="Arial" w:cs="Arial"/>
                <w:color w:val="000000"/>
                <w:sz w:val="18"/>
              </w:rPr>
              <w:t>642,218 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7178B6"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A308A53"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337726F" w14:textId="77777777" w:rsidR="006D4A4A" w:rsidRDefault="00BC25B3">
            <w:pPr>
              <w:keepNext/>
              <w:spacing w:before="55" w:after="30" w:line="288" w:lineRule="auto"/>
              <w:jc w:val="right"/>
            </w:pPr>
            <w:r>
              <w:rPr>
                <w:rFonts w:ascii="Arial" w:eastAsia="Arial" w:hAnsi="Arial" w:cs="Arial"/>
                <w:color w:val="000000"/>
                <w:sz w:val="18"/>
              </w:rPr>
              <w:t>599,673 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12DF5D3" w14:textId="77777777" w:rsidR="006D4A4A" w:rsidRDefault="006D4A4A">
            <w:pPr>
              <w:keepNext/>
              <w:spacing w:before="55" w:after="30" w:line="288" w:lineRule="auto"/>
              <w:jc w:val="right"/>
            </w:pPr>
          </w:p>
        </w:tc>
      </w:tr>
      <w:tr w:rsidR="006D4A4A" w14:paraId="4E7D15C4" w14:textId="77777777">
        <w:trPr>
          <w:cantSplit/>
          <w:trHeight w:hRule="exact" w:val="285"/>
        </w:trPr>
        <w:tc>
          <w:tcPr>
            <w:tcW w:w="577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89DB8FF" w14:textId="77777777" w:rsidR="006D4A4A" w:rsidRDefault="00BC25B3">
            <w:pPr>
              <w:keepNext/>
              <w:spacing w:before="55" w:after="30" w:line="288" w:lineRule="auto"/>
            </w:pPr>
            <w:r>
              <w:rPr>
                <w:rFonts w:ascii="Arial" w:eastAsia="Arial" w:hAnsi="Arial" w:cs="Arial"/>
                <w:color w:val="000000"/>
                <w:sz w:val="18"/>
              </w:rPr>
              <w:t xml:space="preserve">Net income </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5CF04CC"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01F7F130" w14:textId="77777777" w:rsidR="006D4A4A" w:rsidRDefault="00BC25B3">
            <w:pPr>
              <w:keepNext/>
              <w:spacing w:before="55" w:after="30" w:line="288" w:lineRule="auto"/>
              <w:jc w:val="right"/>
            </w:pPr>
            <w:r>
              <w:rPr>
                <w:rFonts w:ascii="Arial" w:eastAsia="Arial" w:hAnsi="Arial" w:cs="Arial"/>
                <w:color w:val="000000"/>
                <w:sz w:val="18"/>
              </w:rPr>
              <w:t>393,626 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1FEC613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A59EC85"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76D398FC" w14:textId="77777777" w:rsidR="006D4A4A" w:rsidRDefault="00BC25B3">
            <w:pPr>
              <w:keepNext/>
              <w:spacing w:before="55" w:after="30" w:line="288" w:lineRule="auto"/>
              <w:jc w:val="right"/>
            </w:pPr>
            <w:r>
              <w:rPr>
                <w:rFonts w:ascii="Arial" w:eastAsia="Arial" w:hAnsi="Arial" w:cs="Arial"/>
                <w:color w:val="000000"/>
                <w:sz w:val="18"/>
              </w:rPr>
              <w:t>672,309 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2EA0E040"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CC7D5E2" w14:textId="77777777" w:rsidR="006D4A4A" w:rsidRDefault="006D4A4A">
            <w:pPr>
              <w:keepNext/>
            </w:pPr>
          </w:p>
        </w:tc>
        <w:tc>
          <w:tcPr>
            <w:tcW w:w="1295" w:type="dxa"/>
            <w:gridSpan w:val="2"/>
            <w:tcBorders>
              <w:top w:val="single" w:sz="8" w:space="0" w:color="C7C9C7"/>
              <w:left w:val="nil"/>
              <w:bottom w:val="single" w:sz="8" w:space="0" w:color="FFFFFF"/>
              <w:right w:val="nil"/>
            </w:tcBorders>
            <w:shd w:val="clear" w:color="auto" w:fill="F4F4F4"/>
            <w:tcMar>
              <w:top w:w="0" w:type="dxa"/>
              <w:left w:w="53" w:type="dxa"/>
              <w:bottom w:w="0" w:type="dxa"/>
              <w:right w:w="0" w:type="dxa"/>
            </w:tcMar>
            <w:vAlign w:val="bottom"/>
          </w:tcPr>
          <w:p w14:paraId="496528C0" w14:textId="77777777" w:rsidR="006D4A4A" w:rsidRDefault="00BC25B3">
            <w:pPr>
              <w:keepNext/>
              <w:spacing w:before="55" w:after="30" w:line="288" w:lineRule="auto"/>
              <w:jc w:val="right"/>
            </w:pPr>
            <w:r>
              <w:rPr>
                <w:rFonts w:ascii="Arial" w:eastAsia="Arial" w:hAnsi="Arial" w:cs="Arial"/>
                <w:color w:val="000000"/>
                <w:sz w:val="18"/>
              </w:rPr>
              <w:t>606,011 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bottom"/>
          </w:tcPr>
          <w:p w14:paraId="48D92C16" w14:textId="77777777" w:rsidR="006D4A4A" w:rsidRDefault="006D4A4A">
            <w:pPr>
              <w:keepNext/>
              <w:spacing w:before="55" w:after="30" w:line="288" w:lineRule="auto"/>
              <w:jc w:val="right"/>
            </w:pPr>
          </w:p>
        </w:tc>
      </w:tr>
      <w:tr w:rsidR="006D4A4A" w14:paraId="10E86CA5" w14:textId="77777777">
        <w:trPr>
          <w:cantSplit/>
          <w:trHeight w:hRule="exact" w:val="285"/>
        </w:trPr>
        <w:tc>
          <w:tcPr>
            <w:tcW w:w="577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FB8EEE0" w14:textId="77777777" w:rsidR="006D4A4A" w:rsidRDefault="00BC25B3">
            <w:pPr>
              <w:keepNext/>
              <w:spacing w:before="55" w:after="30" w:line="288" w:lineRule="auto"/>
            </w:pPr>
            <w:r>
              <w:rPr>
                <w:rFonts w:ascii="Arial" w:eastAsia="Arial" w:hAnsi="Arial" w:cs="Arial"/>
                <w:color w:val="000000"/>
                <w:sz w:val="18"/>
              </w:rPr>
              <w:t>Other comprehensive income (loss), net of tax</w:t>
            </w:r>
          </w:p>
        </w:tc>
        <w:tc>
          <w:tcPr>
            <w:tcW w:w="90" w:type="dxa"/>
            <w:tcBorders>
              <w:top w:val="single" w:sz="8" w:space="0" w:color="FFFFFF"/>
              <w:left w:val="nil"/>
              <w:bottom w:val="single" w:sz="8" w:space="0" w:color="FFFFFF"/>
              <w:right w:val="nil"/>
            </w:tcBorders>
            <w:tcMar>
              <w:top w:w="0" w:type="dxa"/>
              <w:left w:w="0" w:type="dxa"/>
              <w:bottom w:w="0" w:type="dxa"/>
              <w:right w:w="0" w:type="dxa"/>
            </w:tcMar>
            <w:vAlign w:val="bottom"/>
          </w:tcPr>
          <w:p w14:paraId="64B0C5B7"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C9DDC1D" w14:textId="77777777" w:rsidR="006D4A4A" w:rsidRDefault="00BC25B3">
            <w:pPr>
              <w:keepNext/>
              <w:spacing w:before="55" w:after="30" w:line="288" w:lineRule="auto"/>
              <w:jc w:val="right"/>
            </w:pPr>
            <w:r>
              <w:rPr>
                <w:rFonts w:ascii="Arial" w:eastAsia="Arial" w:hAnsi="Arial" w:cs="Arial"/>
                <w:color w:val="000000"/>
                <w:sz w:val="18"/>
              </w:rPr>
              <w:t>153,237 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7F122E2E"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7829F68"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692A4CFE" w14:textId="77777777" w:rsidR="006D4A4A" w:rsidRDefault="00BC25B3">
            <w:pPr>
              <w:keepNext/>
              <w:spacing w:before="55" w:after="30" w:line="288" w:lineRule="auto"/>
              <w:jc w:val="right"/>
            </w:pPr>
            <w:r>
              <w:rPr>
                <w:rFonts w:ascii="Arial" w:eastAsia="Arial" w:hAnsi="Arial" w:cs="Arial"/>
                <w:color w:val="000000"/>
                <w:sz w:val="18"/>
              </w:rPr>
              <w:t>171,408 </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16D8A1FD"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FCB281A" w14:textId="77777777" w:rsidR="006D4A4A" w:rsidRDefault="006D4A4A">
            <w:pPr>
              <w:keepNext/>
            </w:pPr>
          </w:p>
        </w:tc>
        <w:tc>
          <w:tcPr>
            <w:tcW w:w="1295" w:type="dxa"/>
            <w:gridSpan w:val="2"/>
            <w:tcBorders>
              <w:top w:val="single" w:sz="8" w:space="0" w:color="FFFFFF"/>
              <w:left w:val="nil"/>
              <w:bottom w:val="single" w:sz="8" w:space="0" w:color="C7C9C7"/>
              <w:right w:val="nil"/>
            </w:tcBorders>
            <w:tcMar>
              <w:top w:w="0" w:type="dxa"/>
              <w:left w:w="53" w:type="dxa"/>
              <w:bottom w:w="0" w:type="dxa"/>
              <w:right w:w="0" w:type="dxa"/>
            </w:tcMar>
            <w:vAlign w:val="bottom"/>
          </w:tcPr>
          <w:p w14:paraId="7FCE21F7" w14:textId="77777777" w:rsidR="006D4A4A" w:rsidRDefault="00BC25B3">
            <w:pPr>
              <w:keepNext/>
              <w:spacing w:before="55" w:after="30" w:line="288" w:lineRule="auto"/>
              <w:jc w:val="right"/>
            </w:pPr>
            <w:r>
              <w:rPr>
                <w:rFonts w:ascii="Arial" w:eastAsia="Arial" w:hAnsi="Arial" w:cs="Arial"/>
                <w:color w:val="000000"/>
                <w:sz w:val="18"/>
              </w:rPr>
              <w:t>(86,953)</w:t>
            </w:r>
          </w:p>
        </w:tc>
        <w:tc>
          <w:tcPr>
            <w:tcW w:w="100" w:type="dxa"/>
            <w:tcBorders>
              <w:top w:val="single" w:sz="8" w:space="0" w:color="FFFFFF"/>
              <w:left w:val="nil"/>
              <w:bottom w:val="single" w:sz="8" w:space="0" w:color="C7C9C7"/>
              <w:right w:val="nil"/>
            </w:tcBorders>
            <w:tcMar>
              <w:top w:w="0" w:type="dxa"/>
              <w:left w:w="0" w:type="dxa"/>
              <w:bottom w:w="0" w:type="dxa"/>
              <w:right w:w="15" w:type="dxa"/>
            </w:tcMar>
            <w:vAlign w:val="bottom"/>
          </w:tcPr>
          <w:p w14:paraId="21FA0D99" w14:textId="77777777" w:rsidR="006D4A4A" w:rsidRDefault="006D4A4A">
            <w:pPr>
              <w:keepNext/>
              <w:spacing w:before="55" w:after="30" w:line="288" w:lineRule="auto"/>
              <w:jc w:val="right"/>
            </w:pPr>
          </w:p>
        </w:tc>
      </w:tr>
      <w:tr w:rsidR="006D4A4A" w14:paraId="6568AD40" w14:textId="77777777">
        <w:trPr>
          <w:cantSplit/>
          <w:trHeight w:hRule="exact" w:val="285"/>
        </w:trPr>
        <w:tc>
          <w:tcPr>
            <w:tcW w:w="5775"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3F9CA30C" w14:textId="77777777" w:rsidR="006D4A4A" w:rsidRDefault="00BC25B3">
            <w:pPr>
              <w:spacing w:before="55" w:after="30" w:line="288" w:lineRule="auto"/>
            </w:pPr>
            <w:r>
              <w:rPr>
                <w:rFonts w:ascii="Arial" w:eastAsia="Arial" w:hAnsi="Arial" w:cs="Arial"/>
                <w:color w:val="000000"/>
                <w:sz w:val="18"/>
              </w:rPr>
              <w:t xml:space="preserve">Comprehensive income </w:t>
            </w:r>
          </w:p>
        </w:tc>
        <w:tc>
          <w:tcPr>
            <w:tcW w:w="90"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27EA88"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15D682E"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728175" w14:textId="77777777" w:rsidR="006D4A4A" w:rsidRDefault="00BC25B3">
            <w:pPr>
              <w:spacing w:before="55" w:after="30" w:line="288" w:lineRule="auto"/>
              <w:jc w:val="right"/>
            </w:pPr>
            <w:r>
              <w:rPr>
                <w:rFonts w:ascii="Arial" w:eastAsia="Arial" w:hAnsi="Arial" w:cs="Arial"/>
                <w:color w:val="000000"/>
                <w:sz w:val="18"/>
              </w:rPr>
              <w:t>546,863 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DD29B0"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5952A0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679B692"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65DADB8" w14:textId="77777777" w:rsidR="006D4A4A" w:rsidRDefault="00BC25B3">
            <w:pPr>
              <w:spacing w:before="55" w:after="30" w:line="288" w:lineRule="auto"/>
              <w:jc w:val="right"/>
            </w:pPr>
            <w:r>
              <w:rPr>
                <w:rFonts w:ascii="Arial" w:eastAsia="Arial" w:hAnsi="Arial" w:cs="Arial"/>
                <w:color w:val="000000"/>
                <w:sz w:val="18"/>
              </w:rPr>
              <w:t>843,717 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2DE4BE6"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512B184"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930CB34"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FF050DA" w14:textId="77777777" w:rsidR="006D4A4A" w:rsidRDefault="00BC25B3">
            <w:pPr>
              <w:spacing w:before="55" w:after="30" w:line="288" w:lineRule="auto"/>
              <w:jc w:val="right"/>
            </w:pPr>
            <w:r>
              <w:rPr>
                <w:rFonts w:ascii="Arial" w:eastAsia="Arial" w:hAnsi="Arial" w:cs="Arial"/>
                <w:color w:val="000000"/>
                <w:sz w:val="18"/>
              </w:rPr>
              <w:t>519,058 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15A6F32" w14:textId="77777777" w:rsidR="006D4A4A" w:rsidRDefault="006D4A4A">
            <w:pPr>
              <w:spacing w:before="55" w:after="30" w:line="288" w:lineRule="auto"/>
              <w:jc w:val="right"/>
            </w:pPr>
          </w:p>
        </w:tc>
      </w:tr>
    </w:tbl>
    <w:p w14:paraId="7BCB5327" w14:textId="77777777" w:rsidR="006D4A4A" w:rsidRDefault="006D4A4A">
      <w:pPr>
        <w:keepNext/>
        <w:spacing w:after="100" w:line="288" w:lineRule="auto"/>
        <w:outlineLvl w:val="1"/>
      </w:pPr>
    </w:p>
    <w:p w14:paraId="4241F661" w14:textId="77777777" w:rsidR="006D4A4A" w:rsidRDefault="006D4A4A">
      <w:pPr>
        <w:keepNext/>
        <w:spacing w:after="100" w:line="288" w:lineRule="auto"/>
        <w:outlineLvl w:val="1"/>
        <w:sectPr w:rsidR="006D4A4A">
          <w:headerReference w:type="default" r:id="rId155"/>
          <w:pgSz w:w="12240" w:h="15840"/>
          <w:pgMar w:top="1260" w:right="990" w:bottom="1260" w:left="990" w:header="270" w:footer="270" w:gutter="0"/>
          <w:cols w:space="708"/>
        </w:sectPr>
      </w:pPr>
    </w:p>
    <w:p w14:paraId="7795C0C6" w14:textId="77777777" w:rsidR="006D4A4A" w:rsidRDefault="00BC25B3">
      <w:pPr>
        <w:keepNext/>
        <w:spacing w:after="120" w:line="288" w:lineRule="auto"/>
        <w:outlineLvl w:val="1"/>
        <w:rPr>
          <w:rFonts w:ascii="Arial" w:eastAsia="Arial" w:hAnsi="Arial" w:cs="Arial"/>
          <w:b/>
          <w:color w:val="4D6B80"/>
          <w:sz w:val="22"/>
        </w:rPr>
      </w:pPr>
      <w:bookmarkStart w:id="86" w:name="Section87"/>
      <w:bookmarkEnd w:id="86"/>
      <w:r>
        <w:rPr>
          <w:rFonts w:ascii="Arial" w:eastAsia="Arial" w:hAnsi="Arial" w:cs="Arial"/>
          <w:b/>
          <w:color w:val="4D6B80"/>
          <w:sz w:val="22"/>
        </w:rPr>
        <w:lastRenderedPageBreak/>
        <w:t>Radian Group Inc.</w:t>
      </w:r>
      <w:r>
        <w:rPr>
          <w:rFonts w:ascii="Arial" w:eastAsia="Arial" w:hAnsi="Arial" w:cs="Arial"/>
          <w:b/>
          <w:color w:val="4D6B80"/>
          <w:sz w:val="22"/>
        </w:rPr>
        <w:br/>
        <w:t>Schedule II—Financial Information of Registrant</w:t>
      </w:r>
      <w:r>
        <w:rPr>
          <w:rFonts w:ascii="Arial" w:eastAsia="Arial" w:hAnsi="Arial" w:cs="Arial"/>
          <w:b/>
          <w:color w:val="4D6B80"/>
          <w:sz w:val="22"/>
        </w:rPr>
        <w:br/>
        <w:t>Condensed Statements of Cash Flows</w:t>
      </w:r>
      <w:r>
        <w:rPr>
          <w:rFonts w:ascii="Arial" w:eastAsia="Arial" w:hAnsi="Arial" w:cs="Arial"/>
          <w:b/>
          <w:color w:val="4D6B80"/>
          <w:sz w:val="22"/>
        </w:rPr>
        <w:br/>
        <w:t>Parent Company Only</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14"/>
        <w:gridCol w:w="163"/>
        <w:gridCol w:w="1155"/>
        <w:gridCol w:w="102"/>
        <w:gridCol w:w="114"/>
        <w:gridCol w:w="163"/>
        <w:gridCol w:w="1155"/>
        <w:gridCol w:w="102"/>
        <w:gridCol w:w="114"/>
        <w:gridCol w:w="163"/>
        <w:gridCol w:w="1155"/>
        <w:gridCol w:w="102"/>
      </w:tblGrid>
      <w:tr w:rsidR="006D4A4A" w14:paraId="50CF7255" w14:textId="77777777">
        <w:trPr>
          <w:cantSplit/>
          <w:trHeight w:hRule="exact" w:val="285"/>
          <w:tblHeader/>
        </w:trPr>
        <w:tc>
          <w:tcPr>
            <w:tcW w:w="5760" w:type="dxa"/>
            <w:tcBorders>
              <w:top w:val="nil"/>
              <w:left w:val="nil"/>
              <w:bottom w:val="nil"/>
              <w:right w:val="nil"/>
            </w:tcBorders>
            <w:tcMar>
              <w:top w:w="0" w:type="dxa"/>
              <w:left w:w="0" w:type="dxa"/>
              <w:bottom w:w="0" w:type="dxa"/>
              <w:right w:w="0" w:type="dxa"/>
            </w:tcMar>
            <w:vAlign w:val="bottom"/>
          </w:tcPr>
          <w:p w14:paraId="47116E7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2C7422B" w14:textId="77777777" w:rsidR="006D4A4A" w:rsidRDefault="006D4A4A">
            <w:pPr>
              <w:keepNext/>
            </w:pPr>
          </w:p>
        </w:tc>
        <w:tc>
          <w:tcPr>
            <w:tcW w:w="4395" w:type="dxa"/>
            <w:gridSpan w:val="11"/>
            <w:tcBorders>
              <w:top w:val="nil"/>
              <w:left w:val="nil"/>
              <w:bottom w:val="nil"/>
              <w:right w:val="nil"/>
            </w:tcBorders>
            <w:tcMar>
              <w:top w:w="0" w:type="dxa"/>
              <w:left w:w="53" w:type="dxa"/>
              <w:bottom w:w="0" w:type="dxa"/>
              <w:right w:w="53" w:type="dxa"/>
            </w:tcMar>
            <w:vAlign w:val="bottom"/>
          </w:tcPr>
          <w:p w14:paraId="31421FEC"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45EF8481" w14:textId="77777777">
        <w:trPr>
          <w:cantSplit/>
          <w:trHeight w:hRule="exact" w:val="285"/>
          <w:tblHeader/>
        </w:trPr>
        <w:tc>
          <w:tcPr>
            <w:tcW w:w="5760" w:type="dxa"/>
            <w:tcBorders>
              <w:top w:val="nil"/>
              <w:left w:val="nil"/>
              <w:bottom w:val="nil"/>
              <w:right w:val="nil"/>
            </w:tcBorders>
            <w:tcMar>
              <w:top w:w="0" w:type="dxa"/>
              <w:left w:w="53" w:type="dxa"/>
              <w:bottom w:w="0" w:type="dxa"/>
              <w:right w:w="53" w:type="dxa"/>
            </w:tcMar>
            <w:vAlign w:val="bottom"/>
          </w:tcPr>
          <w:p w14:paraId="4162104E"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nil"/>
              <w:right w:val="nil"/>
            </w:tcBorders>
            <w:tcMar>
              <w:top w:w="0" w:type="dxa"/>
              <w:left w:w="0" w:type="dxa"/>
              <w:bottom w:w="0" w:type="dxa"/>
              <w:right w:w="0" w:type="dxa"/>
            </w:tcMar>
            <w:vAlign w:val="bottom"/>
          </w:tcPr>
          <w:p w14:paraId="6A18499D" w14:textId="77777777" w:rsidR="006D4A4A" w:rsidRDefault="006D4A4A">
            <w:pPr>
              <w:keepNext/>
            </w:pPr>
          </w:p>
        </w:tc>
        <w:tc>
          <w:tcPr>
            <w:tcW w:w="1395" w:type="dxa"/>
            <w:gridSpan w:val="3"/>
            <w:tcBorders>
              <w:top w:val="nil"/>
              <w:left w:val="nil"/>
              <w:bottom w:val="nil"/>
              <w:right w:val="nil"/>
            </w:tcBorders>
            <w:shd w:val="clear" w:color="auto" w:fill="E6F8F8"/>
            <w:tcMar>
              <w:top w:w="0" w:type="dxa"/>
              <w:left w:w="53" w:type="dxa"/>
              <w:bottom w:w="0" w:type="dxa"/>
              <w:right w:w="53" w:type="dxa"/>
            </w:tcMar>
            <w:vAlign w:val="bottom"/>
          </w:tcPr>
          <w:p w14:paraId="40CCFE9A"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nil"/>
              <w:right w:val="nil"/>
            </w:tcBorders>
            <w:tcMar>
              <w:top w:w="0" w:type="dxa"/>
              <w:left w:w="0" w:type="dxa"/>
              <w:bottom w:w="0" w:type="dxa"/>
              <w:right w:w="0" w:type="dxa"/>
            </w:tcMar>
            <w:vAlign w:val="bottom"/>
          </w:tcPr>
          <w:p w14:paraId="1350295F" w14:textId="77777777" w:rsidR="006D4A4A" w:rsidRDefault="006D4A4A">
            <w:pPr>
              <w:keepNext/>
            </w:pPr>
          </w:p>
        </w:tc>
        <w:tc>
          <w:tcPr>
            <w:tcW w:w="1395" w:type="dxa"/>
            <w:gridSpan w:val="3"/>
            <w:tcBorders>
              <w:top w:val="nil"/>
              <w:left w:val="nil"/>
              <w:bottom w:val="nil"/>
              <w:right w:val="nil"/>
            </w:tcBorders>
            <w:tcMar>
              <w:top w:w="0" w:type="dxa"/>
              <w:left w:w="53" w:type="dxa"/>
              <w:bottom w:w="0" w:type="dxa"/>
              <w:right w:w="53" w:type="dxa"/>
            </w:tcMar>
            <w:vAlign w:val="bottom"/>
          </w:tcPr>
          <w:p w14:paraId="054FE9AC"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nil"/>
              <w:right w:val="nil"/>
            </w:tcBorders>
            <w:tcMar>
              <w:top w:w="0" w:type="dxa"/>
              <w:left w:w="0" w:type="dxa"/>
              <w:bottom w:w="0" w:type="dxa"/>
              <w:right w:w="0" w:type="dxa"/>
            </w:tcMar>
            <w:vAlign w:val="bottom"/>
          </w:tcPr>
          <w:p w14:paraId="65C41BE3" w14:textId="77777777" w:rsidR="006D4A4A" w:rsidRDefault="006D4A4A">
            <w:pPr>
              <w:keepNext/>
            </w:pPr>
          </w:p>
        </w:tc>
        <w:tc>
          <w:tcPr>
            <w:tcW w:w="1395" w:type="dxa"/>
            <w:gridSpan w:val="3"/>
            <w:tcBorders>
              <w:top w:val="nil"/>
              <w:left w:val="nil"/>
              <w:bottom w:val="nil"/>
              <w:right w:val="nil"/>
            </w:tcBorders>
            <w:tcMar>
              <w:top w:w="0" w:type="dxa"/>
              <w:left w:w="53" w:type="dxa"/>
              <w:bottom w:w="0" w:type="dxa"/>
              <w:right w:w="53" w:type="dxa"/>
            </w:tcMar>
            <w:vAlign w:val="bottom"/>
          </w:tcPr>
          <w:p w14:paraId="2F6EBA58"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3EEF1601" w14:textId="77777777">
        <w:trPr>
          <w:cantSplit/>
          <w:trHeight w:hRule="exact" w:val="60"/>
          <w:tblHeader/>
        </w:trPr>
        <w:tc>
          <w:tcPr>
            <w:tcW w:w="5760" w:type="dxa"/>
            <w:tcBorders>
              <w:top w:val="nil"/>
              <w:left w:val="nil"/>
              <w:bottom w:val="nil"/>
              <w:right w:val="nil"/>
            </w:tcBorders>
            <w:tcMar>
              <w:top w:w="0" w:type="dxa"/>
              <w:left w:w="0" w:type="dxa"/>
              <w:bottom w:w="0" w:type="dxa"/>
              <w:right w:w="0" w:type="dxa"/>
            </w:tcMar>
            <w:vAlign w:val="bottom"/>
          </w:tcPr>
          <w:p w14:paraId="10BB2E18"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7E41167"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037C8F96"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5C9D2803"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1414CF9D"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D6D6950" w14:textId="77777777" w:rsidR="006D4A4A" w:rsidRDefault="006D4A4A">
            <w:pPr>
              <w:keepNext/>
            </w:pPr>
          </w:p>
        </w:tc>
        <w:tc>
          <w:tcPr>
            <w:tcW w:w="1395" w:type="dxa"/>
            <w:gridSpan w:val="3"/>
            <w:tcBorders>
              <w:top w:val="nil"/>
              <w:left w:val="nil"/>
              <w:bottom w:val="nil"/>
              <w:right w:val="nil"/>
            </w:tcBorders>
            <w:tcMar>
              <w:top w:w="0" w:type="dxa"/>
              <w:left w:w="0" w:type="dxa"/>
              <w:bottom w:w="0" w:type="dxa"/>
              <w:right w:w="0" w:type="dxa"/>
            </w:tcMar>
            <w:vAlign w:val="bottom"/>
          </w:tcPr>
          <w:p w14:paraId="696E1380" w14:textId="77777777" w:rsidR="006D4A4A" w:rsidRDefault="006D4A4A">
            <w:pPr>
              <w:keepNext/>
            </w:pPr>
          </w:p>
        </w:tc>
      </w:tr>
      <w:tr w:rsidR="006D4A4A" w14:paraId="3E2524BA" w14:textId="77777777">
        <w:trPr>
          <w:cantSplit/>
          <w:trHeight w:hRule="exact" w:val="285"/>
        </w:trPr>
        <w:tc>
          <w:tcPr>
            <w:tcW w:w="57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52BEB8B" w14:textId="77777777" w:rsidR="006D4A4A" w:rsidRDefault="00BC25B3">
            <w:pPr>
              <w:keepNext/>
              <w:spacing w:before="75" w:after="30" w:line="288" w:lineRule="auto"/>
            </w:pPr>
            <w:r>
              <w:rPr>
                <w:rFonts w:ascii="Arial" w:eastAsia="Arial" w:hAnsi="Arial" w:cs="Arial"/>
                <w:b/>
                <w:color w:val="00BAB3"/>
                <w:sz w:val="20"/>
              </w:rPr>
              <w:t>Cash flows from operating activities:</w:t>
            </w:r>
          </w:p>
        </w:tc>
        <w:tc>
          <w:tcPr>
            <w:tcW w:w="1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0F822C4" w14:textId="77777777" w:rsidR="006D4A4A" w:rsidRDefault="006D4A4A">
            <w:pPr>
              <w:keepNext/>
              <w:spacing w:before="75" w:after="30" w:line="288" w:lineRule="auto"/>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A5A8901" w14:textId="77777777" w:rsidR="006D4A4A" w:rsidRDefault="006D4A4A">
            <w:pPr>
              <w:keepNext/>
              <w:spacing w:before="75" w:after="30" w:line="288" w:lineRule="auto"/>
            </w:pPr>
          </w:p>
        </w:tc>
        <w:tc>
          <w:tcPr>
            <w:tcW w:w="1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E46AFFF" w14:textId="77777777" w:rsidR="006D4A4A" w:rsidRDefault="006D4A4A">
            <w:pPr>
              <w:keepNext/>
              <w:spacing w:before="75" w:after="30" w:line="288" w:lineRule="auto"/>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8DAB22A" w14:textId="77777777" w:rsidR="006D4A4A" w:rsidRDefault="006D4A4A">
            <w:pPr>
              <w:keepNext/>
              <w:spacing w:before="75" w:after="30" w:line="288" w:lineRule="auto"/>
            </w:pPr>
          </w:p>
        </w:tc>
        <w:tc>
          <w:tcPr>
            <w:tcW w:w="1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8F1B7A5" w14:textId="77777777" w:rsidR="006D4A4A" w:rsidRDefault="006D4A4A">
            <w:pPr>
              <w:keepNext/>
              <w:spacing w:before="75" w:after="30" w:line="288" w:lineRule="auto"/>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C1F0C3C" w14:textId="77777777" w:rsidR="006D4A4A" w:rsidRDefault="006D4A4A">
            <w:pPr>
              <w:keepNext/>
              <w:spacing w:before="75" w:after="30" w:line="288" w:lineRule="auto"/>
            </w:pPr>
          </w:p>
        </w:tc>
      </w:tr>
      <w:tr w:rsidR="006D4A4A" w14:paraId="33EAEA12" w14:textId="77777777">
        <w:trPr>
          <w:cantSplit/>
          <w:trHeight w:hRule="exact" w:val="285"/>
        </w:trPr>
        <w:tc>
          <w:tcPr>
            <w:tcW w:w="57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1FEBFA0" w14:textId="77777777" w:rsidR="006D4A4A" w:rsidRDefault="00BC25B3">
            <w:pPr>
              <w:keepNext/>
              <w:spacing w:before="55" w:after="30" w:line="288" w:lineRule="auto"/>
              <w:rPr>
                <w:rFonts w:ascii="Arial" w:eastAsia="Arial" w:hAnsi="Arial" w:cs="Arial"/>
                <w:sz w:val="18"/>
              </w:rPr>
            </w:pPr>
            <w:r>
              <w:rPr>
                <w:rFonts w:ascii="Arial" w:eastAsia="Arial" w:hAnsi="Arial" w:cs="Arial"/>
                <w:sz w:val="18"/>
              </w:rPr>
              <w:t>Net cash provided by (used in) operating activities</w:t>
            </w:r>
            <w:r>
              <w:rPr>
                <w:rFonts w:ascii="Arial" w:eastAsia="Arial" w:hAnsi="Arial" w:cs="Arial"/>
                <w:sz w:val="18"/>
                <w:vertAlign w:val="superscript"/>
              </w:rPr>
              <w:t xml:space="preserve"> (1)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50A1E9E" w14:textId="77777777" w:rsidR="006D4A4A" w:rsidRDefault="006D4A4A">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40453D6F"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C7C9C7"/>
              <w:right w:val="nil"/>
            </w:tcBorders>
            <w:tcMar>
              <w:top w:w="0" w:type="dxa"/>
              <w:left w:w="0" w:type="dxa"/>
              <w:bottom w:w="0" w:type="dxa"/>
              <w:right w:w="0" w:type="dxa"/>
            </w:tcMar>
            <w:vAlign w:val="bottom"/>
          </w:tcPr>
          <w:p w14:paraId="3B52A158" w14:textId="77777777" w:rsidR="006D4A4A" w:rsidRDefault="00BC25B3">
            <w:pPr>
              <w:keepNext/>
              <w:spacing w:before="55" w:after="30" w:line="288" w:lineRule="auto"/>
              <w:jc w:val="right"/>
            </w:pPr>
            <w:r>
              <w:rPr>
                <w:rFonts w:ascii="Arial" w:eastAsia="Arial" w:hAnsi="Arial" w:cs="Arial"/>
                <w:color w:val="000000"/>
                <w:sz w:val="18"/>
              </w:rPr>
              <w:t>(13,741)</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C04748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01F7246E" w14:textId="77777777" w:rsidR="006D4A4A" w:rsidRDefault="006D4A4A">
            <w:pPr>
              <w:keepNext/>
              <w:spacing w:before="55" w:after="30" w:line="288" w:lineRule="auto"/>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013D4B3C"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C7C9C7"/>
              <w:right w:val="nil"/>
            </w:tcBorders>
            <w:tcMar>
              <w:top w:w="0" w:type="dxa"/>
              <w:left w:w="0" w:type="dxa"/>
              <w:bottom w:w="0" w:type="dxa"/>
              <w:right w:w="0" w:type="dxa"/>
            </w:tcMar>
            <w:vAlign w:val="bottom"/>
          </w:tcPr>
          <w:p w14:paraId="277BE3EA" w14:textId="77777777" w:rsidR="006D4A4A" w:rsidRDefault="00BC25B3">
            <w:pPr>
              <w:keepNext/>
              <w:spacing w:before="55" w:after="30" w:line="288" w:lineRule="auto"/>
              <w:jc w:val="right"/>
            </w:pPr>
            <w:r>
              <w:rPr>
                <w:rFonts w:ascii="Arial" w:eastAsia="Arial" w:hAnsi="Arial" w:cs="Arial"/>
                <w:color w:val="000000"/>
                <w:sz w:val="18"/>
              </w:rPr>
              <w:t>143,664 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6E34B70"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68D1E0AA" w14:textId="77777777" w:rsidR="006D4A4A" w:rsidRDefault="006D4A4A">
            <w:pPr>
              <w:keepNext/>
              <w:spacing w:before="55" w:after="30" w:line="288" w:lineRule="auto"/>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6A4BB2A"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C7C9C7"/>
              <w:right w:val="nil"/>
            </w:tcBorders>
            <w:tcMar>
              <w:top w:w="0" w:type="dxa"/>
              <w:left w:w="0" w:type="dxa"/>
              <w:bottom w:w="0" w:type="dxa"/>
              <w:right w:w="0" w:type="dxa"/>
            </w:tcMar>
            <w:vAlign w:val="bottom"/>
          </w:tcPr>
          <w:p w14:paraId="08AD1932" w14:textId="77777777" w:rsidR="006D4A4A" w:rsidRDefault="00BC25B3">
            <w:pPr>
              <w:keepNext/>
              <w:spacing w:before="55" w:after="30" w:line="288" w:lineRule="auto"/>
              <w:jc w:val="right"/>
            </w:pPr>
            <w:r>
              <w:rPr>
                <w:rFonts w:ascii="Arial" w:eastAsia="Arial" w:hAnsi="Arial" w:cs="Arial"/>
                <w:color w:val="000000"/>
                <w:sz w:val="18"/>
              </w:rPr>
              <w:t>254,698 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3AC4BF5" w14:textId="77777777" w:rsidR="006D4A4A" w:rsidRDefault="006D4A4A">
            <w:pPr>
              <w:keepNext/>
              <w:spacing w:before="55" w:after="30" w:line="288" w:lineRule="auto"/>
              <w:jc w:val="right"/>
            </w:pPr>
          </w:p>
        </w:tc>
      </w:tr>
      <w:tr w:rsidR="006D4A4A" w14:paraId="2CC6A38D" w14:textId="77777777">
        <w:trPr>
          <w:cantSplit/>
          <w:trHeight w:hRule="exact" w:val="165"/>
        </w:trPr>
        <w:tc>
          <w:tcPr>
            <w:tcW w:w="5760" w:type="dxa"/>
            <w:tcBorders>
              <w:top w:val="single" w:sz="8" w:space="0" w:color="F4F4F4"/>
              <w:left w:val="nil"/>
              <w:bottom w:val="nil"/>
              <w:right w:val="nil"/>
            </w:tcBorders>
            <w:tcMar>
              <w:top w:w="0" w:type="dxa"/>
              <w:left w:w="0" w:type="dxa"/>
              <w:bottom w:w="0" w:type="dxa"/>
              <w:right w:w="0" w:type="dxa"/>
            </w:tcMar>
            <w:vAlign w:val="bottom"/>
          </w:tcPr>
          <w:p w14:paraId="562275F3"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0313DB13"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2BC81BA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6DAA965"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7DA1679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410459B"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6F4B09DF" w14:textId="77777777" w:rsidR="006D4A4A" w:rsidRDefault="006D4A4A">
            <w:pPr>
              <w:keepNext/>
            </w:pPr>
          </w:p>
        </w:tc>
      </w:tr>
      <w:tr w:rsidR="006D4A4A" w14:paraId="3285CC9A" w14:textId="77777777">
        <w:trPr>
          <w:cantSplit/>
          <w:trHeight w:hRule="exact" w:val="285"/>
        </w:trPr>
        <w:tc>
          <w:tcPr>
            <w:tcW w:w="57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B7D35A8" w14:textId="77777777" w:rsidR="006D4A4A" w:rsidRDefault="00BC25B3">
            <w:pPr>
              <w:keepNext/>
              <w:spacing w:before="75" w:after="30" w:line="288" w:lineRule="auto"/>
            </w:pPr>
            <w:r>
              <w:rPr>
                <w:rFonts w:ascii="Arial" w:eastAsia="Arial" w:hAnsi="Arial" w:cs="Arial"/>
                <w:b/>
                <w:color w:val="00BAB3"/>
                <w:sz w:val="20"/>
              </w:rPr>
              <w:t>Cash flows from investing activities: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D805B46"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03A8630"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03ABFB9"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8D9DF6B"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95CE317"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B80AD51" w14:textId="77777777" w:rsidR="006D4A4A" w:rsidRDefault="006D4A4A">
            <w:pPr>
              <w:keepNext/>
            </w:pPr>
          </w:p>
        </w:tc>
      </w:tr>
      <w:tr w:rsidR="006D4A4A" w14:paraId="58E5ED12" w14:textId="77777777">
        <w:trPr>
          <w:cantSplit/>
          <w:trHeight w:hRule="exact" w:val="285"/>
        </w:trPr>
        <w:tc>
          <w:tcPr>
            <w:tcW w:w="57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206F10F" w14:textId="77777777" w:rsidR="006D4A4A" w:rsidRDefault="00BC25B3">
            <w:pPr>
              <w:keepNext/>
              <w:spacing w:before="55" w:after="30" w:line="288" w:lineRule="auto"/>
            </w:pPr>
            <w:r>
              <w:rPr>
                <w:rFonts w:ascii="Arial" w:eastAsia="Arial" w:hAnsi="Arial" w:cs="Arial"/>
                <w:color w:val="000000"/>
                <w:sz w:val="18"/>
              </w:rPr>
              <w:t>Proceeds from sales of: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F5AA05E"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2C720C7"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C4111B1"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7506AE6" w14:textId="77777777" w:rsidR="006D4A4A" w:rsidRDefault="006D4A4A">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321E1DB" w14:textId="77777777" w:rsidR="006D4A4A" w:rsidRDefault="006D4A4A">
            <w:pPr>
              <w:keepNext/>
            </w:pPr>
          </w:p>
        </w:tc>
        <w:tc>
          <w:tcPr>
            <w:tcW w:w="13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5E26268" w14:textId="77777777" w:rsidR="006D4A4A" w:rsidRDefault="006D4A4A">
            <w:pPr>
              <w:keepNext/>
            </w:pPr>
          </w:p>
        </w:tc>
      </w:tr>
      <w:tr w:rsidR="006D4A4A" w14:paraId="5FA3CE73"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7C4BBB6"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2161E56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3A94674" w14:textId="77777777" w:rsidR="006D4A4A" w:rsidRDefault="00BC25B3">
            <w:pPr>
              <w:keepNext/>
              <w:spacing w:before="55" w:after="30" w:line="288" w:lineRule="auto"/>
              <w:jc w:val="right"/>
            </w:pPr>
            <w:r>
              <w:rPr>
                <w:rFonts w:ascii="Arial" w:eastAsia="Arial" w:hAnsi="Arial" w:cs="Arial"/>
                <w:color w:val="000000"/>
                <w:sz w:val="18"/>
              </w:rPr>
              <w:t>304,737 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009AE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440DDA"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D42DED" w14:textId="77777777" w:rsidR="006D4A4A" w:rsidRDefault="00BC25B3">
            <w:pPr>
              <w:keepNext/>
              <w:spacing w:before="55" w:after="30" w:line="288" w:lineRule="auto"/>
              <w:jc w:val="right"/>
            </w:pPr>
            <w:r>
              <w:rPr>
                <w:rFonts w:ascii="Arial" w:eastAsia="Arial" w:hAnsi="Arial" w:cs="Arial"/>
                <w:color w:val="000000"/>
                <w:sz w:val="18"/>
              </w:rPr>
              <w:t>296,171 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F2ACB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D9F873"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1D1E2E" w14:textId="77777777" w:rsidR="006D4A4A" w:rsidRDefault="00BC25B3">
            <w:pPr>
              <w:keepNext/>
              <w:spacing w:before="55" w:after="30" w:line="288" w:lineRule="auto"/>
              <w:jc w:val="right"/>
            </w:pPr>
            <w:r>
              <w:rPr>
                <w:rFonts w:ascii="Arial" w:eastAsia="Arial" w:hAnsi="Arial" w:cs="Arial"/>
                <w:color w:val="000000"/>
                <w:sz w:val="18"/>
              </w:rPr>
              <w:t>6,779 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1BB2B6" w14:textId="77777777" w:rsidR="006D4A4A" w:rsidRDefault="006D4A4A">
            <w:pPr>
              <w:keepNext/>
              <w:spacing w:before="55" w:after="30" w:line="288" w:lineRule="auto"/>
              <w:jc w:val="right"/>
            </w:pPr>
          </w:p>
        </w:tc>
      </w:tr>
      <w:tr w:rsidR="006D4A4A" w14:paraId="0BCCF1CD"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A3405EB"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28D3D0AE"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F9618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203CD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CB8736"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0EDA71" w14:textId="77777777" w:rsidR="006D4A4A" w:rsidRDefault="00BC25B3">
            <w:pPr>
              <w:keepNext/>
              <w:spacing w:before="55" w:after="30" w:line="288" w:lineRule="auto"/>
              <w:jc w:val="right"/>
            </w:pPr>
            <w:r>
              <w:rPr>
                <w:rFonts w:ascii="Arial" w:eastAsia="Arial" w:hAnsi="Arial" w:cs="Arial"/>
                <w:color w:val="000000"/>
                <w:sz w:val="18"/>
              </w:rPr>
              <w:t>56,787 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DEE0E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665B6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CC55D4"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058BB1" w14:textId="77777777" w:rsidR="006D4A4A" w:rsidRDefault="006D4A4A">
            <w:pPr>
              <w:keepNext/>
              <w:spacing w:before="55" w:after="30" w:line="288" w:lineRule="auto"/>
              <w:jc w:val="right"/>
            </w:pPr>
          </w:p>
        </w:tc>
      </w:tr>
      <w:tr w:rsidR="006D4A4A" w14:paraId="3C45F1D4"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064F98C" w14:textId="77777777" w:rsidR="006D4A4A" w:rsidRDefault="00BC25B3">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4CC652EA"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67B9CA" w14:textId="77777777" w:rsidR="006D4A4A" w:rsidRDefault="00BC25B3">
            <w:pPr>
              <w:keepNext/>
              <w:spacing w:before="55" w:after="30" w:line="288" w:lineRule="auto"/>
              <w:jc w:val="right"/>
            </w:pPr>
            <w:r>
              <w:rPr>
                <w:rFonts w:ascii="Arial" w:eastAsia="Arial" w:hAnsi="Arial" w:cs="Arial"/>
                <w:color w:val="000000"/>
                <w:sz w:val="18"/>
              </w:rPr>
              <w:t>13,401 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4F71F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D40D09"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04F94C" w14:textId="77777777" w:rsidR="006D4A4A" w:rsidRDefault="00BC25B3">
            <w:pPr>
              <w:keepNext/>
              <w:spacing w:before="55" w:after="30" w:line="288" w:lineRule="auto"/>
              <w:jc w:val="right"/>
            </w:pPr>
            <w:r>
              <w:rPr>
                <w:rFonts w:ascii="Arial" w:eastAsia="Arial" w:hAnsi="Arial" w:cs="Arial"/>
                <w:color w:val="000000"/>
                <w:sz w:val="18"/>
              </w:rPr>
              <w:t>16,916 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DCA92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52477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D8D45B9"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B8B6B5" w14:textId="77777777" w:rsidR="006D4A4A" w:rsidRDefault="006D4A4A">
            <w:pPr>
              <w:keepNext/>
              <w:spacing w:before="55" w:after="30" w:line="288" w:lineRule="auto"/>
              <w:jc w:val="right"/>
            </w:pPr>
          </w:p>
        </w:tc>
      </w:tr>
      <w:tr w:rsidR="006D4A4A" w14:paraId="7B8844B1"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25B3512" w14:textId="77777777" w:rsidR="006D4A4A" w:rsidRDefault="00BC25B3">
            <w:pPr>
              <w:keepNext/>
              <w:spacing w:before="55" w:after="30" w:line="288" w:lineRule="auto"/>
            </w:pPr>
            <w:r>
              <w:rPr>
                <w:rFonts w:ascii="Arial" w:eastAsia="Arial" w:hAnsi="Arial" w:cs="Arial"/>
                <w:color w:val="000000"/>
                <w:sz w:val="18"/>
              </w:rPr>
              <w:t>Proceeds from redemptions of:</w:t>
            </w:r>
          </w:p>
        </w:tc>
        <w:tc>
          <w:tcPr>
            <w:tcW w:w="105" w:type="dxa"/>
            <w:tcBorders>
              <w:top w:val="nil"/>
              <w:left w:val="nil"/>
              <w:bottom w:val="nil"/>
              <w:right w:val="nil"/>
            </w:tcBorders>
            <w:tcMar>
              <w:top w:w="0" w:type="dxa"/>
              <w:left w:w="0" w:type="dxa"/>
              <w:bottom w:w="0" w:type="dxa"/>
              <w:right w:w="0" w:type="dxa"/>
            </w:tcMar>
            <w:vAlign w:val="bottom"/>
          </w:tcPr>
          <w:p w14:paraId="600FD252"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A048B60"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B63B7D0"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B8FB3E1"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2F48865"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A21535F" w14:textId="77777777" w:rsidR="006D4A4A" w:rsidRDefault="006D4A4A">
            <w:pPr>
              <w:keepNext/>
            </w:pPr>
          </w:p>
        </w:tc>
      </w:tr>
      <w:tr w:rsidR="006D4A4A" w14:paraId="04496074"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5C02AB2"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2832B3D3"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29723B" w14:textId="77777777" w:rsidR="006D4A4A" w:rsidRDefault="00BC25B3">
            <w:pPr>
              <w:keepNext/>
              <w:spacing w:before="55" w:after="30" w:line="288" w:lineRule="auto"/>
              <w:jc w:val="right"/>
            </w:pPr>
            <w:r>
              <w:rPr>
                <w:rFonts w:ascii="Arial" w:eastAsia="Arial" w:hAnsi="Arial" w:cs="Arial"/>
                <w:color w:val="000000"/>
                <w:sz w:val="18"/>
              </w:rPr>
              <w:t>238,161 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D100D5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DC7629"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ADB52C" w14:textId="77777777" w:rsidR="006D4A4A" w:rsidRDefault="00BC25B3">
            <w:pPr>
              <w:keepNext/>
              <w:spacing w:before="55" w:after="30" w:line="288" w:lineRule="auto"/>
              <w:jc w:val="right"/>
            </w:pPr>
            <w:r>
              <w:rPr>
                <w:rFonts w:ascii="Arial" w:eastAsia="Arial" w:hAnsi="Arial" w:cs="Arial"/>
                <w:color w:val="000000"/>
                <w:sz w:val="18"/>
              </w:rPr>
              <w:t>149,767 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0C2E4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57423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940036" w14:textId="77777777" w:rsidR="006D4A4A" w:rsidRDefault="00BC25B3">
            <w:pPr>
              <w:keepNext/>
              <w:spacing w:before="55" w:after="30" w:line="288" w:lineRule="auto"/>
              <w:jc w:val="right"/>
            </w:pPr>
            <w:r>
              <w:rPr>
                <w:rFonts w:ascii="Arial" w:eastAsia="Arial" w:hAnsi="Arial" w:cs="Arial"/>
                <w:color w:val="000000"/>
                <w:sz w:val="18"/>
              </w:rPr>
              <w:t>12,391 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D8F55B" w14:textId="77777777" w:rsidR="006D4A4A" w:rsidRDefault="006D4A4A">
            <w:pPr>
              <w:keepNext/>
              <w:spacing w:before="55" w:after="30" w:line="288" w:lineRule="auto"/>
              <w:jc w:val="right"/>
            </w:pPr>
          </w:p>
        </w:tc>
      </w:tr>
      <w:tr w:rsidR="006D4A4A" w14:paraId="74E875AF"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06050E" w14:textId="77777777" w:rsidR="006D4A4A" w:rsidRDefault="00BC25B3">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17FCA56F"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63416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D1017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31B4B5"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EE3702" w14:textId="77777777" w:rsidR="006D4A4A" w:rsidRDefault="00BC25B3">
            <w:pPr>
              <w:keepNext/>
              <w:spacing w:before="55" w:after="30" w:line="288" w:lineRule="auto"/>
              <w:jc w:val="right"/>
            </w:pPr>
            <w:r>
              <w:rPr>
                <w:rFonts w:ascii="Arial" w:eastAsia="Arial" w:hAnsi="Arial" w:cs="Arial"/>
                <w:color w:val="000000"/>
                <w:sz w:val="18"/>
              </w:rPr>
              <w:t>114 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C1047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D63B86"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B6774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0B5C80" w14:textId="77777777" w:rsidR="006D4A4A" w:rsidRDefault="006D4A4A">
            <w:pPr>
              <w:keepNext/>
              <w:spacing w:before="55" w:after="30" w:line="288" w:lineRule="auto"/>
              <w:jc w:val="right"/>
            </w:pPr>
          </w:p>
        </w:tc>
      </w:tr>
      <w:tr w:rsidR="006D4A4A" w14:paraId="4700E855"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4F7BCF4" w14:textId="77777777" w:rsidR="006D4A4A" w:rsidRDefault="00BC25B3">
            <w:pPr>
              <w:keepNext/>
              <w:spacing w:before="55" w:after="30" w:line="288" w:lineRule="auto"/>
            </w:pPr>
            <w:r>
              <w:rPr>
                <w:rFonts w:ascii="Arial" w:eastAsia="Arial" w:hAnsi="Arial" w:cs="Arial"/>
                <w:color w:val="000000"/>
                <w:sz w:val="18"/>
              </w:rPr>
              <w:t>Purchases of:</w:t>
            </w:r>
          </w:p>
        </w:tc>
        <w:tc>
          <w:tcPr>
            <w:tcW w:w="105" w:type="dxa"/>
            <w:tcBorders>
              <w:top w:val="nil"/>
              <w:left w:val="nil"/>
              <w:bottom w:val="nil"/>
              <w:right w:val="nil"/>
            </w:tcBorders>
            <w:tcMar>
              <w:top w:w="0" w:type="dxa"/>
              <w:left w:w="0" w:type="dxa"/>
              <w:bottom w:w="0" w:type="dxa"/>
              <w:right w:w="0" w:type="dxa"/>
            </w:tcMar>
            <w:vAlign w:val="bottom"/>
          </w:tcPr>
          <w:p w14:paraId="7F189236"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CAE1CF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E996F84"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F5801A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E454B40"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364A454" w14:textId="77777777" w:rsidR="006D4A4A" w:rsidRDefault="006D4A4A">
            <w:pPr>
              <w:keepNext/>
            </w:pPr>
          </w:p>
        </w:tc>
      </w:tr>
      <w:tr w:rsidR="006D4A4A" w14:paraId="634138D8"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8DDD91A" w14:textId="77777777" w:rsidR="006D4A4A" w:rsidRDefault="00BC25B3">
            <w:pPr>
              <w:keepNext/>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41DE743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1D3D8C" w14:textId="77777777" w:rsidR="006D4A4A" w:rsidRDefault="00BC25B3">
            <w:pPr>
              <w:keepNext/>
              <w:spacing w:before="55" w:after="30" w:line="288" w:lineRule="auto"/>
              <w:jc w:val="right"/>
            </w:pPr>
            <w:r>
              <w:rPr>
                <w:rFonts w:ascii="Arial" w:eastAsia="Arial" w:hAnsi="Arial" w:cs="Arial"/>
                <w:color w:val="000000"/>
                <w:sz w:val="18"/>
              </w:rPr>
              <w:t>(691,874)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CED5F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F4123E"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6CAB5D" w14:textId="77777777" w:rsidR="006D4A4A" w:rsidRDefault="00BC25B3">
            <w:pPr>
              <w:keepNext/>
              <w:spacing w:before="55" w:after="30" w:line="288" w:lineRule="auto"/>
              <w:jc w:val="right"/>
            </w:pPr>
            <w:r>
              <w:rPr>
                <w:rFonts w:ascii="Arial" w:eastAsia="Arial" w:hAnsi="Arial" w:cs="Arial"/>
                <w:color w:val="000000"/>
                <w:sz w:val="18"/>
              </w:rPr>
              <w:t>(293,284)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F6FCA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469144"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3FC34E" w14:textId="77777777" w:rsidR="006D4A4A" w:rsidRDefault="00BC25B3">
            <w:pPr>
              <w:keepNext/>
              <w:spacing w:before="55" w:after="30" w:line="288" w:lineRule="auto"/>
              <w:jc w:val="right"/>
            </w:pPr>
            <w:r>
              <w:rPr>
                <w:rFonts w:ascii="Arial" w:eastAsia="Arial" w:hAnsi="Arial" w:cs="Arial"/>
                <w:color w:val="000000"/>
                <w:sz w:val="18"/>
              </w:rPr>
              <w:t>(37,552)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346CDD" w14:textId="77777777" w:rsidR="006D4A4A" w:rsidRDefault="006D4A4A">
            <w:pPr>
              <w:keepNext/>
              <w:spacing w:before="55" w:after="30" w:line="288" w:lineRule="auto"/>
              <w:jc w:val="right"/>
            </w:pPr>
          </w:p>
        </w:tc>
      </w:tr>
      <w:tr w:rsidR="006D4A4A" w14:paraId="629CD138"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82E9926" w14:textId="77777777" w:rsidR="006D4A4A" w:rsidRDefault="00BC25B3">
            <w:pPr>
              <w:keepNext/>
              <w:spacing w:before="55" w:after="30" w:line="288" w:lineRule="auto"/>
            </w:pPr>
            <w:r>
              <w:rPr>
                <w:rFonts w:ascii="Arial" w:eastAsia="Arial" w:hAnsi="Arial" w:cs="Arial"/>
                <w:color w:val="000000"/>
                <w:sz w:val="18"/>
              </w:rPr>
              <w:t>Sales, redemptions and (purchases) of :</w:t>
            </w:r>
          </w:p>
        </w:tc>
        <w:tc>
          <w:tcPr>
            <w:tcW w:w="105" w:type="dxa"/>
            <w:tcBorders>
              <w:top w:val="nil"/>
              <w:left w:val="nil"/>
              <w:bottom w:val="nil"/>
              <w:right w:val="nil"/>
            </w:tcBorders>
            <w:tcMar>
              <w:top w:w="0" w:type="dxa"/>
              <w:left w:w="0" w:type="dxa"/>
              <w:bottom w:w="0" w:type="dxa"/>
              <w:right w:w="0" w:type="dxa"/>
            </w:tcMar>
            <w:vAlign w:val="bottom"/>
          </w:tcPr>
          <w:p w14:paraId="0EB6291D"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D53FCFF"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A1DBD12"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1EB2DE4"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64C28D8" w14:textId="77777777" w:rsidR="006D4A4A" w:rsidRDefault="006D4A4A">
            <w:pPr>
              <w:keepNext/>
            </w:pPr>
          </w:p>
        </w:tc>
        <w:tc>
          <w:tcPr>
            <w:tcW w:w="13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2C7B5F9" w14:textId="77777777" w:rsidR="006D4A4A" w:rsidRDefault="006D4A4A">
            <w:pPr>
              <w:keepNext/>
            </w:pPr>
          </w:p>
        </w:tc>
      </w:tr>
      <w:tr w:rsidR="006D4A4A" w14:paraId="4D5DB4BD"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513414A" w14:textId="77777777" w:rsidR="006D4A4A" w:rsidRDefault="00BC25B3">
            <w:pPr>
              <w:keepNext/>
              <w:spacing w:before="55" w:after="30" w:line="288" w:lineRule="auto"/>
              <w:ind w:left="240"/>
            </w:pPr>
            <w:r>
              <w:rPr>
                <w:rFonts w:ascii="Arial" w:eastAsia="Arial" w:hAnsi="Arial" w:cs="Arial"/>
                <w:color w:val="000000"/>
                <w:sz w:val="18"/>
              </w:rPr>
              <w:t>Short-term investments, net</w:t>
            </w:r>
          </w:p>
        </w:tc>
        <w:tc>
          <w:tcPr>
            <w:tcW w:w="105" w:type="dxa"/>
            <w:tcBorders>
              <w:top w:val="nil"/>
              <w:left w:val="nil"/>
              <w:bottom w:val="nil"/>
              <w:right w:val="nil"/>
            </w:tcBorders>
            <w:tcMar>
              <w:top w:w="0" w:type="dxa"/>
              <w:left w:w="0" w:type="dxa"/>
              <w:bottom w:w="0" w:type="dxa"/>
              <w:right w:w="0" w:type="dxa"/>
            </w:tcMar>
            <w:vAlign w:val="bottom"/>
          </w:tcPr>
          <w:p w14:paraId="3EBC7598"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F82D85" w14:textId="77777777" w:rsidR="006D4A4A" w:rsidRDefault="00BC25B3">
            <w:pPr>
              <w:keepNext/>
              <w:spacing w:before="55" w:after="30" w:line="288" w:lineRule="auto"/>
              <w:jc w:val="right"/>
            </w:pPr>
            <w:r>
              <w:rPr>
                <w:rFonts w:ascii="Arial" w:eastAsia="Arial" w:hAnsi="Arial" w:cs="Arial"/>
                <w:color w:val="000000"/>
                <w:sz w:val="18"/>
              </w:rPr>
              <w:t>(53,024)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F7375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12A6E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9A8D11" w14:textId="77777777" w:rsidR="006D4A4A" w:rsidRDefault="00BC25B3">
            <w:pPr>
              <w:keepNext/>
              <w:spacing w:before="55" w:after="30" w:line="288" w:lineRule="auto"/>
              <w:jc w:val="right"/>
            </w:pPr>
            <w:r>
              <w:rPr>
                <w:rFonts w:ascii="Arial" w:eastAsia="Arial" w:hAnsi="Arial" w:cs="Arial"/>
                <w:color w:val="000000"/>
                <w:sz w:val="18"/>
              </w:rPr>
              <w:t>157,045 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229D2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F3515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8503BF" w14:textId="77777777" w:rsidR="006D4A4A" w:rsidRDefault="00BC25B3">
            <w:pPr>
              <w:keepNext/>
              <w:spacing w:before="55" w:after="30" w:line="288" w:lineRule="auto"/>
              <w:jc w:val="right"/>
            </w:pPr>
            <w:r>
              <w:rPr>
                <w:rFonts w:ascii="Arial" w:eastAsia="Arial" w:hAnsi="Arial" w:cs="Arial"/>
                <w:color w:val="000000"/>
                <w:sz w:val="18"/>
              </w:rPr>
              <w:t>(131,164)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EDA19D" w14:textId="77777777" w:rsidR="006D4A4A" w:rsidRDefault="006D4A4A">
            <w:pPr>
              <w:keepNext/>
              <w:spacing w:before="55" w:after="30" w:line="288" w:lineRule="auto"/>
              <w:jc w:val="right"/>
            </w:pPr>
          </w:p>
        </w:tc>
      </w:tr>
      <w:tr w:rsidR="006D4A4A" w14:paraId="0F48A824"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EB930D" w14:textId="77777777" w:rsidR="006D4A4A" w:rsidRDefault="00BC25B3">
            <w:pPr>
              <w:keepNext/>
              <w:spacing w:before="55" w:after="30" w:line="288" w:lineRule="auto"/>
              <w:ind w:left="240"/>
            </w:pPr>
            <w:r>
              <w:rPr>
                <w:rFonts w:ascii="Arial" w:eastAsia="Arial" w:hAnsi="Arial" w:cs="Arial"/>
                <w:color w:val="000000"/>
                <w:sz w:val="18"/>
              </w:rPr>
              <w:t>Other assets, net</w:t>
            </w:r>
          </w:p>
        </w:tc>
        <w:tc>
          <w:tcPr>
            <w:tcW w:w="105" w:type="dxa"/>
            <w:tcBorders>
              <w:top w:val="nil"/>
              <w:left w:val="nil"/>
              <w:bottom w:val="nil"/>
              <w:right w:val="nil"/>
            </w:tcBorders>
            <w:tcMar>
              <w:top w:w="0" w:type="dxa"/>
              <w:left w:w="0" w:type="dxa"/>
              <w:bottom w:w="0" w:type="dxa"/>
              <w:right w:w="0" w:type="dxa"/>
            </w:tcMar>
            <w:vAlign w:val="bottom"/>
          </w:tcPr>
          <w:p w14:paraId="4E750BC6"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5191A7" w14:textId="77777777" w:rsidR="006D4A4A" w:rsidRDefault="00BC25B3">
            <w:pPr>
              <w:keepNext/>
              <w:spacing w:before="55" w:after="30" w:line="288" w:lineRule="auto"/>
              <w:jc w:val="right"/>
            </w:pPr>
            <w:r>
              <w:rPr>
                <w:rFonts w:ascii="Arial" w:eastAsia="Arial" w:hAnsi="Arial" w:cs="Arial"/>
                <w:color w:val="000000"/>
                <w:sz w:val="18"/>
              </w:rPr>
              <w:t>(6,068)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4DB500"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2561E4"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0295E11" w14:textId="77777777" w:rsidR="006D4A4A" w:rsidRDefault="00BC25B3">
            <w:pPr>
              <w:keepNext/>
              <w:spacing w:before="55" w:after="30" w:line="288" w:lineRule="auto"/>
              <w:jc w:val="right"/>
            </w:pPr>
            <w:r>
              <w:rPr>
                <w:rFonts w:ascii="Arial" w:eastAsia="Arial" w:hAnsi="Arial" w:cs="Arial"/>
                <w:color w:val="000000"/>
                <w:sz w:val="18"/>
              </w:rPr>
              <w:t>(6,958)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0A94C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FA97FE"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A5D538" w14:textId="77777777" w:rsidR="006D4A4A" w:rsidRDefault="00BC25B3">
            <w:pPr>
              <w:keepNext/>
              <w:spacing w:before="55" w:after="30" w:line="288" w:lineRule="auto"/>
              <w:jc w:val="right"/>
            </w:pPr>
            <w:r>
              <w:rPr>
                <w:rFonts w:ascii="Arial" w:eastAsia="Arial" w:hAnsi="Arial" w:cs="Arial"/>
                <w:color w:val="000000"/>
                <w:sz w:val="18"/>
              </w:rPr>
              <w:t>(3,317)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F1BF68" w14:textId="77777777" w:rsidR="006D4A4A" w:rsidRDefault="006D4A4A">
            <w:pPr>
              <w:keepNext/>
              <w:spacing w:before="55" w:after="30" w:line="288" w:lineRule="auto"/>
              <w:jc w:val="right"/>
            </w:pPr>
          </w:p>
        </w:tc>
      </w:tr>
      <w:tr w:rsidR="006D4A4A" w14:paraId="2766125D"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16718C3" w14:textId="77777777" w:rsidR="006D4A4A" w:rsidRDefault="00BC25B3">
            <w:pPr>
              <w:keepNext/>
              <w:spacing w:before="55" w:after="30" w:line="288" w:lineRule="auto"/>
            </w:pPr>
            <w:r>
              <w:rPr>
                <w:rFonts w:ascii="Arial" w:eastAsia="Arial" w:hAnsi="Arial" w:cs="Arial"/>
                <w:color w:val="000000"/>
                <w:sz w:val="18"/>
              </w:rPr>
              <w:t>Capital distributions from subsidiaries</w:t>
            </w:r>
          </w:p>
        </w:tc>
        <w:tc>
          <w:tcPr>
            <w:tcW w:w="105" w:type="dxa"/>
            <w:tcBorders>
              <w:top w:val="nil"/>
              <w:left w:val="nil"/>
              <w:bottom w:val="nil"/>
              <w:right w:val="nil"/>
            </w:tcBorders>
            <w:tcMar>
              <w:top w:w="0" w:type="dxa"/>
              <w:left w:w="0" w:type="dxa"/>
              <w:bottom w:w="0" w:type="dxa"/>
              <w:right w:w="0" w:type="dxa"/>
            </w:tcMar>
            <w:vAlign w:val="bottom"/>
          </w:tcPr>
          <w:p w14:paraId="1B2DDDB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9F661C" w14:textId="77777777" w:rsidR="006D4A4A" w:rsidRDefault="00BC25B3">
            <w:pPr>
              <w:keepNext/>
              <w:spacing w:before="55" w:after="30" w:line="288" w:lineRule="auto"/>
              <w:jc w:val="right"/>
            </w:pPr>
            <w:r>
              <w:rPr>
                <w:rFonts w:ascii="Arial" w:eastAsia="Arial" w:hAnsi="Arial" w:cs="Arial"/>
                <w:color w:val="000000"/>
                <w:sz w:val="18"/>
              </w:rPr>
              <w:t>19,000 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1D159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D21E65"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0E4C8AF" w14:textId="77777777" w:rsidR="006D4A4A" w:rsidRDefault="00BC25B3">
            <w:pPr>
              <w:keepNext/>
              <w:spacing w:before="55" w:after="30" w:line="288" w:lineRule="auto"/>
              <w:jc w:val="right"/>
            </w:pPr>
            <w:r>
              <w:rPr>
                <w:rFonts w:ascii="Arial" w:eastAsia="Arial" w:hAnsi="Arial" w:cs="Arial"/>
                <w:color w:val="000000"/>
                <w:sz w:val="18"/>
              </w:rPr>
              <w:t>6,000 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F3B0B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CE95A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50CED0"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D1AC78C" w14:textId="77777777" w:rsidR="006D4A4A" w:rsidRDefault="006D4A4A">
            <w:pPr>
              <w:keepNext/>
              <w:spacing w:before="55" w:after="30" w:line="288" w:lineRule="auto"/>
              <w:jc w:val="right"/>
            </w:pPr>
          </w:p>
        </w:tc>
      </w:tr>
      <w:tr w:rsidR="006D4A4A" w14:paraId="113121E7"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1DB3EB9" w14:textId="77777777" w:rsidR="006D4A4A" w:rsidRDefault="00BC25B3">
            <w:pPr>
              <w:keepNext/>
              <w:spacing w:before="55" w:after="30" w:line="288" w:lineRule="auto"/>
            </w:pPr>
            <w:r>
              <w:rPr>
                <w:rFonts w:ascii="Arial" w:eastAsia="Arial" w:hAnsi="Arial" w:cs="Arial"/>
                <w:color w:val="000000"/>
                <w:sz w:val="18"/>
              </w:rPr>
              <w:t>Capital contributions to subsidiaries</w:t>
            </w:r>
          </w:p>
        </w:tc>
        <w:tc>
          <w:tcPr>
            <w:tcW w:w="105" w:type="dxa"/>
            <w:tcBorders>
              <w:top w:val="nil"/>
              <w:left w:val="nil"/>
              <w:bottom w:val="nil"/>
              <w:right w:val="nil"/>
            </w:tcBorders>
            <w:tcMar>
              <w:top w:w="0" w:type="dxa"/>
              <w:left w:w="0" w:type="dxa"/>
              <w:bottom w:w="0" w:type="dxa"/>
              <w:right w:w="0" w:type="dxa"/>
            </w:tcMar>
            <w:vAlign w:val="bottom"/>
          </w:tcPr>
          <w:p w14:paraId="2301F6E1"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68EE02" w14:textId="77777777" w:rsidR="006D4A4A" w:rsidRDefault="00BC25B3">
            <w:pPr>
              <w:keepNext/>
              <w:spacing w:before="55" w:after="30" w:line="288" w:lineRule="auto"/>
              <w:jc w:val="right"/>
            </w:pPr>
            <w:r>
              <w:rPr>
                <w:rFonts w:ascii="Arial" w:eastAsia="Arial" w:hAnsi="Arial" w:cs="Arial"/>
                <w:color w:val="000000"/>
                <w:sz w:val="18"/>
              </w:rPr>
              <w:t>(5,050)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7F75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BE3C5F"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1EF53D" w14:textId="77777777" w:rsidR="006D4A4A" w:rsidRDefault="00BC25B3">
            <w:pPr>
              <w:keepNext/>
              <w:spacing w:before="55" w:after="30" w:line="288" w:lineRule="auto"/>
              <w:jc w:val="right"/>
            </w:pPr>
            <w:r>
              <w:rPr>
                <w:rFonts w:ascii="Arial" w:eastAsia="Arial" w:hAnsi="Arial" w:cs="Arial"/>
                <w:color w:val="000000"/>
                <w:sz w:val="18"/>
              </w:rPr>
              <w:t>(65,879)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B2C7D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A9D3DC"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315480" w14:textId="77777777" w:rsidR="006D4A4A" w:rsidRDefault="00BC25B3">
            <w:pPr>
              <w:keepNext/>
              <w:spacing w:before="55" w:after="30" w:line="288" w:lineRule="auto"/>
              <w:jc w:val="right"/>
            </w:pPr>
            <w:r>
              <w:rPr>
                <w:rFonts w:ascii="Arial" w:eastAsia="Arial" w:hAnsi="Arial" w:cs="Arial"/>
                <w:color w:val="000000"/>
                <w:sz w:val="18"/>
              </w:rPr>
              <w:t>(30,338)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83611A" w14:textId="77777777" w:rsidR="006D4A4A" w:rsidRDefault="006D4A4A">
            <w:pPr>
              <w:keepNext/>
              <w:spacing w:before="55" w:after="30" w:line="288" w:lineRule="auto"/>
              <w:jc w:val="right"/>
            </w:pPr>
          </w:p>
        </w:tc>
      </w:tr>
      <w:tr w:rsidR="006D4A4A" w14:paraId="50F4732D" w14:textId="77777777">
        <w:trPr>
          <w:cantSplit/>
          <w:trHeight w:hRule="exact" w:val="285"/>
        </w:trPr>
        <w:tc>
          <w:tcPr>
            <w:tcW w:w="5760" w:type="dxa"/>
            <w:tcBorders>
              <w:top w:val="single" w:sz="8" w:space="0" w:color="F4F4F4"/>
              <w:left w:val="nil"/>
              <w:bottom w:val="single" w:sz="8" w:space="0" w:color="F4F4F4"/>
              <w:right w:val="nil"/>
            </w:tcBorders>
            <w:shd w:val="clear" w:color="auto" w:fill="F4F4F4"/>
            <w:tcMar>
              <w:top w:w="0" w:type="dxa"/>
              <w:left w:w="53" w:type="dxa"/>
              <w:bottom w:w="0" w:type="dxa"/>
              <w:right w:w="53" w:type="dxa"/>
            </w:tcMar>
            <w:vAlign w:val="bottom"/>
          </w:tcPr>
          <w:p w14:paraId="24EE4D59" w14:textId="77777777" w:rsidR="006D4A4A" w:rsidRDefault="00BC25B3">
            <w:pPr>
              <w:keepNext/>
              <w:spacing w:before="55" w:after="30" w:line="288" w:lineRule="auto"/>
            </w:pPr>
            <w:r>
              <w:rPr>
                <w:rFonts w:ascii="Arial" w:eastAsia="Arial" w:hAnsi="Arial" w:cs="Arial"/>
                <w:color w:val="000000"/>
                <w:sz w:val="18"/>
              </w:rPr>
              <w:t>Net cash provided by (used in) investing activities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1A0C2C"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351E0B5" w14:textId="77777777" w:rsidR="006D4A4A" w:rsidRDefault="00BC25B3">
            <w:pPr>
              <w:keepNext/>
              <w:spacing w:before="55" w:after="30" w:line="288" w:lineRule="auto"/>
              <w:jc w:val="right"/>
            </w:pPr>
            <w:r>
              <w:rPr>
                <w:rFonts w:ascii="Arial" w:eastAsia="Arial" w:hAnsi="Arial" w:cs="Arial"/>
                <w:color w:val="000000"/>
                <w:sz w:val="18"/>
              </w:rPr>
              <w:t>(180,717)</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72648BB"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2C12AFD"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79B0BD2" w14:textId="77777777" w:rsidR="006D4A4A" w:rsidRDefault="00BC25B3">
            <w:pPr>
              <w:keepNext/>
              <w:spacing w:before="55" w:after="30" w:line="288" w:lineRule="auto"/>
              <w:jc w:val="right"/>
            </w:pPr>
            <w:r>
              <w:rPr>
                <w:rFonts w:ascii="Arial" w:eastAsia="Arial" w:hAnsi="Arial" w:cs="Arial"/>
                <w:color w:val="000000"/>
                <w:sz w:val="18"/>
              </w:rPr>
              <w:t>316,679 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2213DF2"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05251C5"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117B8C6" w14:textId="77777777" w:rsidR="006D4A4A" w:rsidRDefault="00BC25B3">
            <w:pPr>
              <w:keepNext/>
              <w:spacing w:before="55" w:after="30" w:line="288" w:lineRule="auto"/>
              <w:jc w:val="right"/>
            </w:pPr>
            <w:r>
              <w:rPr>
                <w:rFonts w:ascii="Arial" w:eastAsia="Arial" w:hAnsi="Arial" w:cs="Arial"/>
                <w:color w:val="000000"/>
                <w:sz w:val="18"/>
              </w:rPr>
              <w:t>(183,201)</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6186556" w14:textId="77777777" w:rsidR="006D4A4A" w:rsidRDefault="006D4A4A">
            <w:pPr>
              <w:keepNext/>
              <w:spacing w:before="55" w:after="30" w:line="288" w:lineRule="auto"/>
              <w:jc w:val="right"/>
            </w:pPr>
          </w:p>
        </w:tc>
      </w:tr>
      <w:tr w:rsidR="006D4A4A" w14:paraId="60EC1216" w14:textId="77777777">
        <w:trPr>
          <w:cantSplit/>
          <w:trHeight w:hRule="exact" w:val="165"/>
        </w:trPr>
        <w:tc>
          <w:tcPr>
            <w:tcW w:w="5760" w:type="dxa"/>
            <w:tcBorders>
              <w:top w:val="single" w:sz="8" w:space="0" w:color="F4F4F4"/>
              <w:left w:val="nil"/>
              <w:bottom w:val="nil"/>
              <w:right w:val="nil"/>
            </w:tcBorders>
            <w:tcMar>
              <w:top w:w="0" w:type="dxa"/>
              <w:left w:w="0" w:type="dxa"/>
              <w:bottom w:w="0" w:type="dxa"/>
              <w:right w:w="0" w:type="dxa"/>
            </w:tcMar>
            <w:vAlign w:val="bottom"/>
          </w:tcPr>
          <w:p w14:paraId="4CF36482"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30639CEE"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788817CC"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805D5F0"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32ED102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B91C2AB" w14:textId="77777777" w:rsidR="006D4A4A" w:rsidRDefault="006D4A4A">
            <w:pPr>
              <w:keepNext/>
            </w:pPr>
          </w:p>
        </w:tc>
        <w:tc>
          <w:tcPr>
            <w:tcW w:w="1395" w:type="dxa"/>
            <w:gridSpan w:val="3"/>
            <w:tcBorders>
              <w:top w:val="single" w:sz="8" w:space="0" w:color="C7C9C7"/>
              <w:left w:val="nil"/>
              <w:bottom w:val="nil"/>
              <w:right w:val="nil"/>
            </w:tcBorders>
            <w:tcMar>
              <w:top w:w="0" w:type="dxa"/>
              <w:left w:w="0" w:type="dxa"/>
              <w:bottom w:w="0" w:type="dxa"/>
              <w:right w:w="0" w:type="dxa"/>
            </w:tcMar>
            <w:vAlign w:val="bottom"/>
          </w:tcPr>
          <w:p w14:paraId="31E608CB" w14:textId="77777777" w:rsidR="006D4A4A" w:rsidRDefault="006D4A4A">
            <w:pPr>
              <w:keepNext/>
            </w:pPr>
          </w:p>
        </w:tc>
      </w:tr>
      <w:tr w:rsidR="006D4A4A" w14:paraId="3F028FF5" w14:textId="77777777">
        <w:trPr>
          <w:cantSplit/>
          <w:trHeight w:hRule="exact" w:val="285"/>
        </w:trPr>
        <w:tc>
          <w:tcPr>
            <w:tcW w:w="57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B7EB4A0" w14:textId="77777777" w:rsidR="006D4A4A" w:rsidRDefault="00BC25B3">
            <w:pPr>
              <w:keepNext/>
              <w:spacing w:before="75" w:after="30" w:line="288" w:lineRule="auto"/>
            </w:pPr>
            <w:r>
              <w:rPr>
                <w:rFonts w:ascii="Arial" w:eastAsia="Arial" w:hAnsi="Arial" w:cs="Arial"/>
                <w:b/>
                <w:color w:val="00BAB3"/>
                <w:sz w:val="20"/>
              </w:rPr>
              <w:t>Cash flows from financing activities: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6E447C7"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EA2551E"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4A81FBD"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0D66635"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C1BE335"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4E84DEE" w14:textId="77777777" w:rsidR="006D4A4A" w:rsidRDefault="006D4A4A">
            <w:pPr>
              <w:keepNext/>
            </w:pPr>
          </w:p>
        </w:tc>
      </w:tr>
      <w:tr w:rsidR="006D4A4A" w14:paraId="435B2E7B" w14:textId="77777777">
        <w:trPr>
          <w:cantSplit/>
          <w:trHeight w:hRule="exact" w:val="285"/>
        </w:trPr>
        <w:tc>
          <w:tcPr>
            <w:tcW w:w="576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60598471" w14:textId="77777777" w:rsidR="006D4A4A" w:rsidRDefault="00BC25B3">
            <w:pPr>
              <w:keepNext/>
              <w:spacing w:before="55" w:after="30" w:line="288" w:lineRule="auto"/>
            </w:pPr>
            <w:r>
              <w:rPr>
                <w:rFonts w:ascii="Arial" w:eastAsia="Arial" w:hAnsi="Arial" w:cs="Arial"/>
                <w:color w:val="000000"/>
                <w:sz w:val="18"/>
              </w:rPr>
              <w:t>Dividends paid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53AC61B"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ACED898" w14:textId="77777777" w:rsidR="006D4A4A" w:rsidRDefault="00BC25B3">
            <w:pPr>
              <w:keepNext/>
              <w:spacing w:before="55" w:after="30" w:line="288" w:lineRule="auto"/>
              <w:jc w:val="right"/>
            </w:pPr>
            <w:r>
              <w:rPr>
                <w:rFonts w:ascii="Arial" w:eastAsia="Arial" w:hAnsi="Arial" w:cs="Arial"/>
                <w:color w:val="000000"/>
                <w:sz w:val="18"/>
              </w:rPr>
              <w:t>(97,458)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C58107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7B94FF"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50FBB3B" w14:textId="77777777" w:rsidR="006D4A4A" w:rsidRDefault="00BC25B3">
            <w:pPr>
              <w:keepNext/>
              <w:spacing w:before="55" w:after="30" w:line="288" w:lineRule="auto"/>
              <w:jc w:val="right"/>
            </w:pPr>
            <w:r>
              <w:rPr>
                <w:rFonts w:ascii="Arial" w:eastAsia="Arial" w:hAnsi="Arial" w:cs="Arial"/>
                <w:color w:val="000000"/>
                <w:sz w:val="18"/>
              </w:rPr>
              <w:t>(2,061)</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78E6993"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D750D83"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4E941DA6" w14:textId="77777777" w:rsidR="006D4A4A" w:rsidRDefault="00BC25B3">
            <w:pPr>
              <w:keepNext/>
              <w:spacing w:before="55" w:after="30" w:line="288" w:lineRule="auto"/>
              <w:jc w:val="right"/>
            </w:pPr>
            <w:r>
              <w:rPr>
                <w:rFonts w:ascii="Arial" w:eastAsia="Arial" w:hAnsi="Arial" w:cs="Arial"/>
                <w:color w:val="000000"/>
                <w:sz w:val="18"/>
              </w:rPr>
              <w:t>(2,140)</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34258F3" w14:textId="77777777" w:rsidR="006D4A4A" w:rsidRDefault="006D4A4A">
            <w:pPr>
              <w:keepNext/>
              <w:spacing w:before="55" w:after="30" w:line="288" w:lineRule="auto"/>
              <w:jc w:val="right"/>
            </w:pPr>
          </w:p>
        </w:tc>
      </w:tr>
      <w:tr w:rsidR="006D4A4A" w14:paraId="08B58DF3"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12F41C" w14:textId="77777777" w:rsidR="006D4A4A" w:rsidRDefault="00BC25B3">
            <w:pPr>
              <w:keepNext/>
              <w:spacing w:before="55" w:after="30" w:line="288" w:lineRule="auto"/>
            </w:pPr>
            <w:r>
              <w:rPr>
                <w:rFonts w:ascii="Arial" w:eastAsia="Arial" w:hAnsi="Arial" w:cs="Arial"/>
                <w:color w:val="000000"/>
                <w:sz w:val="18"/>
              </w:rPr>
              <w:t>Issuance of senior notes, net</w:t>
            </w:r>
          </w:p>
        </w:tc>
        <w:tc>
          <w:tcPr>
            <w:tcW w:w="105" w:type="dxa"/>
            <w:tcBorders>
              <w:top w:val="nil"/>
              <w:left w:val="nil"/>
              <w:bottom w:val="nil"/>
              <w:right w:val="nil"/>
            </w:tcBorders>
            <w:tcMar>
              <w:top w:w="0" w:type="dxa"/>
              <w:left w:w="0" w:type="dxa"/>
              <w:bottom w:w="0" w:type="dxa"/>
              <w:right w:w="0" w:type="dxa"/>
            </w:tcMar>
            <w:vAlign w:val="bottom"/>
          </w:tcPr>
          <w:p w14:paraId="1E2B9E55"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65D349" w14:textId="77777777" w:rsidR="006D4A4A" w:rsidRDefault="00BC25B3">
            <w:pPr>
              <w:keepNext/>
              <w:spacing w:before="55" w:after="30" w:line="288" w:lineRule="auto"/>
              <w:jc w:val="right"/>
            </w:pPr>
            <w:r>
              <w:rPr>
                <w:rFonts w:ascii="Arial" w:eastAsia="Arial" w:hAnsi="Arial" w:cs="Arial"/>
                <w:color w:val="000000"/>
                <w:sz w:val="18"/>
              </w:rPr>
              <w:t>515,567 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67580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A913CE"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69AB11" w14:textId="77777777" w:rsidR="006D4A4A" w:rsidRDefault="00BC25B3">
            <w:pPr>
              <w:keepNext/>
              <w:spacing w:before="55" w:after="30" w:line="288" w:lineRule="auto"/>
              <w:jc w:val="right"/>
            </w:pPr>
            <w:r>
              <w:rPr>
                <w:rFonts w:ascii="Arial" w:eastAsia="Arial" w:hAnsi="Arial" w:cs="Arial"/>
                <w:color w:val="000000"/>
                <w:sz w:val="18"/>
              </w:rPr>
              <w:t>442,439 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D46DD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878415"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E320C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6E2606" w14:textId="77777777" w:rsidR="006D4A4A" w:rsidRDefault="006D4A4A">
            <w:pPr>
              <w:keepNext/>
              <w:spacing w:before="55" w:after="30" w:line="288" w:lineRule="auto"/>
              <w:jc w:val="right"/>
            </w:pPr>
          </w:p>
        </w:tc>
      </w:tr>
      <w:tr w:rsidR="006D4A4A" w14:paraId="0B651AAB"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13479E" w14:textId="77777777" w:rsidR="006D4A4A" w:rsidRDefault="00BC25B3">
            <w:pPr>
              <w:keepNext/>
              <w:spacing w:before="55" w:after="30" w:line="288" w:lineRule="auto"/>
            </w:pPr>
            <w:r>
              <w:rPr>
                <w:rFonts w:ascii="Arial" w:eastAsia="Arial" w:hAnsi="Arial" w:cs="Arial"/>
                <w:color w:val="000000"/>
                <w:sz w:val="18"/>
              </w:rPr>
              <w:t>Repayments and repurchases of senior notes</w:t>
            </w:r>
          </w:p>
        </w:tc>
        <w:tc>
          <w:tcPr>
            <w:tcW w:w="105" w:type="dxa"/>
            <w:tcBorders>
              <w:top w:val="nil"/>
              <w:left w:val="nil"/>
              <w:bottom w:val="nil"/>
              <w:right w:val="nil"/>
            </w:tcBorders>
            <w:tcMar>
              <w:top w:w="0" w:type="dxa"/>
              <w:left w:w="0" w:type="dxa"/>
              <w:bottom w:w="0" w:type="dxa"/>
              <w:right w:w="0" w:type="dxa"/>
            </w:tcMar>
            <w:vAlign w:val="bottom"/>
          </w:tcPr>
          <w:p w14:paraId="56AF55E8"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7F997F"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306C6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BBD8BA"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7636A7" w14:textId="77777777" w:rsidR="006D4A4A" w:rsidRDefault="00BC25B3">
            <w:pPr>
              <w:keepNext/>
              <w:spacing w:before="55" w:after="30" w:line="288" w:lineRule="auto"/>
              <w:jc w:val="right"/>
            </w:pPr>
            <w:r>
              <w:rPr>
                <w:rFonts w:ascii="Arial" w:eastAsia="Arial" w:hAnsi="Arial" w:cs="Arial"/>
                <w:color w:val="000000"/>
                <w:sz w:val="18"/>
              </w:rPr>
              <w:t>(610,763)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1B91C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B3D1A9"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57F28D8"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A4EC841" w14:textId="77777777" w:rsidR="006D4A4A" w:rsidRDefault="006D4A4A">
            <w:pPr>
              <w:keepNext/>
              <w:spacing w:before="55" w:after="30" w:line="288" w:lineRule="auto"/>
              <w:jc w:val="right"/>
            </w:pPr>
          </w:p>
        </w:tc>
      </w:tr>
      <w:tr w:rsidR="006D4A4A" w14:paraId="5D94BE9D"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0BCB650" w14:textId="77777777" w:rsidR="006D4A4A" w:rsidRDefault="00BC25B3">
            <w:pPr>
              <w:keepNext/>
              <w:spacing w:before="55" w:after="30" w:line="288" w:lineRule="auto"/>
            </w:pPr>
            <w:r>
              <w:rPr>
                <w:rFonts w:ascii="Arial" w:eastAsia="Arial" w:hAnsi="Arial" w:cs="Arial"/>
                <w:color w:val="000000"/>
                <w:sz w:val="18"/>
              </w:rPr>
              <w:t>Issuance of common stock</w:t>
            </w:r>
          </w:p>
        </w:tc>
        <w:tc>
          <w:tcPr>
            <w:tcW w:w="105" w:type="dxa"/>
            <w:tcBorders>
              <w:top w:val="nil"/>
              <w:left w:val="nil"/>
              <w:bottom w:val="nil"/>
              <w:right w:val="nil"/>
            </w:tcBorders>
            <w:tcMar>
              <w:top w:w="0" w:type="dxa"/>
              <w:left w:w="0" w:type="dxa"/>
              <w:bottom w:w="0" w:type="dxa"/>
              <w:right w:w="0" w:type="dxa"/>
            </w:tcMar>
            <w:vAlign w:val="bottom"/>
          </w:tcPr>
          <w:p w14:paraId="22AAEAA3"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F84550" w14:textId="77777777" w:rsidR="006D4A4A" w:rsidRDefault="00BC25B3">
            <w:pPr>
              <w:keepNext/>
              <w:spacing w:before="55" w:after="30" w:line="288" w:lineRule="auto"/>
              <w:jc w:val="right"/>
            </w:pPr>
            <w:r>
              <w:rPr>
                <w:rFonts w:ascii="Arial" w:eastAsia="Arial" w:hAnsi="Arial" w:cs="Arial"/>
                <w:color w:val="000000"/>
                <w:sz w:val="18"/>
              </w:rPr>
              <w:t>1,553 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87B63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669054"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BBEECF" w14:textId="77777777" w:rsidR="006D4A4A" w:rsidRDefault="00BC25B3">
            <w:pPr>
              <w:keepNext/>
              <w:spacing w:before="55" w:after="30" w:line="288" w:lineRule="auto"/>
              <w:jc w:val="right"/>
            </w:pPr>
            <w:r>
              <w:rPr>
                <w:rFonts w:ascii="Arial" w:eastAsia="Arial" w:hAnsi="Arial" w:cs="Arial"/>
                <w:color w:val="000000"/>
                <w:sz w:val="18"/>
              </w:rPr>
              <w:t>2,416 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C5649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B21767"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38BCFC" w14:textId="77777777" w:rsidR="006D4A4A" w:rsidRDefault="00BC25B3">
            <w:pPr>
              <w:keepNext/>
              <w:spacing w:before="55" w:after="30" w:line="288" w:lineRule="auto"/>
              <w:jc w:val="right"/>
            </w:pPr>
            <w:r>
              <w:rPr>
                <w:rFonts w:ascii="Arial" w:eastAsia="Arial" w:hAnsi="Arial" w:cs="Arial"/>
                <w:color w:val="000000"/>
                <w:sz w:val="18"/>
              </w:rPr>
              <w:t>1,385 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B6DEF9" w14:textId="77777777" w:rsidR="006D4A4A" w:rsidRDefault="006D4A4A">
            <w:pPr>
              <w:keepNext/>
              <w:spacing w:before="55" w:after="30" w:line="288" w:lineRule="auto"/>
              <w:jc w:val="right"/>
            </w:pPr>
          </w:p>
        </w:tc>
      </w:tr>
      <w:tr w:rsidR="006D4A4A" w14:paraId="4503E6EC"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6163CE" w14:textId="77777777" w:rsidR="006D4A4A" w:rsidRDefault="00BC25B3">
            <w:pPr>
              <w:keepNext/>
              <w:spacing w:before="55" w:after="30" w:line="288" w:lineRule="auto"/>
            </w:pPr>
            <w:r>
              <w:rPr>
                <w:rFonts w:ascii="Arial" w:eastAsia="Arial" w:hAnsi="Arial" w:cs="Arial"/>
                <w:color w:val="000000"/>
                <w:sz w:val="18"/>
              </w:rPr>
              <w:t>Repurchases of common shares</w:t>
            </w:r>
          </w:p>
        </w:tc>
        <w:tc>
          <w:tcPr>
            <w:tcW w:w="105" w:type="dxa"/>
            <w:tcBorders>
              <w:top w:val="nil"/>
              <w:left w:val="nil"/>
              <w:bottom w:val="nil"/>
              <w:right w:val="nil"/>
            </w:tcBorders>
            <w:tcMar>
              <w:top w:w="0" w:type="dxa"/>
              <w:left w:w="0" w:type="dxa"/>
              <w:bottom w:w="0" w:type="dxa"/>
              <w:right w:w="0" w:type="dxa"/>
            </w:tcMar>
            <w:vAlign w:val="bottom"/>
          </w:tcPr>
          <w:p w14:paraId="693E9659"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1ABD3C" w14:textId="77777777" w:rsidR="006D4A4A" w:rsidRDefault="00BC25B3">
            <w:pPr>
              <w:keepNext/>
              <w:spacing w:before="55" w:after="30" w:line="288" w:lineRule="auto"/>
              <w:jc w:val="right"/>
            </w:pPr>
            <w:r>
              <w:rPr>
                <w:rFonts w:ascii="Arial" w:eastAsia="Arial" w:hAnsi="Arial" w:cs="Arial"/>
                <w:color w:val="000000"/>
                <w:sz w:val="18"/>
              </w:rPr>
              <w:t>(226,305)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DA65A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7AED71"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F3FB38" w14:textId="77777777" w:rsidR="006D4A4A" w:rsidRDefault="00BC25B3">
            <w:pPr>
              <w:keepNext/>
              <w:spacing w:before="55" w:after="30" w:line="288" w:lineRule="auto"/>
              <w:jc w:val="right"/>
            </w:pPr>
            <w:r>
              <w:rPr>
                <w:rFonts w:ascii="Arial" w:eastAsia="Arial" w:hAnsi="Arial" w:cs="Arial"/>
                <w:color w:val="000000"/>
                <w:sz w:val="18"/>
              </w:rPr>
              <w:t>(300,201)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F94DC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2A0BF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18A997" w14:textId="77777777" w:rsidR="006D4A4A" w:rsidRDefault="00BC25B3">
            <w:pPr>
              <w:keepNext/>
              <w:spacing w:before="55" w:after="30" w:line="288" w:lineRule="auto"/>
              <w:jc w:val="right"/>
            </w:pPr>
            <w:r>
              <w:rPr>
                <w:rFonts w:ascii="Arial" w:eastAsia="Arial" w:hAnsi="Arial" w:cs="Arial"/>
                <w:color w:val="000000"/>
                <w:sz w:val="18"/>
              </w:rPr>
              <w:t>(50,053)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2ED08F" w14:textId="77777777" w:rsidR="006D4A4A" w:rsidRDefault="006D4A4A">
            <w:pPr>
              <w:keepNext/>
              <w:spacing w:before="55" w:after="30" w:line="288" w:lineRule="auto"/>
              <w:jc w:val="right"/>
            </w:pPr>
          </w:p>
        </w:tc>
      </w:tr>
      <w:tr w:rsidR="006D4A4A" w14:paraId="51D90BA2"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1BED7EE" w14:textId="77777777" w:rsidR="006D4A4A" w:rsidRDefault="00BC25B3">
            <w:pPr>
              <w:keepNext/>
              <w:spacing w:before="55" w:after="30" w:line="288" w:lineRule="auto"/>
            </w:pPr>
            <w:r>
              <w:rPr>
                <w:rFonts w:ascii="Arial" w:eastAsia="Arial" w:hAnsi="Arial" w:cs="Arial"/>
                <w:color w:val="000000"/>
                <w:sz w:val="18"/>
              </w:rPr>
              <w:t>Credit facility commitment fees paid</w:t>
            </w:r>
          </w:p>
        </w:tc>
        <w:tc>
          <w:tcPr>
            <w:tcW w:w="105" w:type="dxa"/>
            <w:tcBorders>
              <w:top w:val="nil"/>
              <w:left w:val="nil"/>
              <w:bottom w:val="nil"/>
              <w:right w:val="nil"/>
            </w:tcBorders>
            <w:tcMar>
              <w:top w:w="0" w:type="dxa"/>
              <w:left w:w="0" w:type="dxa"/>
              <w:bottom w:w="0" w:type="dxa"/>
              <w:right w:w="0" w:type="dxa"/>
            </w:tcMar>
            <w:vAlign w:val="bottom"/>
          </w:tcPr>
          <w:p w14:paraId="516EAA63"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D8B8B82" w14:textId="77777777" w:rsidR="006D4A4A" w:rsidRDefault="00BC25B3">
            <w:pPr>
              <w:keepNext/>
              <w:spacing w:before="55" w:after="30" w:line="288" w:lineRule="auto"/>
              <w:jc w:val="right"/>
            </w:pPr>
            <w:r>
              <w:rPr>
                <w:rFonts w:ascii="Arial" w:eastAsia="Arial" w:hAnsi="Arial" w:cs="Arial"/>
                <w:color w:val="000000"/>
                <w:sz w:val="18"/>
              </w:rPr>
              <w:t>(2,292)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73B12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5FDE1D"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D8DA2C" w14:textId="77777777" w:rsidR="006D4A4A" w:rsidRDefault="00BC25B3">
            <w:pPr>
              <w:keepNext/>
              <w:spacing w:before="55" w:after="30" w:line="288" w:lineRule="auto"/>
              <w:jc w:val="right"/>
            </w:pPr>
            <w:r>
              <w:rPr>
                <w:rFonts w:ascii="Arial" w:eastAsia="Arial" w:hAnsi="Arial" w:cs="Arial"/>
                <w:color w:val="000000"/>
                <w:sz w:val="18"/>
              </w:rPr>
              <w:t>(989)</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C36A972"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0F3DA0" w14:textId="77777777" w:rsidR="006D4A4A" w:rsidRDefault="006D4A4A">
            <w:pPr>
              <w:keepNext/>
            </w:pPr>
          </w:p>
        </w:tc>
        <w:tc>
          <w:tcPr>
            <w:tcW w:w="12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BBFA58" w14:textId="77777777" w:rsidR="006D4A4A" w:rsidRDefault="00BC25B3">
            <w:pPr>
              <w:keepNext/>
              <w:spacing w:before="55" w:after="30" w:line="288" w:lineRule="auto"/>
              <w:jc w:val="right"/>
            </w:pPr>
            <w:r>
              <w:rPr>
                <w:rFonts w:ascii="Arial" w:eastAsia="Arial" w:hAnsi="Arial" w:cs="Arial"/>
                <w:color w:val="000000"/>
                <w:sz w:val="18"/>
              </w:rPr>
              <w:t>(1,510)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7FC5EE" w14:textId="77777777" w:rsidR="006D4A4A" w:rsidRDefault="006D4A4A">
            <w:pPr>
              <w:keepNext/>
              <w:spacing w:before="55" w:after="30" w:line="288" w:lineRule="auto"/>
              <w:jc w:val="right"/>
            </w:pPr>
          </w:p>
        </w:tc>
      </w:tr>
      <w:tr w:rsidR="006D4A4A" w14:paraId="596A9733" w14:textId="77777777">
        <w:trPr>
          <w:cantSplit/>
          <w:trHeight w:hRule="exact" w:val="285"/>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0EA02D55" w14:textId="77777777" w:rsidR="006D4A4A" w:rsidRDefault="00BC25B3">
            <w:pPr>
              <w:keepNext/>
              <w:spacing w:before="55" w:after="30" w:line="288" w:lineRule="auto"/>
            </w:pPr>
            <w:r>
              <w:rPr>
                <w:rFonts w:ascii="Arial" w:eastAsia="Arial" w:hAnsi="Arial" w:cs="Arial"/>
                <w:color w:val="000000"/>
                <w:sz w:val="18"/>
              </w:rPr>
              <w:t>Net cash provided by (used in) financing activities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F7C370"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91163F3" w14:textId="77777777" w:rsidR="006D4A4A" w:rsidRDefault="00BC25B3">
            <w:pPr>
              <w:keepNext/>
              <w:spacing w:before="55" w:after="30" w:line="288" w:lineRule="auto"/>
              <w:jc w:val="right"/>
            </w:pPr>
            <w:r>
              <w:rPr>
                <w:rFonts w:ascii="Arial" w:eastAsia="Arial" w:hAnsi="Arial" w:cs="Arial"/>
                <w:color w:val="000000"/>
                <w:sz w:val="18"/>
              </w:rPr>
              <w:t>191,065 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B3426F5"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AC7825D"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2E0D8EA" w14:textId="77777777" w:rsidR="006D4A4A" w:rsidRDefault="00BC25B3">
            <w:pPr>
              <w:keepNext/>
              <w:spacing w:before="55" w:after="30" w:line="288" w:lineRule="auto"/>
              <w:jc w:val="right"/>
            </w:pPr>
            <w:r>
              <w:rPr>
                <w:rFonts w:ascii="Arial" w:eastAsia="Arial" w:hAnsi="Arial" w:cs="Arial"/>
                <w:color w:val="000000"/>
                <w:sz w:val="18"/>
              </w:rPr>
              <w:t>(469,159)</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6EE6C83" w14:textId="77777777" w:rsidR="006D4A4A" w:rsidRDefault="006D4A4A">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3C5BFD1" w14:textId="77777777" w:rsidR="006D4A4A" w:rsidRDefault="006D4A4A">
            <w:pPr>
              <w:keepNext/>
            </w:pPr>
          </w:p>
        </w:tc>
        <w:tc>
          <w:tcPr>
            <w:tcW w:w="12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45CBA27" w14:textId="77777777" w:rsidR="006D4A4A" w:rsidRDefault="00BC25B3">
            <w:pPr>
              <w:keepNext/>
              <w:spacing w:before="55" w:after="30" w:line="288" w:lineRule="auto"/>
              <w:jc w:val="right"/>
            </w:pPr>
            <w:r>
              <w:rPr>
                <w:rFonts w:ascii="Arial" w:eastAsia="Arial" w:hAnsi="Arial" w:cs="Arial"/>
                <w:color w:val="000000"/>
                <w:sz w:val="18"/>
              </w:rPr>
              <w:t>(52,318)</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45E1C24" w14:textId="77777777" w:rsidR="006D4A4A" w:rsidRDefault="006D4A4A">
            <w:pPr>
              <w:keepNext/>
              <w:spacing w:before="55" w:after="30" w:line="288" w:lineRule="auto"/>
              <w:jc w:val="right"/>
            </w:pPr>
          </w:p>
        </w:tc>
      </w:tr>
      <w:tr w:rsidR="006D4A4A" w14:paraId="566C34D5" w14:textId="77777777">
        <w:trPr>
          <w:cantSplit/>
          <w:trHeight w:hRule="exact" w:val="285"/>
        </w:trPr>
        <w:tc>
          <w:tcPr>
            <w:tcW w:w="576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9375EC2" w14:textId="77777777" w:rsidR="006D4A4A" w:rsidRDefault="00BC25B3">
            <w:pPr>
              <w:keepNext/>
              <w:spacing w:before="55" w:after="30" w:line="288" w:lineRule="auto"/>
            </w:pPr>
            <w:r>
              <w:rPr>
                <w:rFonts w:ascii="Arial" w:eastAsia="Arial" w:hAnsi="Arial" w:cs="Arial"/>
                <w:color w:val="000000"/>
                <w:sz w:val="18"/>
              </w:rPr>
              <w:t>Effect of exchange rate changes on cash and restricted cash</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0C3B3383" w14:textId="77777777" w:rsidR="006D4A4A" w:rsidRDefault="006D4A4A">
            <w:pPr>
              <w:keepNext/>
            </w:pPr>
          </w:p>
        </w:tc>
        <w:tc>
          <w:tcPr>
            <w:tcW w:w="12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5633E5CE"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003F90A"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375A902" w14:textId="77777777" w:rsidR="006D4A4A" w:rsidRDefault="006D4A4A">
            <w:pPr>
              <w:keepNext/>
            </w:pPr>
          </w:p>
        </w:tc>
        <w:tc>
          <w:tcPr>
            <w:tcW w:w="12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63E18A4A" w14:textId="77777777" w:rsidR="006D4A4A" w:rsidRDefault="00BC25B3">
            <w:pPr>
              <w:keepNext/>
              <w:spacing w:before="55" w:after="30" w:line="288" w:lineRule="auto"/>
              <w:jc w:val="right"/>
            </w:pPr>
            <w:r>
              <w:rPr>
                <w:rFonts w:ascii="Arial" w:eastAsia="Arial" w:hAnsi="Arial" w:cs="Arial"/>
                <w:color w:val="000000"/>
                <w:sz w:val="18"/>
              </w:rPr>
              <w:t>(2)</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E832D8B" w14:textId="77777777" w:rsidR="006D4A4A" w:rsidRDefault="006D4A4A">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9772694" w14:textId="77777777" w:rsidR="006D4A4A" w:rsidRDefault="006D4A4A">
            <w:pPr>
              <w:keepNext/>
            </w:pPr>
          </w:p>
        </w:tc>
        <w:tc>
          <w:tcPr>
            <w:tcW w:w="12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1B0FE9F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C9049CE" w14:textId="77777777" w:rsidR="006D4A4A" w:rsidRDefault="006D4A4A">
            <w:pPr>
              <w:keepNext/>
              <w:spacing w:before="55" w:after="30" w:line="288" w:lineRule="auto"/>
              <w:jc w:val="right"/>
            </w:pPr>
          </w:p>
        </w:tc>
      </w:tr>
      <w:tr w:rsidR="006D4A4A" w14:paraId="5F0A481A" w14:textId="77777777">
        <w:trPr>
          <w:cantSplit/>
          <w:trHeight w:hRule="exact" w:val="285"/>
        </w:trPr>
        <w:tc>
          <w:tcPr>
            <w:tcW w:w="576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33B6C8" w14:textId="77777777" w:rsidR="006D4A4A" w:rsidRDefault="00BC25B3">
            <w:pPr>
              <w:keepNext/>
              <w:spacing w:before="55" w:after="30" w:line="288" w:lineRule="auto"/>
            </w:pPr>
            <w:r>
              <w:rPr>
                <w:rFonts w:ascii="Arial" w:eastAsia="Arial" w:hAnsi="Arial" w:cs="Arial"/>
                <w:color w:val="000000"/>
                <w:sz w:val="18"/>
              </w:rPr>
              <w:t>Increase (decrease) in cash and restricted cash</w:t>
            </w:r>
          </w:p>
        </w:tc>
        <w:tc>
          <w:tcPr>
            <w:tcW w:w="105" w:type="dxa"/>
            <w:tcBorders>
              <w:top w:val="nil"/>
              <w:left w:val="nil"/>
              <w:bottom w:val="nil"/>
              <w:right w:val="nil"/>
            </w:tcBorders>
            <w:tcMar>
              <w:top w:w="0" w:type="dxa"/>
              <w:left w:w="0" w:type="dxa"/>
              <w:bottom w:w="0" w:type="dxa"/>
              <w:right w:w="0" w:type="dxa"/>
            </w:tcMar>
            <w:vAlign w:val="bottom"/>
          </w:tcPr>
          <w:p w14:paraId="2AF7E39C"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2E3A00F" w14:textId="77777777" w:rsidR="006D4A4A" w:rsidRDefault="00BC25B3">
            <w:pPr>
              <w:keepNext/>
              <w:spacing w:before="55" w:after="30" w:line="288" w:lineRule="auto"/>
              <w:jc w:val="right"/>
            </w:pPr>
            <w:r>
              <w:rPr>
                <w:rFonts w:ascii="Arial" w:eastAsia="Arial" w:hAnsi="Arial" w:cs="Arial"/>
                <w:color w:val="000000"/>
                <w:sz w:val="18"/>
              </w:rPr>
              <w:t>(3,393)</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17FFE6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4F4335"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9D222FE" w14:textId="77777777" w:rsidR="006D4A4A" w:rsidRDefault="00BC25B3">
            <w:pPr>
              <w:keepNext/>
              <w:spacing w:before="55" w:after="30" w:line="288" w:lineRule="auto"/>
              <w:jc w:val="right"/>
            </w:pPr>
            <w:r>
              <w:rPr>
                <w:rFonts w:ascii="Arial" w:eastAsia="Arial" w:hAnsi="Arial" w:cs="Arial"/>
                <w:color w:val="000000"/>
                <w:sz w:val="18"/>
              </w:rPr>
              <w:t>(8,818)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D9542D7"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320067" w14:textId="77777777" w:rsidR="006D4A4A" w:rsidRDefault="006D4A4A">
            <w:pPr>
              <w:keepNext/>
            </w:pPr>
          </w:p>
        </w:tc>
        <w:tc>
          <w:tcPr>
            <w:tcW w:w="129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3466882" w14:textId="77777777" w:rsidR="006D4A4A" w:rsidRDefault="00BC25B3">
            <w:pPr>
              <w:keepNext/>
              <w:spacing w:before="55" w:after="30" w:line="288" w:lineRule="auto"/>
              <w:jc w:val="right"/>
            </w:pPr>
            <w:r>
              <w:rPr>
                <w:rFonts w:ascii="Arial" w:eastAsia="Arial" w:hAnsi="Arial" w:cs="Arial"/>
                <w:color w:val="000000"/>
                <w:sz w:val="18"/>
              </w:rPr>
              <w:t>19,179 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F23E4B8" w14:textId="77777777" w:rsidR="006D4A4A" w:rsidRDefault="006D4A4A">
            <w:pPr>
              <w:keepNext/>
              <w:spacing w:before="55" w:after="30" w:line="288" w:lineRule="auto"/>
              <w:jc w:val="right"/>
            </w:pPr>
          </w:p>
        </w:tc>
      </w:tr>
      <w:tr w:rsidR="006D4A4A" w14:paraId="7AA928EF" w14:textId="77777777">
        <w:trPr>
          <w:cantSplit/>
          <w:trHeight w:hRule="exact" w:val="285"/>
        </w:trPr>
        <w:tc>
          <w:tcPr>
            <w:tcW w:w="5760" w:type="dxa"/>
            <w:tcBorders>
              <w:top w:val="single" w:sz="8" w:space="0" w:color="F4F4F4"/>
              <w:left w:val="nil"/>
              <w:bottom w:val="single" w:sz="8" w:space="0" w:color="FFFFFF"/>
              <w:right w:val="nil"/>
            </w:tcBorders>
            <w:tcMar>
              <w:top w:w="0" w:type="dxa"/>
              <w:left w:w="53" w:type="dxa"/>
              <w:bottom w:w="0" w:type="dxa"/>
              <w:right w:w="53" w:type="dxa"/>
            </w:tcMar>
            <w:vAlign w:val="bottom"/>
          </w:tcPr>
          <w:p w14:paraId="287CF573" w14:textId="77777777" w:rsidR="006D4A4A" w:rsidRDefault="00BC25B3">
            <w:pPr>
              <w:keepNext/>
              <w:spacing w:before="55" w:after="30" w:line="288" w:lineRule="auto"/>
            </w:pPr>
            <w:r>
              <w:rPr>
                <w:rFonts w:ascii="Arial" w:eastAsia="Arial" w:hAnsi="Arial" w:cs="Arial"/>
                <w:color w:val="000000"/>
                <w:sz w:val="18"/>
              </w:rPr>
              <w:t>Cash and restricted cash, beginning of period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CE0F4BF"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D1A3787" w14:textId="77777777" w:rsidR="006D4A4A" w:rsidRDefault="00BC25B3">
            <w:pPr>
              <w:keepNext/>
              <w:spacing w:before="55" w:after="30" w:line="288" w:lineRule="auto"/>
              <w:jc w:val="right"/>
            </w:pPr>
            <w:r>
              <w:rPr>
                <w:rFonts w:ascii="Arial" w:eastAsia="Arial" w:hAnsi="Arial" w:cs="Arial"/>
                <w:color w:val="000000"/>
                <w:sz w:val="18"/>
              </w:rPr>
              <w:t>23,534 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1D0FE5A"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9BA8109"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2F514E7" w14:textId="77777777" w:rsidR="006D4A4A" w:rsidRDefault="00BC25B3">
            <w:pPr>
              <w:keepNext/>
              <w:spacing w:before="55" w:after="30" w:line="288" w:lineRule="auto"/>
              <w:jc w:val="right"/>
            </w:pPr>
            <w:r>
              <w:rPr>
                <w:rFonts w:ascii="Arial" w:eastAsia="Arial" w:hAnsi="Arial" w:cs="Arial"/>
                <w:color w:val="000000"/>
                <w:sz w:val="18"/>
              </w:rPr>
              <w:t>32,352 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F2FCB91"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77A157DC" w14:textId="77777777" w:rsidR="006D4A4A" w:rsidRDefault="006D4A4A">
            <w:pPr>
              <w:keepNext/>
            </w:pPr>
          </w:p>
        </w:tc>
        <w:tc>
          <w:tcPr>
            <w:tcW w:w="12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3B47921" w14:textId="77777777" w:rsidR="006D4A4A" w:rsidRDefault="00BC25B3">
            <w:pPr>
              <w:keepNext/>
              <w:spacing w:before="55" w:after="30" w:line="288" w:lineRule="auto"/>
              <w:jc w:val="right"/>
            </w:pPr>
            <w:r>
              <w:rPr>
                <w:rFonts w:ascii="Arial" w:eastAsia="Arial" w:hAnsi="Arial" w:cs="Arial"/>
                <w:color w:val="000000"/>
                <w:sz w:val="18"/>
              </w:rPr>
              <w:t>13,173 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D97912C" w14:textId="77777777" w:rsidR="006D4A4A" w:rsidRDefault="006D4A4A">
            <w:pPr>
              <w:keepNext/>
              <w:spacing w:before="55" w:after="30" w:line="288" w:lineRule="auto"/>
              <w:jc w:val="right"/>
            </w:pPr>
          </w:p>
        </w:tc>
      </w:tr>
      <w:tr w:rsidR="006D4A4A" w14:paraId="1C209E24" w14:textId="77777777">
        <w:trPr>
          <w:cantSplit/>
          <w:trHeight w:hRule="exact" w:val="285"/>
        </w:trPr>
        <w:tc>
          <w:tcPr>
            <w:tcW w:w="576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69464DD" w14:textId="77777777" w:rsidR="006D4A4A" w:rsidRDefault="00BC25B3">
            <w:pPr>
              <w:spacing w:before="55" w:after="30" w:line="288" w:lineRule="auto"/>
            </w:pPr>
            <w:r>
              <w:rPr>
                <w:rFonts w:ascii="Arial" w:eastAsia="Arial" w:hAnsi="Arial" w:cs="Arial"/>
                <w:color w:val="000000"/>
                <w:sz w:val="18"/>
              </w:rPr>
              <w:t>Cash and restricted cash, end of period</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5EE5ED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B9D8F7"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8C55AAA" w14:textId="77777777" w:rsidR="006D4A4A" w:rsidRDefault="00BC25B3">
            <w:pPr>
              <w:spacing w:before="55" w:after="30" w:line="288" w:lineRule="auto"/>
              <w:jc w:val="right"/>
            </w:pPr>
            <w:r>
              <w:rPr>
                <w:rFonts w:ascii="Arial" w:eastAsia="Arial" w:hAnsi="Arial" w:cs="Arial"/>
                <w:color w:val="000000"/>
                <w:sz w:val="18"/>
              </w:rPr>
              <w:t>20,141 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6340AEA"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593A713"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C7D453E"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CD61DFC" w14:textId="77777777" w:rsidR="006D4A4A" w:rsidRDefault="00BC25B3">
            <w:pPr>
              <w:spacing w:before="55" w:after="30" w:line="288" w:lineRule="auto"/>
              <w:jc w:val="right"/>
            </w:pPr>
            <w:r>
              <w:rPr>
                <w:rFonts w:ascii="Arial" w:eastAsia="Arial" w:hAnsi="Arial" w:cs="Arial"/>
                <w:color w:val="000000"/>
                <w:sz w:val="18"/>
              </w:rPr>
              <w:t>23,534 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492ACF"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AFC0E0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B22F27"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8C7CF80" w14:textId="77777777" w:rsidR="006D4A4A" w:rsidRDefault="00BC25B3">
            <w:pPr>
              <w:spacing w:before="55" w:after="30" w:line="288" w:lineRule="auto"/>
              <w:jc w:val="right"/>
            </w:pPr>
            <w:r>
              <w:rPr>
                <w:rFonts w:ascii="Arial" w:eastAsia="Arial" w:hAnsi="Arial" w:cs="Arial"/>
                <w:color w:val="000000"/>
                <w:sz w:val="18"/>
              </w:rPr>
              <w:t>32,352 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701D4B" w14:textId="77777777" w:rsidR="006D4A4A" w:rsidRDefault="006D4A4A">
            <w:pPr>
              <w:spacing w:before="55" w:after="30" w:line="288" w:lineRule="auto"/>
              <w:jc w:val="right"/>
            </w:pPr>
          </w:p>
        </w:tc>
      </w:tr>
    </w:tbl>
    <w:p w14:paraId="2A5F8107" w14:textId="77777777" w:rsidR="006D4A4A" w:rsidRDefault="00BC25B3" w:rsidP="000A1222">
      <w:pPr>
        <w:numPr>
          <w:ilvl w:val="0"/>
          <w:numId w:val="127"/>
        </w:numPr>
        <w:spacing w:before="100" w:line="288" w:lineRule="auto"/>
        <w:ind w:left="360"/>
        <w:rPr>
          <w:rFonts w:ascii="Arial" w:eastAsia="Arial" w:hAnsi="Arial" w:cs="Arial"/>
          <w:color w:val="64615D"/>
          <w:sz w:val="16"/>
        </w:rPr>
      </w:pPr>
      <w:r>
        <w:rPr>
          <w:rFonts w:ascii="Arial" w:eastAsia="Arial" w:hAnsi="Arial" w:cs="Arial"/>
          <w:color w:val="64615D"/>
          <w:sz w:val="16"/>
        </w:rPr>
        <w:t>Includes cash distributions received from subsidiaries of $1.7 million, $26.6 million and $55.4 million in 2020, 2019 and 2018, respectively. Excludes non-cash distributions received from subsidiaries of $484.1 million, $362.4 million and $394.6 million in 2020, 2019 and 2018, respectively.</w:t>
      </w:r>
    </w:p>
    <w:p w14:paraId="2CE5BAFE" w14:textId="77777777" w:rsidR="006D4A4A" w:rsidRDefault="006D4A4A" w:rsidP="000A1222">
      <w:pPr>
        <w:numPr>
          <w:ilvl w:val="0"/>
          <w:numId w:val="127"/>
        </w:numPr>
        <w:spacing w:before="100" w:line="288" w:lineRule="auto"/>
        <w:ind w:left="360"/>
        <w:sectPr w:rsidR="006D4A4A">
          <w:pgSz w:w="12240" w:h="15840"/>
          <w:pgMar w:top="1260" w:right="990" w:bottom="1260" w:left="990" w:header="270" w:footer="270" w:gutter="0"/>
          <w:cols w:space="708"/>
        </w:sectPr>
      </w:pPr>
    </w:p>
    <w:p w14:paraId="044366C3" w14:textId="77777777" w:rsidR="006D4A4A" w:rsidRDefault="00BC25B3">
      <w:pPr>
        <w:keepNext/>
        <w:spacing w:after="120" w:line="288" w:lineRule="auto"/>
        <w:outlineLvl w:val="1"/>
        <w:rPr>
          <w:rFonts w:ascii="Arial" w:eastAsia="Arial" w:hAnsi="Arial" w:cs="Arial"/>
          <w:b/>
          <w:color w:val="4D6B80"/>
          <w:sz w:val="22"/>
        </w:rPr>
      </w:pPr>
      <w:bookmarkStart w:id="87" w:name="Section88"/>
      <w:bookmarkEnd w:id="87"/>
      <w:r>
        <w:rPr>
          <w:rFonts w:ascii="Arial" w:eastAsia="Arial" w:hAnsi="Arial" w:cs="Arial"/>
          <w:b/>
          <w:color w:val="4D6B80"/>
          <w:sz w:val="22"/>
        </w:rPr>
        <w:lastRenderedPageBreak/>
        <w:t>Radian Group Inc.</w:t>
      </w:r>
      <w:r>
        <w:rPr>
          <w:rFonts w:ascii="Arial" w:eastAsia="Arial" w:hAnsi="Arial" w:cs="Arial"/>
          <w:b/>
          <w:color w:val="4D6B80"/>
          <w:sz w:val="22"/>
        </w:rPr>
        <w:br/>
        <w:t>Schedule II—Financial Information of Registrant</w:t>
      </w:r>
      <w:r>
        <w:rPr>
          <w:rFonts w:ascii="Arial" w:eastAsia="Arial" w:hAnsi="Arial" w:cs="Arial"/>
          <w:b/>
          <w:color w:val="4D6B80"/>
          <w:sz w:val="22"/>
        </w:rPr>
        <w:br/>
        <w:t>Parent Company Only</w:t>
      </w:r>
      <w:r>
        <w:rPr>
          <w:rFonts w:ascii="Arial" w:eastAsia="Arial" w:hAnsi="Arial" w:cs="Arial"/>
          <w:b/>
          <w:color w:val="4D6B80"/>
          <w:sz w:val="22"/>
        </w:rPr>
        <w:br/>
        <w:t>Supplemental Notes</w:t>
      </w:r>
    </w:p>
    <w:p w14:paraId="28C9FB11" w14:textId="77777777" w:rsidR="006D4A4A" w:rsidRDefault="00BC25B3">
      <w:pPr>
        <w:spacing w:before="120" w:after="100" w:line="288" w:lineRule="auto"/>
        <w:rPr>
          <w:rFonts w:ascii="Arial" w:eastAsia="Arial" w:hAnsi="Arial" w:cs="Arial"/>
          <w:b/>
          <w:i/>
          <w:color w:val="33556D"/>
          <w:sz w:val="18"/>
        </w:rPr>
      </w:pPr>
      <w:r>
        <w:rPr>
          <w:rFonts w:ascii="Arial" w:eastAsia="Arial" w:hAnsi="Arial" w:cs="Arial"/>
          <w:b/>
          <w:i/>
          <w:color w:val="33556D"/>
          <w:sz w:val="18"/>
        </w:rPr>
        <w:t>Note A</w:t>
      </w:r>
    </w:p>
    <w:p w14:paraId="67B185C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Radian Group Inc. (the “Parent Company”, “we” or “our”) financial statements represent the stand-alone financial statements of the Parent Company. These financial statements have been prepared on the same basis and using the same accounting policies as described in the consolidated financial statements included herein, except that the Parent Company uses the equity-method of accounting for its majority-owned subsidiaries. These financial statements should be read in conjunction with our consolidated financial statements and the accompanying notes thereto. </w:t>
      </w:r>
    </w:p>
    <w:p w14:paraId="20670661"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See Notes 12 and 14 of Notes to Consolidated Financial Statements for additional information on the Parent Company’s debt obligations and capital stock.</w:t>
      </w:r>
    </w:p>
    <w:p w14:paraId="2B6C8936"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Parent Company has entered into the following intercompany guarantees with certain of our subsidiaries:</w:t>
      </w:r>
    </w:p>
    <w:p w14:paraId="7DD8AB83" w14:textId="77777777" w:rsidR="006D4A4A" w:rsidRDefault="00BC25B3" w:rsidP="000A1222">
      <w:pPr>
        <w:numPr>
          <w:ilvl w:val="0"/>
          <w:numId w:val="128"/>
        </w:numPr>
        <w:spacing w:before="100" w:after="100" w:line="288" w:lineRule="auto"/>
        <w:ind w:left="360"/>
        <w:rPr>
          <w:rFonts w:ascii="Arial" w:eastAsia="Arial" w:hAnsi="Arial" w:cs="Arial"/>
          <w:color w:val="668092"/>
          <w:sz w:val="18"/>
        </w:rPr>
      </w:pPr>
      <w:r>
        <w:rPr>
          <w:rFonts w:ascii="Arial" w:eastAsia="Arial" w:hAnsi="Arial" w:cs="Arial"/>
          <w:sz w:val="18"/>
        </w:rPr>
        <w:t>Radian Group and Radian Mortgage Assurance are parties to a guaranty agreement, which provides that Radian Group will make sufficient funds available to Radian Mortgage Assurance to ensure that Radian Mortgage Assurance has a minimum of $5.0 million of statutory policyholders’ surplus every calendar quarter. Radian Mortgage Assurance had $8.7 million of statutory policyholders’ surplus and no RIF exposure as of December 31, 2020.</w:t>
      </w:r>
    </w:p>
    <w:p w14:paraId="7C38CB0E" w14:textId="77777777" w:rsidR="006D4A4A" w:rsidRDefault="00BC25B3" w:rsidP="000A1222">
      <w:pPr>
        <w:numPr>
          <w:ilvl w:val="0"/>
          <w:numId w:val="128"/>
        </w:numPr>
        <w:spacing w:before="100" w:after="100" w:line="288" w:lineRule="auto"/>
        <w:ind w:left="360"/>
        <w:rPr>
          <w:rFonts w:ascii="Arial" w:eastAsia="Arial" w:hAnsi="Arial" w:cs="Arial"/>
          <w:color w:val="668092"/>
          <w:sz w:val="18"/>
        </w:rPr>
      </w:pPr>
      <w:r>
        <w:rPr>
          <w:rFonts w:ascii="Arial" w:eastAsia="Arial" w:hAnsi="Arial" w:cs="Arial"/>
          <w:sz w:val="18"/>
        </w:rPr>
        <w:t>To allow our mortgage insurance customers to comply with applicable securities regulations for issuers of ABS (including mortgage-backed securities), Radian Group has guaranteed two structured transactions for Radian Guaranty with $73.2 million of aggregate remaining credit exposure as of December 31, 2020.</w:t>
      </w:r>
    </w:p>
    <w:p w14:paraId="29D2CBB4"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As of December 31, 2020, Radian Group recorded a net deferred tax liability of $272.9 million. This balance includes liabilities related to certain of our subsidiaries, which have incurred federal NOLs that could not be carried-back and utilized on a separate company tax return basis. As a result, we are not currently obligated under our tax-sharing agreement to reimburse these subsidiaries for their separate company federal NOL carryforward. However, if in a future period one of these subsidiaries utilizes its share of federal NOL carryforwards on a separate entity basis, then Radian Group may be obligated to fund such subsidiary’s share of our consolidated tax liability to the IRS.</w:t>
      </w:r>
    </w:p>
    <w:p w14:paraId="16DD765C" w14:textId="77777777" w:rsidR="006D4A4A" w:rsidRDefault="00BC25B3">
      <w:pPr>
        <w:spacing w:before="120" w:after="100" w:line="288" w:lineRule="auto"/>
        <w:rPr>
          <w:rFonts w:ascii="Arial" w:eastAsia="Arial" w:hAnsi="Arial" w:cs="Arial"/>
          <w:b/>
          <w:i/>
          <w:color w:val="33556D"/>
          <w:sz w:val="18"/>
        </w:rPr>
      </w:pPr>
      <w:r>
        <w:rPr>
          <w:rFonts w:ascii="Arial" w:eastAsia="Arial" w:hAnsi="Arial" w:cs="Arial"/>
          <w:b/>
          <w:i/>
          <w:color w:val="33556D"/>
          <w:sz w:val="18"/>
        </w:rPr>
        <w:t>Note B</w:t>
      </w:r>
    </w:p>
    <w:p w14:paraId="49126337"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 xml:space="preserve">The Parent Company provides certain services to its subsidiaries. The Parent Company allocates to its subsidiaries expenses it incurs in the capacity of supporting those subsidiaries, including operating expenses, which are allocated based on the forecasted annual percentage of total revenue, which approximates the estimated percentage of time spent on certain subsidiaries, and interest expense, which is allocated based on relative capital. These expenses are presented net of allocations in the Statements of Operations. Substantially all operating expenses and interest expense, have been allocated to the subsidiaries for 2020, 2019 and 2018. </w:t>
      </w:r>
    </w:p>
    <w:p w14:paraId="61750CDF"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Amounts allocated to the subsidiaries for expenses are based on actual cost, without any mark-up. The Parent Company considers these charges fair and reasonable. The subsidiaries generally reimburse the Parent Company for these costs in a timely manner, which has the impact of temporarily improving the cash flows of the Parent Company, if accrued expenses are reimbursed prior to actual payment.</w:t>
      </w:r>
    </w:p>
    <w:p w14:paraId="627BA352" w14:textId="77777777" w:rsidR="006D4A4A" w:rsidRDefault="00BC25B3">
      <w:pPr>
        <w:keepNext/>
        <w:keepLines/>
        <w:widowControl w:val="0"/>
        <w:spacing w:before="100" w:after="100" w:line="288" w:lineRule="auto"/>
        <w:ind w:firstLine="450"/>
        <w:rPr>
          <w:rFonts w:ascii="Arial" w:eastAsia="Arial" w:hAnsi="Arial" w:cs="Arial"/>
          <w:sz w:val="18"/>
        </w:rPr>
      </w:pPr>
      <w:r>
        <w:rPr>
          <w:rFonts w:ascii="Arial" w:eastAsia="Arial" w:hAnsi="Arial" w:cs="Arial"/>
          <w:sz w:val="18"/>
        </w:rPr>
        <w:t>The following table shows the components of our Parent Company expenses that have been allocated to our subsidiaries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107"/>
        <w:gridCol w:w="163"/>
        <w:gridCol w:w="1372"/>
        <w:gridCol w:w="102"/>
        <w:gridCol w:w="107"/>
        <w:gridCol w:w="163"/>
        <w:gridCol w:w="1372"/>
        <w:gridCol w:w="102"/>
        <w:gridCol w:w="107"/>
        <w:gridCol w:w="163"/>
        <w:gridCol w:w="1372"/>
        <w:gridCol w:w="102"/>
      </w:tblGrid>
      <w:tr w:rsidR="006D4A4A" w14:paraId="17F619DB" w14:textId="77777777">
        <w:trPr>
          <w:cantSplit/>
          <w:trHeight w:hRule="exact" w:val="285"/>
        </w:trPr>
        <w:tc>
          <w:tcPr>
            <w:tcW w:w="5130" w:type="dxa"/>
            <w:tcBorders>
              <w:top w:val="nil"/>
              <w:left w:val="nil"/>
              <w:bottom w:val="nil"/>
              <w:right w:val="nil"/>
            </w:tcBorders>
            <w:tcMar>
              <w:top w:w="0" w:type="dxa"/>
              <w:left w:w="0" w:type="dxa"/>
              <w:bottom w:w="0" w:type="dxa"/>
              <w:right w:w="0" w:type="dxa"/>
            </w:tcMar>
            <w:vAlign w:val="bottom"/>
          </w:tcPr>
          <w:p w14:paraId="3C35789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6A60706D" w14:textId="77777777" w:rsidR="006D4A4A" w:rsidRDefault="006D4A4A">
            <w:pPr>
              <w:keepNext/>
            </w:pPr>
          </w:p>
        </w:tc>
        <w:tc>
          <w:tcPr>
            <w:tcW w:w="5025" w:type="dxa"/>
            <w:gridSpan w:val="11"/>
            <w:tcBorders>
              <w:top w:val="nil"/>
              <w:left w:val="nil"/>
              <w:bottom w:val="nil"/>
              <w:right w:val="nil"/>
            </w:tcBorders>
            <w:tcMar>
              <w:top w:w="0" w:type="dxa"/>
              <w:left w:w="53" w:type="dxa"/>
              <w:bottom w:w="0" w:type="dxa"/>
              <w:right w:w="53" w:type="dxa"/>
            </w:tcMar>
            <w:vAlign w:val="bottom"/>
          </w:tcPr>
          <w:p w14:paraId="10C6068D" w14:textId="77777777" w:rsidR="006D4A4A" w:rsidRDefault="00BC25B3">
            <w:pPr>
              <w:keepNext/>
              <w:spacing w:before="75" w:after="30" w:line="288" w:lineRule="auto"/>
              <w:jc w:val="center"/>
            </w:pPr>
            <w:r>
              <w:rPr>
                <w:rFonts w:ascii="Arial" w:eastAsia="Arial" w:hAnsi="Arial" w:cs="Arial"/>
                <w:b/>
                <w:color w:val="000000"/>
                <w:sz w:val="18"/>
              </w:rPr>
              <w:t>Year Ended December 31,</w:t>
            </w:r>
          </w:p>
        </w:tc>
      </w:tr>
      <w:tr w:rsidR="006D4A4A" w14:paraId="1765DE88" w14:textId="77777777">
        <w:trPr>
          <w:cantSplit/>
          <w:trHeight w:hRule="exact" w:val="285"/>
        </w:trPr>
        <w:tc>
          <w:tcPr>
            <w:tcW w:w="5130" w:type="dxa"/>
            <w:tcBorders>
              <w:top w:val="nil"/>
              <w:left w:val="nil"/>
              <w:bottom w:val="single" w:sz="8" w:space="0" w:color="C7C9C7"/>
              <w:right w:val="nil"/>
            </w:tcBorders>
            <w:tcMar>
              <w:top w:w="0" w:type="dxa"/>
              <w:left w:w="53" w:type="dxa"/>
              <w:bottom w:w="0" w:type="dxa"/>
              <w:right w:w="53" w:type="dxa"/>
            </w:tcMar>
            <w:vAlign w:val="bottom"/>
          </w:tcPr>
          <w:p w14:paraId="574A96BD" w14:textId="77777777" w:rsidR="006D4A4A" w:rsidRDefault="00BC25B3">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385A2A1" w14:textId="77777777" w:rsidR="006D4A4A" w:rsidRDefault="006D4A4A">
            <w:pPr>
              <w:keepNext/>
            </w:pPr>
          </w:p>
        </w:tc>
        <w:tc>
          <w:tcPr>
            <w:tcW w:w="16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8BCEFC1" w14:textId="77777777" w:rsidR="006D4A4A" w:rsidRDefault="00BC25B3">
            <w:pPr>
              <w:keepNext/>
              <w:spacing w:before="7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3467CDB" w14:textId="77777777" w:rsidR="006D4A4A" w:rsidRDefault="006D4A4A">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230AACF" w14:textId="77777777" w:rsidR="006D4A4A" w:rsidRDefault="00BC25B3">
            <w:pPr>
              <w:keepNext/>
              <w:spacing w:before="75" w:after="30" w:line="288" w:lineRule="auto"/>
              <w:jc w:val="center"/>
            </w:pPr>
            <w:r>
              <w:rPr>
                <w:rFonts w:ascii="Arial" w:eastAsia="Arial" w:hAnsi="Arial" w:cs="Arial"/>
                <w:b/>
                <w:color w:val="00BAB3"/>
                <w:sz w:val="18"/>
              </w:rPr>
              <w:t>2019</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015AB75" w14:textId="77777777" w:rsidR="006D4A4A" w:rsidRDefault="006D4A4A">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A5F5C54" w14:textId="77777777" w:rsidR="006D4A4A" w:rsidRDefault="00BC25B3">
            <w:pPr>
              <w:keepNext/>
              <w:spacing w:before="75" w:after="30" w:line="288" w:lineRule="auto"/>
              <w:jc w:val="center"/>
            </w:pPr>
            <w:r>
              <w:rPr>
                <w:rFonts w:ascii="Arial" w:eastAsia="Arial" w:hAnsi="Arial" w:cs="Arial"/>
                <w:b/>
                <w:color w:val="00BAB3"/>
                <w:sz w:val="18"/>
              </w:rPr>
              <w:t>2018</w:t>
            </w:r>
          </w:p>
        </w:tc>
      </w:tr>
      <w:tr w:rsidR="006D4A4A" w14:paraId="691C6BA2" w14:textId="77777777">
        <w:trPr>
          <w:cantSplit/>
          <w:trHeight w:hRule="exact" w:val="285"/>
        </w:trPr>
        <w:tc>
          <w:tcPr>
            <w:tcW w:w="513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A16CA9E" w14:textId="77777777" w:rsidR="006D4A4A" w:rsidRDefault="00BC25B3">
            <w:pPr>
              <w:keepNext/>
              <w:spacing w:before="55" w:after="30" w:line="288" w:lineRule="auto"/>
            </w:pPr>
            <w:r>
              <w:rPr>
                <w:rFonts w:ascii="Arial" w:eastAsia="Arial" w:hAnsi="Arial" w:cs="Arial"/>
                <w:color w:val="000000"/>
                <w:sz w:val="18"/>
              </w:rPr>
              <w:t>Allocated operating expenses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767E69E"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806FF5D" w14:textId="77777777" w:rsidR="006D4A4A" w:rsidRDefault="00BC25B3">
            <w:pPr>
              <w:keepNext/>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F7F3C99" w14:textId="77777777" w:rsidR="006D4A4A" w:rsidRDefault="00BC25B3">
            <w:pPr>
              <w:keepNext/>
              <w:spacing w:before="55" w:after="30" w:line="288" w:lineRule="auto"/>
              <w:jc w:val="right"/>
            </w:pPr>
            <w:r>
              <w:rPr>
                <w:rFonts w:ascii="Arial" w:eastAsia="Arial" w:hAnsi="Arial" w:cs="Arial"/>
                <w:color w:val="000000"/>
                <w:sz w:val="18"/>
              </w:rPr>
              <w:t>129,870 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447AB2"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123D296"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65288C0" w14:textId="77777777" w:rsidR="006D4A4A" w:rsidRDefault="00BC25B3">
            <w:pPr>
              <w:keepNext/>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75519CC" w14:textId="77777777" w:rsidR="006D4A4A" w:rsidRDefault="00BC25B3">
            <w:pPr>
              <w:keepNext/>
              <w:spacing w:before="55" w:after="30" w:line="288" w:lineRule="auto"/>
              <w:jc w:val="right"/>
            </w:pPr>
            <w:r>
              <w:rPr>
                <w:rFonts w:ascii="Arial" w:eastAsia="Arial" w:hAnsi="Arial" w:cs="Arial"/>
                <w:color w:val="000000"/>
                <w:sz w:val="18"/>
              </w:rPr>
              <w:t>124,412 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6CB7E3F"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7B7409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364EC1" w14:textId="77777777" w:rsidR="006D4A4A" w:rsidRDefault="00BC25B3">
            <w:pPr>
              <w:keepNext/>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A7810DD" w14:textId="77777777" w:rsidR="006D4A4A" w:rsidRDefault="00BC25B3">
            <w:pPr>
              <w:keepNext/>
              <w:spacing w:before="55" w:after="30" w:line="288" w:lineRule="auto"/>
              <w:jc w:val="right"/>
            </w:pPr>
            <w:r>
              <w:rPr>
                <w:rFonts w:ascii="Arial" w:eastAsia="Arial" w:hAnsi="Arial" w:cs="Arial"/>
                <w:color w:val="000000"/>
                <w:sz w:val="18"/>
              </w:rPr>
              <w:t>94,815 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B2BC474" w14:textId="77777777" w:rsidR="006D4A4A" w:rsidRDefault="006D4A4A">
            <w:pPr>
              <w:keepNext/>
              <w:spacing w:before="55" w:after="30" w:line="288" w:lineRule="auto"/>
              <w:jc w:val="right"/>
            </w:pPr>
          </w:p>
        </w:tc>
      </w:tr>
      <w:tr w:rsidR="006D4A4A" w14:paraId="528A94DE" w14:textId="77777777">
        <w:trPr>
          <w:cantSplit/>
          <w:trHeight w:hRule="exact" w:val="285"/>
        </w:trPr>
        <w:tc>
          <w:tcPr>
            <w:tcW w:w="513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25A095C" w14:textId="77777777" w:rsidR="006D4A4A" w:rsidRDefault="00BC25B3">
            <w:pPr>
              <w:keepNext/>
              <w:spacing w:before="55" w:after="30" w:line="288" w:lineRule="auto"/>
            </w:pPr>
            <w:r>
              <w:rPr>
                <w:rFonts w:ascii="Arial" w:eastAsia="Arial" w:hAnsi="Arial" w:cs="Arial"/>
                <w:color w:val="000000"/>
                <w:sz w:val="18"/>
              </w:rPr>
              <w:t>Allocated interest expense</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325CA4A" w14:textId="77777777" w:rsidR="006D4A4A" w:rsidRDefault="006D4A4A">
            <w:pPr>
              <w:keepNext/>
            </w:pPr>
          </w:p>
        </w:tc>
        <w:tc>
          <w:tcPr>
            <w:tcW w:w="15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BCE57BE" w14:textId="77777777" w:rsidR="006D4A4A" w:rsidRDefault="00BC25B3">
            <w:pPr>
              <w:keepNext/>
              <w:spacing w:before="55" w:after="30" w:line="288" w:lineRule="auto"/>
              <w:jc w:val="right"/>
            </w:pPr>
            <w:r>
              <w:rPr>
                <w:rFonts w:ascii="Arial" w:eastAsia="Arial" w:hAnsi="Arial" w:cs="Arial"/>
                <w:color w:val="000000"/>
                <w:sz w:val="18"/>
              </w:rPr>
              <w:t>68,938 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6090337"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2CD441A" w14:textId="77777777" w:rsidR="006D4A4A" w:rsidRDefault="006D4A4A">
            <w:pPr>
              <w:keepNext/>
            </w:pPr>
          </w:p>
        </w:tc>
        <w:tc>
          <w:tcPr>
            <w:tcW w:w="15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7BA5B3C" w14:textId="77777777" w:rsidR="006D4A4A" w:rsidRDefault="00BC25B3">
            <w:pPr>
              <w:keepNext/>
              <w:spacing w:before="55" w:after="30" w:line="288" w:lineRule="auto"/>
              <w:jc w:val="right"/>
            </w:pPr>
            <w:r>
              <w:rPr>
                <w:rFonts w:ascii="Arial" w:eastAsia="Arial" w:hAnsi="Arial" w:cs="Arial"/>
                <w:color w:val="000000"/>
                <w:sz w:val="18"/>
              </w:rPr>
              <w:t>53,692 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34AD2B5" w14:textId="77777777" w:rsidR="006D4A4A" w:rsidRDefault="006D4A4A">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882464A" w14:textId="77777777" w:rsidR="006D4A4A" w:rsidRDefault="006D4A4A">
            <w:pPr>
              <w:keepNext/>
            </w:pPr>
          </w:p>
        </w:tc>
        <w:tc>
          <w:tcPr>
            <w:tcW w:w="15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8CF6B3C" w14:textId="77777777" w:rsidR="006D4A4A" w:rsidRDefault="00BC25B3">
            <w:pPr>
              <w:keepNext/>
              <w:spacing w:before="55" w:after="30" w:line="288" w:lineRule="auto"/>
              <w:jc w:val="right"/>
            </w:pPr>
            <w:r>
              <w:rPr>
                <w:rFonts w:ascii="Arial" w:eastAsia="Arial" w:hAnsi="Arial" w:cs="Arial"/>
                <w:color w:val="000000"/>
                <w:sz w:val="18"/>
              </w:rPr>
              <w:t>42,195 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851BB48" w14:textId="77777777" w:rsidR="006D4A4A" w:rsidRDefault="006D4A4A">
            <w:pPr>
              <w:keepNext/>
              <w:spacing w:before="55" w:after="30" w:line="288" w:lineRule="auto"/>
              <w:jc w:val="right"/>
            </w:pPr>
          </w:p>
        </w:tc>
      </w:tr>
      <w:tr w:rsidR="006D4A4A" w14:paraId="32F58C13" w14:textId="77777777">
        <w:trPr>
          <w:cantSplit/>
          <w:trHeight w:hRule="exact" w:val="285"/>
        </w:trPr>
        <w:tc>
          <w:tcPr>
            <w:tcW w:w="513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97DEF14" w14:textId="77777777" w:rsidR="006D4A4A" w:rsidRDefault="00BC25B3">
            <w:pPr>
              <w:spacing w:before="55" w:after="30" w:line="288" w:lineRule="auto"/>
            </w:pPr>
            <w:r>
              <w:rPr>
                <w:rFonts w:ascii="Arial" w:eastAsia="Arial" w:hAnsi="Arial" w:cs="Arial"/>
                <w:color w:val="000000"/>
                <w:sz w:val="18"/>
              </w:rPr>
              <w:t>Total allocated expenses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F49915B"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45A27A7" w14:textId="77777777" w:rsidR="006D4A4A" w:rsidRDefault="00BC25B3">
            <w:pPr>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1AFF21C" w14:textId="77777777" w:rsidR="006D4A4A" w:rsidRDefault="00BC25B3">
            <w:pPr>
              <w:spacing w:before="55" w:after="30" w:line="288" w:lineRule="auto"/>
              <w:jc w:val="right"/>
            </w:pPr>
            <w:r>
              <w:rPr>
                <w:rFonts w:ascii="Arial" w:eastAsia="Arial" w:hAnsi="Arial" w:cs="Arial"/>
                <w:color w:val="000000"/>
                <w:sz w:val="18"/>
              </w:rPr>
              <w:t>198,808 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5E7D7BD"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A4C5702"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DB2D068" w14:textId="77777777" w:rsidR="006D4A4A" w:rsidRDefault="00BC25B3">
            <w:pPr>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FF1CFBE" w14:textId="77777777" w:rsidR="006D4A4A" w:rsidRDefault="00BC25B3">
            <w:pPr>
              <w:spacing w:before="55" w:after="30" w:line="288" w:lineRule="auto"/>
              <w:jc w:val="right"/>
            </w:pPr>
            <w:r>
              <w:rPr>
                <w:rFonts w:ascii="Arial" w:eastAsia="Arial" w:hAnsi="Arial" w:cs="Arial"/>
                <w:color w:val="000000"/>
                <w:sz w:val="18"/>
              </w:rPr>
              <w:t>178,104 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BB7B13" w14:textId="77777777" w:rsidR="006D4A4A" w:rsidRDefault="006D4A4A">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56D5395" w14:textId="77777777" w:rsidR="006D4A4A" w:rsidRDefault="006D4A4A"/>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E2C4023" w14:textId="77777777" w:rsidR="006D4A4A" w:rsidRDefault="00BC25B3">
            <w:pPr>
              <w:spacing w:before="55" w:after="30" w:line="288" w:lineRule="auto"/>
            </w:pPr>
            <w:r>
              <w:rPr>
                <w:rFonts w:ascii="Arial" w:eastAsia="Arial" w:hAnsi="Arial" w:cs="Arial"/>
                <w:color w:val="000000"/>
                <w:sz w:val="18"/>
              </w:rPr>
              <w:t>$</w:t>
            </w:r>
          </w:p>
        </w:tc>
        <w:tc>
          <w:tcPr>
            <w:tcW w:w="13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A563B8" w14:textId="77777777" w:rsidR="006D4A4A" w:rsidRDefault="00BC25B3">
            <w:pPr>
              <w:spacing w:before="55" w:after="30" w:line="288" w:lineRule="auto"/>
              <w:jc w:val="right"/>
            </w:pPr>
            <w:r>
              <w:rPr>
                <w:rFonts w:ascii="Arial" w:eastAsia="Arial" w:hAnsi="Arial" w:cs="Arial"/>
                <w:color w:val="000000"/>
                <w:sz w:val="18"/>
              </w:rPr>
              <w:t>137,010 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DEF5DFE" w14:textId="77777777" w:rsidR="006D4A4A" w:rsidRDefault="006D4A4A">
            <w:pPr>
              <w:spacing w:before="55" w:after="30" w:line="288" w:lineRule="auto"/>
              <w:jc w:val="right"/>
            </w:pPr>
          </w:p>
        </w:tc>
      </w:tr>
    </w:tbl>
    <w:p w14:paraId="110B9497" w14:textId="77777777" w:rsidR="006D4A4A" w:rsidRDefault="00BC25B3">
      <w:pPr>
        <w:spacing w:before="280" w:after="100" w:line="288" w:lineRule="auto"/>
        <w:rPr>
          <w:rFonts w:ascii="Arial" w:eastAsia="Arial" w:hAnsi="Arial" w:cs="Arial"/>
          <w:b/>
          <w:i/>
          <w:color w:val="33556D"/>
          <w:sz w:val="18"/>
        </w:rPr>
      </w:pPr>
      <w:r>
        <w:rPr>
          <w:rFonts w:ascii="Arial" w:eastAsia="Arial" w:hAnsi="Arial" w:cs="Arial"/>
          <w:b/>
          <w:i/>
          <w:color w:val="33556D"/>
          <w:sz w:val="18"/>
        </w:rPr>
        <w:t>Note C</w:t>
      </w:r>
    </w:p>
    <w:p w14:paraId="0450169D" w14:textId="77777777" w:rsidR="006D4A4A" w:rsidRDefault="00BC25B3">
      <w:pPr>
        <w:spacing w:before="100" w:after="100" w:line="288" w:lineRule="auto"/>
        <w:ind w:firstLine="450"/>
        <w:rPr>
          <w:rFonts w:ascii="Arial" w:eastAsia="Arial" w:hAnsi="Arial" w:cs="Arial"/>
          <w:sz w:val="18"/>
        </w:rPr>
      </w:pPr>
      <w:r>
        <w:rPr>
          <w:rFonts w:ascii="Arial" w:eastAsia="Arial" w:hAnsi="Arial" w:cs="Arial"/>
          <w:sz w:val="18"/>
        </w:rPr>
        <w:t>During 2020, certain non-insurance subsidiaries had not generated sufficient cash flow to reimburse the Parent Company for its share of its direct and allocated operating expenses, and therefore the Parent Company effectively contributed a total of $116.8 million to these subsidiaries to reflect the impairment of the intercompany receivables representing unreimbursed direct and allocated costs.</w:t>
      </w:r>
    </w:p>
    <w:p w14:paraId="0F802987" w14:textId="77777777" w:rsidR="006D4A4A" w:rsidRDefault="00BC25B3">
      <w:pPr>
        <w:spacing w:before="100" w:line="288" w:lineRule="auto"/>
        <w:ind w:firstLine="450"/>
        <w:rPr>
          <w:rFonts w:ascii="Arial" w:eastAsia="Arial" w:hAnsi="Arial" w:cs="Arial"/>
          <w:sz w:val="18"/>
        </w:rPr>
      </w:pPr>
      <w:r>
        <w:rPr>
          <w:rFonts w:ascii="Arial" w:eastAsia="Arial" w:hAnsi="Arial" w:cs="Arial"/>
          <w:sz w:val="18"/>
        </w:rPr>
        <w:t xml:space="preserve">See Note 16 of Notes to Consolidated Financial Statements for additional information related to capital transactions between the Parent Company and its consolidated insurance subsidiaries. </w:t>
      </w:r>
    </w:p>
    <w:p w14:paraId="42C5E521" w14:textId="77777777" w:rsidR="006D4A4A" w:rsidRDefault="006D4A4A">
      <w:pPr>
        <w:spacing w:before="100" w:line="288" w:lineRule="auto"/>
        <w:ind w:firstLine="450"/>
        <w:sectPr w:rsidR="006D4A4A">
          <w:footerReference w:type="default" r:id="rId156"/>
          <w:pgSz w:w="12240" w:h="15840"/>
          <w:pgMar w:top="1260" w:right="990" w:bottom="1080" w:left="990" w:header="270" w:footer="270" w:gutter="0"/>
          <w:cols w:space="708"/>
        </w:sectPr>
      </w:pPr>
    </w:p>
    <w:p w14:paraId="3CF3E899" w14:textId="77777777" w:rsidR="006D4A4A" w:rsidRDefault="00BC25B3">
      <w:pPr>
        <w:keepNext/>
        <w:spacing w:after="120" w:line="288" w:lineRule="auto"/>
        <w:outlineLvl w:val="0"/>
        <w:rPr>
          <w:rFonts w:ascii="Arial" w:eastAsia="Arial" w:hAnsi="Arial" w:cs="Arial"/>
          <w:b/>
          <w:color w:val="4D6B80"/>
          <w:sz w:val="22"/>
        </w:rPr>
      </w:pPr>
      <w:bookmarkStart w:id="88" w:name="Section89"/>
      <w:bookmarkEnd w:id="88"/>
      <w:r>
        <w:rPr>
          <w:rFonts w:ascii="Arial" w:eastAsia="Arial" w:hAnsi="Arial" w:cs="Arial"/>
          <w:b/>
          <w:color w:val="4D6B80"/>
          <w:sz w:val="22"/>
        </w:rPr>
        <w:lastRenderedPageBreak/>
        <w:t>Radian Group Inc.</w:t>
      </w:r>
      <w:r>
        <w:rPr>
          <w:rFonts w:ascii="Arial" w:eastAsia="Arial" w:hAnsi="Arial" w:cs="Arial"/>
          <w:b/>
          <w:color w:val="4D6B80"/>
          <w:sz w:val="22"/>
        </w:rPr>
        <w:br/>
        <w:t>Schedule IV—Reinsurance</w:t>
      </w:r>
      <w:r>
        <w:rPr>
          <w:rFonts w:ascii="Arial" w:eastAsia="Arial" w:hAnsi="Arial" w:cs="Arial"/>
          <w:b/>
          <w:color w:val="4D6B80"/>
          <w:sz w:val="22"/>
        </w:rPr>
        <w:br/>
        <w:t>Insurance Premiums Earned</w:t>
      </w:r>
      <w:r>
        <w:rPr>
          <w:rFonts w:ascii="Arial" w:eastAsia="Arial" w:hAnsi="Arial" w:cs="Arial"/>
          <w:b/>
          <w:color w:val="4D6B80"/>
          <w:sz w:val="22"/>
        </w:rPr>
        <w:br/>
        <w:t>Years Ended December 31, 2020, 2019 and 2018</w:t>
      </w:r>
    </w:p>
    <w:p w14:paraId="742F059A" w14:textId="77777777" w:rsidR="006D4A4A" w:rsidRDefault="006D4A4A">
      <w:pPr>
        <w:keepNext/>
        <w:keepLines/>
        <w:widowControl w:val="0"/>
        <w:spacing w:after="100" w:line="288" w:lineRule="auto"/>
        <w:jc w:val="center"/>
        <w:rPr>
          <w:rFonts w:ascii="Arial" w:eastAsia="Arial" w:hAnsi="Arial" w:cs="Arial"/>
          <w:b/>
          <w:sz w:val="1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14"/>
        <w:gridCol w:w="161"/>
        <w:gridCol w:w="1145"/>
        <w:gridCol w:w="101"/>
        <w:gridCol w:w="113"/>
        <w:gridCol w:w="161"/>
        <w:gridCol w:w="1145"/>
        <w:gridCol w:w="101"/>
        <w:gridCol w:w="113"/>
        <w:gridCol w:w="161"/>
        <w:gridCol w:w="1145"/>
        <w:gridCol w:w="101"/>
        <w:gridCol w:w="113"/>
        <w:gridCol w:w="161"/>
        <w:gridCol w:w="1145"/>
        <w:gridCol w:w="101"/>
        <w:gridCol w:w="113"/>
        <w:gridCol w:w="1307"/>
        <w:gridCol w:w="178"/>
      </w:tblGrid>
      <w:tr w:rsidR="006D4A4A" w14:paraId="2CBACB4D" w14:textId="77777777">
        <w:trPr>
          <w:cantSplit/>
          <w:trHeight w:hRule="exact" w:val="840"/>
        </w:trPr>
        <w:tc>
          <w:tcPr>
            <w:tcW w:w="2760" w:type="dxa"/>
            <w:tcBorders>
              <w:top w:val="nil"/>
              <w:left w:val="nil"/>
              <w:bottom w:val="single" w:sz="8" w:space="0" w:color="FFFFFF"/>
              <w:right w:val="nil"/>
            </w:tcBorders>
            <w:tcMar>
              <w:top w:w="0" w:type="dxa"/>
              <w:left w:w="53" w:type="dxa"/>
              <w:bottom w:w="0" w:type="dxa"/>
              <w:right w:w="53" w:type="dxa"/>
            </w:tcMar>
            <w:vAlign w:val="bottom"/>
          </w:tcPr>
          <w:p w14:paraId="4AF6E4D9" w14:textId="77777777" w:rsidR="006D4A4A" w:rsidRDefault="00BC25B3">
            <w:pPr>
              <w:keepNext/>
              <w:spacing w:before="75" w:line="288" w:lineRule="auto"/>
              <w:rPr>
                <w:rFonts w:ascii="Arial" w:eastAsia="Arial" w:hAnsi="Arial" w:cs="Arial"/>
                <w:color w:val="8B8886"/>
                <w:sz w:val="16"/>
              </w:rPr>
            </w:pPr>
            <w:r>
              <w:rPr>
                <w:rFonts w:ascii="Arial" w:eastAsia="Arial" w:hAnsi="Arial" w:cs="Arial"/>
                <w:color w:val="8B8886"/>
                <w:sz w:val="16"/>
              </w:rPr>
              <w:t>($ in thousands)</w:t>
            </w:r>
          </w:p>
          <w:p w14:paraId="7CB63511" w14:textId="77777777" w:rsidR="006D4A4A" w:rsidRDefault="00BC25B3">
            <w:pPr>
              <w:spacing w:after="30" w:line="288" w:lineRule="auto"/>
              <w:rPr>
                <w:rFonts w:ascii="Arial" w:eastAsia="Arial" w:hAnsi="Arial" w:cs="Arial"/>
                <w:b/>
                <w:sz w:val="20"/>
              </w:rPr>
            </w:pPr>
            <w:r>
              <w:rPr>
                <w:rFonts w:ascii="Arial" w:eastAsia="Arial" w:hAnsi="Arial" w:cs="Arial"/>
                <w:b/>
                <w:sz w:val="20"/>
              </w:rPr>
              <w:t>Premiums Earned</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51EBE04" w14:textId="77777777" w:rsidR="006D4A4A" w:rsidRDefault="006D4A4A">
            <w:pPr>
              <w:keepNext/>
            </w:pPr>
          </w:p>
        </w:tc>
        <w:tc>
          <w:tcPr>
            <w:tcW w:w="1395" w:type="dxa"/>
            <w:gridSpan w:val="3"/>
            <w:tcBorders>
              <w:top w:val="nil"/>
              <w:left w:val="nil"/>
              <w:bottom w:val="single" w:sz="8" w:space="0" w:color="FFFFFF"/>
              <w:right w:val="nil"/>
            </w:tcBorders>
            <w:shd w:val="clear" w:color="auto" w:fill="F4F4F4"/>
            <w:tcMar>
              <w:top w:w="0" w:type="dxa"/>
              <w:left w:w="53" w:type="dxa"/>
              <w:bottom w:w="0" w:type="dxa"/>
              <w:right w:w="15" w:type="dxa"/>
            </w:tcMar>
            <w:vAlign w:val="bottom"/>
          </w:tcPr>
          <w:p w14:paraId="376C8E93" w14:textId="77777777" w:rsidR="006D4A4A" w:rsidRDefault="00BC25B3">
            <w:pPr>
              <w:keepNext/>
              <w:spacing w:before="75" w:after="30" w:line="288" w:lineRule="auto"/>
              <w:jc w:val="center"/>
            </w:pPr>
            <w:r>
              <w:rPr>
                <w:rFonts w:ascii="Arial" w:eastAsia="Arial" w:hAnsi="Arial" w:cs="Arial"/>
                <w:b/>
                <w:color w:val="000000"/>
                <w:sz w:val="18"/>
              </w:rPr>
              <w:t>Gross</w:t>
            </w:r>
            <w:r>
              <w:br/>
            </w:r>
            <w:r>
              <w:rPr>
                <w:rFonts w:ascii="Arial" w:eastAsia="Arial" w:hAnsi="Arial" w:cs="Arial"/>
                <w:b/>
                <w:color w:val="000000"/>
                <w:sz w:val="18"/>
              </w:rPr>
              <w:t>Amount</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AA65F43" w14:textId="77777777" w:rsidR="006D4A4A" w:rsidRDefault="006D4A4A">
            <w:pPr>
              <w:keepNext/>
            </w:pPr>
          </w:p>
        </w:tc>
        <w:tc>
          <w:tcPr>
            <w:tcW w:w="1395" w:type="dxa"/>
            <w:gridSpan w:val="3"/>
            <w:tcBorders>
              <w:top w:val="nil"/>
              <w:left w:val="nil"/>
              <w:bottom w:val="single" w:sz="8" w:space="0" w:color="FFFFFF"/>
              <w:right w:val="nil"/>
            </w:tcBorders>
            <w:shd w:val="clear" w:color="auto" w:fill="F4F4F4"/>
            <w:tcMar>
              <w:top w:w="0" w:type="dxa"/>
              <w:left w:w="53" w:type="dxa"/>
              <w:bottom w:w="0" w:type="dxa"/>
              <w:right w:w="15" w:type="dxa"/>
            </w:tcMar>
            <w:vAlign w:val="bottom"/>
          </w:tcPr>
          <w:p w14:paraId="3BA18095" w14:textId="77777777" w:rsidR="006D4A4A" w:rsidRDefault="00BC25B3">
            <w:pPr>
              <w:keepNext/>
              <w:spacing w:before="75" w:after="30" w:line="288" w:lineRule="auto"/>
              <w:jc w:val="center"/>
            </w:pPr>
            <w:r>
              <w:rPr>
                <w:rFonts w:ascii="Arial" w:eastAsia="Arial" w:hAnsi="Arial" w:cs="Arial"/>
                <w:b/>
                <w:color w:val="000000"/>
                <w:sz w:val="18"/>
              </w:rPr>
              <w:t xml:space="preserve">Ceded </w:t>
            </w:r>
            <w:r>
              <w:br/>
            </w:r>
            <w:r>
              <w:rPr>
                <w:rFonts w:ascii="Arial" w:eastAsia="Arial" w:hAnsi="Arial" w:cs="Arial"/>
                <w:b/>
                <w:color w:val="000000"/>
                <w:sz w:val="18"/>
              </w:rPr>
              <w:t>to Other</w:t>
            </w:r>
            <w:r>
              <w:br/>
            </w:r>
            <w:r>
              <w:rPr>
                <w:rFonts w:ascii="Arial" w:eastAsia="Arial" w:hAnsi="Arial" w:cs="Arial"/>
                <w:b/>
                <w:color w:val="000000"/>
                <w:sz w:val="18"/>
              </w:rPr>
              <w:t>Companies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DCE958B" w14:textId="77777777" w:rsidR="006D4A4A" w:rsidRDefault="006D4A4A">
            <w:pPr>
              <w:keepNext/>
            </w:pPr>
          </w:p>
        </w:tc>
        <w:tc>
          <w:tcPr>
            <w:tcW w:w="1395" w:type="dxa"/>
            <w:gridSpan w:val="3"/>
            <w:tcBorders>
              <w:top w:val="nil"/>
              <w:left w:val="nil"/>
              <w:bottom w:val="single" w:sz="8" w:space="0" w:color="FFFFFF"/>
              <w:right w:val="nil"/>
            </w:tcBorders>
            <w:shd w:val="clear" w:color="auto" w:fill="F4F4F4"/>
            <w:tcMar>
              <w:top w:w="0" w:type="dxa"/>
              <w:left w:w="53" w:type="dxa"/>
              <w:bottom w:w="0" w:type="dxa"/>
              <w:right w:w="15" w:type="dxa"/>
            </w:tcMar>
            <w:vAlign w:val="bottom"/>
          </w:tcPr>
          <w:p w14:paraId="394BBEED" w14:textId="77777777" w:rsidR="006D4A4A" w:rsidRDefault="00BC25B3">
            <w:pPr>
              <w:keepNext/>
              <w:spacing w:before="75" w:after="30" w:line="288" w:lineRule="auto"/>
              <w:jc w:val="center"/>
            </w:pPr>
            <w:r>
              <w:rPr>
                <w:rFonts w:ascii="Arial" w:eastAsia="Arial" w:hAnsi="Arial" w:cs="Arial"/>
                <w:b/>
                <w:color w:val="000000"/>
                <w:sz w:val="18"/>
              </w:rPr>
              <w:t>Assumed</w:t>
            </w:r>
            <w:r>
              <w:br/>
            </w:r>
            <w:r>
              <w:rPr>
                <w:rFonts w:ascii="Arial" w:eastAsia="Arial" w:hAnsi="Arial" w:cs="Arial"/>
                <w:b/>
                <w:color w:val="000000"/>
                <w:sz w:val="18"/>
              </w:rPr>
              <w:t>from Other</w:t>
            </w:r>
            <w:r>
              <w:br/>
            </w:r>
            <w:r>
              <w:rPr>
                <w:rFonts w:ascii="Arial" w:eastAsia="Arial" w:hAnsi="Arial" w:cs="Arial"/>
                <w:b/>
                <w:color w:val="000000"/>
                <w:sz w:val="18"/>
              </w:rPr>
              <w:t>Companies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9E8643D" w14:textId="77777777" w:rsidR="006D4A4A" w:rsidRDefault="006D4A4A">
            <w:pPr>
              <w:keepNext/>
            </w:pPr>
          </w:p>
        </w:tc>
        <w:tc>
          <w:tcPr>
            <w:tcW w:w="1395" w:type="dxa"/>
            <w:gridSpan w:val="3"/>
            <w:tcBorders>
              <w:top w:val="nil"/>
              <w:left w:val="nil"/>
              <w:bottom w:val="single" w:sz="8" w:space="0" w:color="FFFFFF"/>
              <w:right w:val="nil"/>
            </w:tcBorders>
            <w:shd w:val="clear" w:color="auto" w:fill="F4F4F4"/>
            <w:tcMar>
              <w:top w:w="0" w:type="dxa"/>
              <w:left w:w="53" w:type="dxa"/>
              <w:bottom w:w="0" w:type="dxa"/>
              <w:right w:w="15" w:type="dxa"/>
            </w:tcMar>
            <w:vAlign w:val="bottom"/>
          </w:tcPr>
          <w:p w14:paraId="535A3F57" w14:textId="77777777" w:rsidR="006D4A4A" w:rsidRDefault="00BC25B3">
            <w:pPr>
              <w:keepNext/>
              <w:spacing w:before="75" w:after="30" w:line="288" w:lineRule="auto"/>
              <w:jc w:val="center"/>
            </w:pPr>
            <w:r>
              <w:rPr>
                <w:rFonts w:ascii="Arial" w:eastAsia="Arial" w:hAnsi="Arial" w:cs="Arial"/>
                <w:b/>
                <w:color w:val="000000"/>
                <w:sz w:val="18"/>
              </w:rPr>
              <w:t>Net</w:t>
            </w:r>
            <w:r>
              <w:br/>
            </w:r>
            <w:r>
              <w:rPr>
                <w:rFonts w:ascii="Arial" w:eastAsia="Arial" w:hAnsi="Arial" w:cs="Arial"/>
                <w:b/>
                <w:color w:val="000000"/>
                <w:sz w:val="18"/>
              </w:rPr>
              <w:t>Amount</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83CDBE0" w14:textId="77777777" w:rsidR="006D4A4A" w:rsidRDefault="006D4A4A">
            <w:pPr>
              <w:keepNext/>
            </w:pPr>
          </w:p>
        </w:tc>
        <w:tc>
          <w:tcPr>
            <w:tcW w:w="1395" w:type="dxa"/>
            <w:gridSpan w:val="2"/>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1CBF019" w14:textId="77777777" w:rsidR="006D4A4A" w:rsidRDefault="00BC25B3">
            <w:pPr>
              <w:keepNext/>
              <w:spacing w:before="75" w:line="288" w:lineRule="auto"/>
              <w:jc w:val="center"/>
              <w:rPr>
                <w:rFonts w:ascii="Arial" w:eastAsia="Arial" w:hAnsi="Arial" w:cs="Arial"/>
                <w:b/>
                <w:sz w:val="18"/>
              </w:rPr>
            </w:pPr>
            <w:r>
              <w:rPr>
                <w:rFonts w:ascii="Arial" w:eastAsia="Arial" w:hAnsi="Arial" w:cs="Arial"/>
                <w:b/>
                <w:sz w:val="18"/>
              </w:rPr>
              <w:t>Assumed Premiums</w:t>
            </w:r>
          </w:p>
          <w:p w14:paraId="67C6D31C" w14:textId="77777777" w:rsidR="006D4A4A" w:rsidRDefault="00BC25B3">
            <w:pPr>
              <w:spacing w:line="288" w:lineRule="auto"/>
              <w:jc w:val="center"/>
              <w:rPr>
                <w:rFonts w:ascii="Arial" w:eastAsia="Arial" w:hAnsi="Arial" w:cs="Arial"/>
                <w:b/>
                <w:sz w:val="16"/>
              </w:rPr>
            </w:pPr>
            <w:r>
              <w:rPr>
                <w:rFonts w:ascii="Arial" w:eastAsia="Arial" w:hAnsi="Arial" w:cs="Arial"/>
                <w:b/>
                <w:sz w:val="16"/>
              </w:rPr>
              <w:t>as a Percentage</w:t>
            </w:r>
          </w:p>
          <w:p w14:paraId="519DC5D1" w14:textId="77777777" w:rsidR="006D4A4A" w:rsidRDefault="00BC25B3">
            <w:pPr>
              <w:spacing w:after="30" w:line="288" w:lineRule="auto"/>
              <w:jc w:val="center"/>
              <w:rPr>
                <w:rFonts w:ascii="Arial" w:eastAsia="Arial" w:hAnsi="Arial" w:cs="Arial"/>
                <w:b/>
                <w:sz w:val="16"/>
              </w:rPr>
            </w:pPr>
            <w:r>
              <w:rPr>
                <w:rFonts w:ascii="Arial" w:eastAsia="Arial" w:hAnsi="Arial" w:cs="Arial"/>
                <w:b/>
                <w:sz w:val="16"/>
              </w:rPr>
              <w:t>of Net Premiums</w:t>
            </w:r>
          </w:p>
        </w:tc>
      </w:tr>
      <w:tr w:rsidR="006D4A4A" w14:paraId="19F6AC8A" w14:textId="77777777">
        <w:trPr>
          <w:cantSplit/>
          <w:trHeight w:hRule="exact" w:val="285"/>
        </w:trPr>
        <w:tc>
          <w:tcPr>
            <w:tcW w:w="2760" w:type="dxa"/>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51623CA" w14:textId="77777777" w:rsidR="006D4A4A" w:rsidRDefault="00BC25B3">
            <w:pPr>
              <w:keepNext/>
              <w:spacing w:before="55" w:after="30" w:line="288" w:lineRule="auto"/>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0D67B58E"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5EACD2C3"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271E7C4D"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57935A4E"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4AFC555A"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4D633091"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714B0077" w14:textId="77777777" w:rsidR="006D4A4A" w:rsidRDefault="006D4A4A">
            <w:pPr>
              <w:keepNext/>
            </w:pPr>
          </w:p>
        </w:tc>
        <w:tc>
          <w:tcPr>
            <w:tcW w:w="1395" w:type="dxa"/>
            <w:gridSpan w:val="3"/>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655DD49B" w14:textId="77777777" w:rsidR="006D4A4A" w:rsidRDefault="006D4A4A">
            <w:pPr>
              <w:keepNext/>
            </w:pPr>
          </w:p>
        </w:tc>
        <w:tc>
          <w:tcPr>
            <w:tcW w:w="105" w:type="dxa"/>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5BB2366B" w14:textId="77777777" w:rsidR="006D4A4A" w:rsidRDefault="006D4A4A">
            <w:pPr>
              <w:keepNext/>
            </w:pPr>
          </w:p>
        </w:tc>
        <w:tc>
          <w:tcPr>
            <w:tcW w:w="1395" w:type="dxa"/>
            <w:gridSpan w:val="2"/>
            <w:tcBorders>
              <w:top w:val="single" w:sz="8" w:space="0" w:color="FFFFFF"/>
              <w:left w:val="nil"/>
              <w:bottom w:val="single" w:sz="8" w:space="0" w:color="C7C9C7"/>
              <w:right w:val="nil"/>
            </w:tcBorders>
            <w:shd w:val="clear" w:color="auto" w:fill="E6F8F8"/>
            <w:tcMar>
              <w:top w:w="0" w:type="dxa"/>
              <w:left w:w="0" w:type="dxa"/>
              <w:bottom w:w="0" w:type="dxa"/>
              <w:right w:w="0" w:type="dxa"/>
            </w:tcMar>
            <w:vAlign w:val="bottom"/>
          </w:tcPr>
          <w:p w14:paraId="5EDE873A" w14:textId="77777777" w:rsidR="006D4A4A" w:rsidRDefault="006D4A4A">
            <w:pPr>
              <w:keepNext/>
            </w:pPr>
          </w:p>
        </w:tc>
      </w:tr>
      <w:tr w:rsidR="006D4A4A" w14:paraId="6F1F8871" w14:textId="77777777">
        <w:trPr>
          <w:cantSplit/>
          <w:trHeight w:hRule="exact" w:val="285"/>
        </w:trPr>
        <w:tc>
          <w:tcPr>
            <w:tcW w:w="2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745F643" w14:textId="77777777" w:rsidR="006D4A4A" w:rsidRDefault="00BC25B3">
            <w:pPr>
              <w:keepNext/>
              <w:spacing w:before="55" w:after="30" w:line="288" w:lineRule="auto"/>
            </w:pPr>
            <w:r>
              <w:rPr>
                <w:rFonts w:ascii="Arial" w:eastAsia="Arial" w:hAnsi="Arial" w:cs="Arial"/>
                <w:color w:val="000000"/>
                <w:sz w:val="18"/>
              </w:rPr>
              <w:t>Mortgage Insurance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20530CC"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C2DCE63"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6453825B" w14:textId="77777777" w:rsidR="006D4A4A" w:rsidRDefault="00BC25B3">
            <w:pPr>
              <w:keepNext/>
              <w:spacing w:before="55" w:after="30" w:line="288" w:lineRule="auto"/>
              <w:jc w:val="right"/>
            </w:pPr>
            <w:r>
              <w:rPr>
                <w:rFonts w:ascii="Arial" w:eastAsia="Arial" w:hAnsi="Arial" w:cs="Arial"/>
                <w:color w:val="000000"/>
                <w:sz w:val="18"/>
              </w:rPr>
              <w:t>1,263,684 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2BCC77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3CAAA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56B5F5F"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63369AC6" w14:textId="77777777" w:rsidR="006D4A4A" w:rsidRDefault="00BC25B3">
            <w:pPr>
              <w:keepNext/>
              <w:spacing w:before="55" w:after="30" w:line="288" w:lineRule="auto"/>
              <w:jc w:val="right"/>
            </w:pPr>
            <w:r>
              <w:rPr>
                <w:rFonts w:ascii="Arial" w:eastAsia="Arial" w:hAnsi="Arial" w:cs="Arial"/>
                <w:color w:val="000000"/>
                <w:sz w:val="18"/>
              </w:rPr>
              <w:t>183,130 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0DC80E9"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64A4275"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9E47E36"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DCAB32F" w14:textId="77777777" w:rsidR="006D4A4A" w:rsidRDefault="00BC25B3">
            <w:pPr>
              <w:keepNext/>
              <w:spacing w:before="55" w:after="30" w:line="288" w:lineRule="auto"/>
              <w:jc w:val="right"/>
            </w:pPr>
            <w:r>
              <w:rPr>
                <w:rFonts w:ascii="Arial" w:eastAsia="Arial" w:hAnsi="Arial" w:cs="Arial"/>
                <w:color w:val="000000"/>
                <w:sz w:val="18"/>
              </w:rPr>
              <w:t>12,213 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448FC8C"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F0D64F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FE75D53"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69F4342F" w14:textId="77777777" w:rsidR="006D4A4A" w:rsidRDefault="00BC25B3">
            <w:pPr>
              <w:keepNext/>
              <w:spacing w:before="55" w:after="30" w:line="288" w:lineRule="auto"/>
              <w:jc w:val="right"/>
            </w:pPr>
            <w:r>
              <w:rPr>
                <w:rFonts w:ascii="Arial" w:eastAsia="Arial" w:hAnsi="Arial" w:cs="Arial"/>
                <w:color w:val="000000"/>
                <w:sz w:val="18"/>
              </w:rPr>
              <w:t>1,092,767 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882D2C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DDDF99C" w14:textId="77777777" w:rsidR="006D4A4A" w:rsidRDefault="006D4A4A">
            <w:pPr>
              <w:keepNext/>
            </w:pPr>
          </w:p>
        </w:tc>
        <w:tc>
          <w:tcPr>
            <w:tcW w:w="12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7BDA82B" w14:textId="77777777" w:rsidR="006D4A4A" w:rsidRDefault="00BC25B3">
            <w:pPr>
              <w:keepNext/>
              <w:spacing w:before="55" w:after="30" w:line="288" w:lineRule="auto"/>
              <w:jc w:val="right"/>
            </w:pPr>
            <w:r>
              <w:rPr>
                <w:rFonts w:ascii="Arial" w:eastAsia="Arial" w:hAnsi="Arial" w:cs="Arial"/>
                <w:color w:val="000000"/>
                <w:sz w:val="18"/>
              </w:rPr>
              <w:t>1.12 </w:t>
            </w:r>
          </w:p>
        </w:tc>
        <w:tc>
          <w:tcPr>
            <w:tcW w:w="100" w:type="dxa"/>
            <w:tcBorders>
              <w:top w:val="single" w:sz="8" w:space="0" w:color="C7C9C7"/>
              <w:left w:val="nil"/>
              <w:bottom w:val="single" w:sz="8" w:space="0" w:color="E9E9E9"/>
              <w:right w:val="nil"/>
            </w:tcBorders>
            <w:tcMar>
              <w:top w:w="0" w:type="dxa"/>
              <w:left w:w="0" w:type="dxa"/>
              <w:bottom w:w="0" w:type="dxa"/>
              <w:right w:w="0" w:type="dxa"/>
            </w:tcMar>
            <w:vAlign w:val="bottom"/>
          </w:tcPr>
          <w:p w14:paraId="01E952F1" w14:textId="77777777" w:rsidR="006D4A4A" w:rsidRDefault="00BC25B3">
            <w:pPr>
              <w:keepNext/>
              <w:spacing w:before="55" w:after="30" w:line="288" w:lineRule="auto"/>
            </w:pPr>
            <w:r>
              <w:rPr>
                <w:rFonts w:ascii="Arial" w:eastAsia="Arial" w:hAnsi="Arial" w:cs="Arial"/>
                <w:color w:val="000000"/>
                <w:sz w:val="18"/>
              </w:rPr>
              <w:t>%</w:t>
            </w:r>
          </w:p>
        </w:tc>
      </w:tr>
      <w:tr w:rsidR="006D4A4A" w14:paraId="0D4EAAF7" w14:textId="77777777">
        <w:trPr>
          <w:cantSplit/>
          <w:trHeight w:hRule="exact" w:val="285"/>
        </w:trPr>
        <w:tc>
          <w:tcPr>
            <w:tcW w:w="2760" w:type="dxa"/>
            <w:tcBorders>
              <w:top w:val="single" w:sz="8" w:space="0" w:color="E9E9E9"/>
              <w:left w:val="nil"/>
              <w:bottom w:val="nil"/>
              <w:right w:val="nil"/>
            </w:tcBorders>
            <w:tcMar>
              <w:top w:w="0" w:type="dxa"/>
              <w:left w:w="53" w:type="dxa"/>
              <w:bottom w:w="0" w:type="dxa"/>
              <w:right w:w="53" w:type="dxa"/>
            </w:tcMar>
            <w:vAlign w:val="bottom"/>
          </w:tcPr>
          <w:p w14:paraId="27C24D4B" w14:textId="77777777" w:rsidR="006D4A4A" w:rsidRDefault="00BC25B3">
            <w:pPr>
              <w:keepNext/>
              <w:spacing w:before="55" w:after="30" w:line="288" w:lineRule="auto"/>
            </w:pPr>
            <w:r>
              <w:rPr>
                <w:rFonts w:ascii="Arial" w:eastAsia="Arial" w:hAnsi="Arial" w:cs="Arial"/>
                <w:color w:val="000000"/>
                <w:sz w:val="18"/>
              </w:rPr>
              <w:t>Title Insurance</w:t>
            </w:r>
          </w:p>
        </w:tc>
        <w:tc>
          <w:tcPr>
            <w:tcW w:w="105" w:type="dxa"/>
            <w:tcBorders>
              <w:top w:val="nil"/>
              <w:left w:val="nil"/>
              <w:bottom w:val="nil"/>
              <w:right w:val="nil"/>
            </w:tcBorders>
            <w:tcMar>
              <w:top w:w="0" w:type="dxa"/>
              <w:left w:w="0" w:type="dxa"/>
              <w:bottom w:w="0" w:type="dxa"/>
              <w:right w:w="0" w:type="dxa"/>
            </w:tcMar>
            <w:vAlign w:val="bottom"/>
          </w:tcPr>
          <w:p w14:paraId="641BF290"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F35609F" w14:textId="77777777" w:rsidR="006D4A4A" w:rsidRDefault="00BC25B3">
            <w:pPr>
              <w:keepNext/>
              <w:spacing w:before="55" w:after="30" w:line="288" w:lineRule="auto"/>
              <w:jc w:val="right"/>
            </w:pPr>
            <w:r>
              <w:rPr>
                <w:rFonts w:ascii="Arial" w:eastAsia="Arial" w:hAnsi="Arial" w:cs="Arial"/>
                <w:color w:val="000000"/>
                <w:sz w:val="18"/>
              </w:rPr>
              <w:t>22,843 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DC87339"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6DF94C23"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FEAD347" w14:textId="77777777" w:rsidR="006D4A4A" w:rsidRDefault="00BC25B3">
            <w:pPr>
              <w:keepNext/>
              <w:spacing w:before="55" w:after="30" w:line="288" w:lineRule="auto"/>
              <w:jc w:val="right"/>
            </w:pPr>
            <w:r>
              <w:rPr>
                <w:rFonts w:ascii="Arial" w:eastAsia="Arial" w:hAnsi="Arial" w:cs="Arial"/>
                <w:color w:val="000000"/>
                <w:sz w:val="18"/>
              </w:rPr>
              <w:t>289 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EB8084F"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35239D69"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25A8F66"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73C161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3729637A"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9DA0C59" w14:textId="77777777" w:rsidR="006D4A4A" w:rsidRDefault="00BC25B3">
            <w:pPr>
              <w:keepNext/>
              <w:spacing w:before="55" w:after="30" w:line="288" w:lineRule="auto"/>
              <w:jc w:val="right"/>
            </w:pPr>
            <w:r>
              <w:rPr>
                <w:rFonts w:ascii="Arial" w:eastAsia="Arial" w:hAnsi="Arial" w:cs="Arial"/>
                <w:color w:val="000000"/>
                <w:sz w:val="18"/>
              </w:rPr>
              <w:t>22,554 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D1881AE"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033D7C3" w14:textId="77777777" w:rsidR="006D4A4A" w:rsidRDefault="006D4A4A">
            <w:pPr>
              <w:keepNext/>
              <w:spacing w:before="75" w:after="30" w:line="288" w:lineRule="auto"/>
            </w:pPr>
          </w:p>
        </w:tc>
        <w:tc>
          <w:tcPr>
            <w:tcW w:w="1295" w:type="dxa"/>
            <w:tcBorders>
              <w:top w:val="single" w:sz="8" w:space="0" w:color="E9E9E9"/>
              <w:left w:val="nil"/>
              <w:bottom w:val="nil"/>
              <w:right w:val="nil"/>
            </w:tcBorders>
            <w:tcMar>
              <w:top w:w="0" w:type="dxa"/>
              <w:left w:w="53" w:type="dxa"/>
              <w:bottom w:w="0" w:type="dxa"/>
              <w:right w:w="0" w:type="dxa"/>
            </w:tcMar>
            <w:vAlign w:val="bottom"/>
          </w:tcPr>
          <w:p w14:paraId="1FE92EBB" w14:textId="77777777" w:rsidR="006D4A4A" w:rsidRDefault="00BC25B3">
            <w:pPr>
              <w:keepNext/>
              <w:spacing w:before="55" w:after="30" w:line="288" w:lineRule="auto"/>
              <w:jc w:val="right"/>
            </w:pPr>
            <w:r>
              <w:rPr>
                <w:rFonts w:ascii="Arial" w:eastAsia="Arial" w:hAnsi="Arial" w:cs="Arial"/>
                <w:color w:val="000000"/>
                <w:sz w:val="18"/>
              </w:rPr>
              <w:t>0.00 </w:t>
            </w:r>
          </w:p>
        </w:tc>
        <w:tc>
          <w:tcPr>
            <w:tcW w:w="100" w:type="dxa"/>
            <w:tcBorders>
              <w:top w:val="single" w:sz="8" w:space="0" w:color="E9E9E9"/>
              <w:left w:val="nil"/>
              <w:bottom w:val="nil"/>
              <w:right w:val="nil"/>
            </w:tcBorders>
            <w:tcMar>
              <w:top w:w="0" w:type="dxa"/>
              <w:left w:w="0" w:type="dxa"/>
              <w:bottom w:w="0" w:type="dxa"/>
              <w:right w:w="0" w:type="dxa"/>
            </w:tcMar>
            <w:vAlign w:val="bottom"/>
          </w:tcPr>
          <w:p w14:paraId="4FB27C12" w14:textId="77777777" w:rsidR="006D4A4A" w:rsidRDefault="00BC25B3">
            <w:pPr>
              <w:keepNext/>
              <w:spacing w:before="55" w:after="30" w:line="288" w:lineRule="auto"/>
            </w:pPr>
            <w:r>
              <w:rPr>
                <w:rFonts w:ascii="Arial" w:eastAsia="Arial" w:hAnsi="Arial" w:cs="Arial"/>
                <w:color w:val="000000"/>
                <w:sz w:val="18"/>
              </w:rPr>
              <w:t>%</w:t>
            </w:r>
          </w:p>
        </w:tc>
      </w:tr>
      <w:tr w:rsidR="006D4A4A" w14:paraId="69E60662" w14:textId="77777777">
        <w:trPr>
          <w:cantSplit/>
          <w:trHeight w:hRule="exact" w:val="285"/>
        </w:trPr>
        <w:tc>
          <w:tcPr>
            <w:tcW w:w="2760" w:type="dxa"/>
            <w:tcBorders>
              <w:top w:val="nil"/>
              <w:left w:val="nil"/>
              <w:bottom w:val="nil"/>
              <w:right w:val="nil"/>
            </w:tcBorders>
            <w:shd w:val="clear" w:color="auto" w:fill="F4F4F4"/>
            <w:tcMar>
              <w:top w:w="0" w:type="dxa"/>
              <w:left w:w="53" w:type="dxa"/>
              <w:bottom w:w="0" w:type="dxa"/>
              <w:right w:w="53" w:type="dxa"/>
            </w:tcMar>
            <w:vAlign w:val="bottom"/>
          </w:tcPr>
          <w:p w14:paraId="1E0172D7" w14:textId="77777777" w:rsidR="006D4A4A" w:rsidRDefault="00BC25B3">
            <w:pPr>
              <w:keepNext/>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89F62EB"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5A2AFC8"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D3E6066" w14:textId="77777777" w:rsidR="006D4A4A" w:rsidRDefault="00BC25B3">
            <w:pPr>
              <w:keepNext/>
              <w:spacing w:before="55" w:after="30" w:line="288" w:lineRule="auto"/>
              <w:jc w:val="right"/>
            </w:pPr>
            <w:r>
              <w:rPr>
                <w:rFonts w:ascii="Arial" w:eastAsia="Arial" w:hAnsi="Arial" w:cs="Arial"/>
                <w:color w:val="000000"/>
                <w:sz w:val="18"/>
              </w:rPr>
              <w:t>1,286,527 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D05139A"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6CDE007"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18214B"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FC20F4A" w14:textId="77777777" w:rsidR="006D4A4A" w:rsidRDefault="00BC25B3">
            <w:pPr>
              <w:keepNext/>
              <w:spacing w:before="55" w:after="30" w:line="288" w:lineRule="auto"/>
              <w:jc w:val="right"/>
            </w:pPr>
            <w:r>
              <w:rPr>
                <w:rFonts w:ascii="Arial" w:eastAsia="Arial" w:hAnsi="Arial" w:cs="Arial"/>
                <w:color w:val="000000"/>
                <w:sz w:val="18"/>
              </w:rPr>
              <w:t>183,419 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D169F2"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6DA174C"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7BC82CB"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5F2A1D4" w14:textId="77777777" w:rsidR="006D4A4A" w:rsidRDefault="00BC25B3">
            <w:pPr>
              <w:keepNext/>
              <w:spacing w:before="55" w:after="30" w:line="288" w:lineRule="auto"/>
              <w:jc w:val="right"/>
            </w:pPr>
            <w:r>
              <w:rPr>
                <w:rFonts w:ascii="Arial" w:eastAsia="Arial" w:hAnsi="Arial" w:cs="Arial"/>
                <w:color w:val="000000"/>
                <w:sz w:val="18"/>
              </w:rPr>
              <w:t>12,213 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8371411"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4097FAE"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B741632"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F8449CA" w14:textId="77777777" w:rsidR="006D4A4A" w:rsidRDefault="00BC25B3">
            <w:pPr>
              <w:keepNext/>
              <w:spacing w:before="55" w:after="30" w:line="288" w:lineRule="auto"/>
              <w:jc w:val="right"/>
            </w:pPr>
            <w:r>
              <w:rPr>
                <w:rFonts w:ascii="Arial" w:eastAsia="Arial" w:hAnsi="Arial" w:cs="Arial"/>
                <w:color w:val="000000"/>
                <w:sz w:val="18"/>
              </w:rPr>
              <w:t>1,115,321 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0FAB1E"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124648F" w14:textId="77777777" w:rsidR="006D4A4A" w:rsidRDefault="006D4A4A">
            <w:pPr>
              <w:keepNext/>
            </w:pPr>
          </w:p>
        </w:tc>
        <w:tc>
          <w:tcPr>
            <w:tcW w:w="1295" w:type="dxa"/>
            <w:tcBorders>
              <w:top w:val="nil"/>
              <w:left w:val="nil"/>
              <w:bottom w:val="nil"/>
              <w:right w:val="nil"/>
            </w:tcBorders>
            <w:shd w:val="clear" w:color="auto" w:fill="F4F4F4"/>
            <w:tcMar>
              <w:top w:w="0" w:type="dxa"/>
              <w:left w:w="53" w:type="dxa"/>
              <w:bottom w:w="0" w:type="dxa"/>
              <w:right w:w="0" w:type="dxa"/>
            </w:tcMar>
            <w:vAlign w:val="bottom"/>
          </w:tcPr>
          <w:p w14:paraId="3C328071" w14:textId="77777777" w:rsidR="006D4A4A" w:rsidRDefault="00BC25B3">
            <w:pPr>
              <w:keepNext/>
              <w:spacing w:before="75" w:after="30" w:line="288" w:lineRule="auto"/>
              <w:jc w:val="right"/>
            </w:pPr>
            <w:r>
              <w:rPr>
                <w:rFonts w:ascii="Arial" w:eastAsia="Arial" w:hAnsi="Arial" w:cs="Arial"/>
                <w:color w:val="000000"/>
                <w:sz w:val="18"/>
              </w:rPr>
              <w:t>1.10 </w:t>
            </w:r>
          </w:p>
        </w:tc>
        <w:tc>
          <w:tcPr>
            <w:tcW w:w="100" w:type="dxa"/>
            <w:tcBorders>
              <w:top w:val="nil"/>
              <w:left w:val="nil"/>
              <w:bottom w:val="nil"/>
              <w:right w:val="nil"/>
            </w:tcBorders>
            <w:shd w:val="clear" w:color="auto" w:fill="F4F4F4"/>
            <w:tcMar>
              <w:top w:w="0" w:type="dxa"/>
              <w:left w:w="0" w:type="dxa"/>
              <w:bottom w:w="0" w:type="dxa"/>
              <w:right w:w="0" w:type="dxa"/>
            </w:tcMar>
            <w:vAlign w:val="bottom"/>
          </w:tcPr>
          <w:p w14:paraId="78763541" w14:textId="77777777" w:rsidR="006D4A4A" w:rsidRDefault="00BC25B3">
            <w:pPr>
              <w:keepNext/>
              <w:spacing w:before="75" w:after="30" w:line="288" w:lineRule="auto"/>
            </w:pPr>
            <w:r>
              <w:rPr>
                <w:rFonts w:ascii="Arial" w:eastAsia="Arial" w:hAnsi="Arial" w:cs="Arial"/>
                <w:color w:val="000000"/>
                <w:sz w:val="18"/>
              </w:rPr>
              <w:t>%</w:t>
            </w:r>
          </w:p>
        </w:tc>
      </w:tr>
      <w:tr w:rsidR="006D4A4A" w14:paraId="313308ED" w14:textId="77777777">
        <w:trPr>
          <w:cantSplit/>
          <w:trHeight w:hRule="exact" w:val="285"/>
        </w:trPr>
        <w:tc>
          <w:tcPr>
            <w:tcW w:w="2760" w:type="dxa"/>
            <w:tcBorders>
              <w:top w:val="nil"/>
              <w:left w:val="nil"/>
              <w:bottom w:val="nil"/>
              <w:right w:val="nil"/>
            </w:tcBorders>
            <w:tcMar>
              <w:top w:w="0" w:type="dxa"/>
              <w:left w:w="0" w:type="dxa"/>
              <w:bottom w:w="0" w:type="dxa"/>
              <w:right w:w="0" w:type="dxa"/>
            </w:tcMar>
            <w:vAlign w:val="bottom"/>
          </w:tcPr>
          <w:p w14:paraId="388FBC89"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7D40B2ED" w14:textId="77777777" w:rsidR="006D4A4A" w:rsidRDefault="006D4A4A">
            <w:pPr>
              <w:keepNext/>
            </w:pPr>
          </w:p>
        </w:tc>
        <w:tc>
          <w:tcPr>
            <w:tcW w:w="1395" w:type="dxa"/>
            <w:gridSpan w:val="3"/>
            <w:tcBorders>
              <w:top w:val="double" w:sz="8" w:space="0" w:color="C7C9C7"/>
              <w:left w:val="nil"/>
              <w:bottom w:val="nil"/>
              <w:right w:val="nil"/>
            </w:tcBorders>
            <w:tcMar>
              <w:top w:w="0" w:type="dxa"/>
              <w:left w:w="0" w:type="dxa"/>
              <w:bottom w:w="0" w:type="dxa"/>
              <w:right w:w="0" w:type="dxa"/>
            </w:tcMar>
            <w:vAlign w:val="bottom"/>
          </w:tcPr>
          <w:p w14:paraId="361D222A"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6B466AC" w14:textId="77777777" w:rsidR="006D4A4A" w:rsidRDefault="006D4A4A">
            <w:pPr>
              <w:keepNext/>
            </w:pPr>
          </w:p>
        </w:tc>
        <w:tc>
          <w:tcPr>
            <w:tcW w:w="1395" w:type="dxa"/>
            <w:gridSpan w:val="3"/>
            <w:tcBorders>
              <w:top w:val="double" w:sz="8" w:space="0" w:color="C7C9C7"/>
              <w:left w:val="nil"/>
              <w:bottom w:val="nil"/>
              <w:right w:val="nil"/>
            </w:tcBorders>
            <w:tcMar>
              <w:top w:w="0" w:type="dxa"/>
              <w:left w:w="0" w:type="dxa"/>
              <w:bottom w:w="0" w:type="dxa"/>
              <w:right w:w="0" w:type="dxa"/>
            </w:tcMar>
            <w:vAlign w:val="bottom"/>
          </w:tcPr>
          <w:p w14:paraId="21D39DEB"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E5DF425" w14:textId="77777777" w:rsidR="006D4A4A" w:rsidRDefault="006D4A4A">
            <w:pPr>
              <w:keepNext/>
            </w:pPr>
          </w:p>
        </w:tc>
        <w:tc>
          <w:tcPr>
            <w:tcW w:w="1395" w:type="dxa"/>
            <w:gridSpan w:val="3"/>
            <w:tcBorders>
              <w:top w:val="double" w:sz="8" w:space="0" w:color="C7C9C7"/>
              <w:left w:val="nil"/>
              <w:bottom w:val="nil"/>
              <w:right w:val="nil"/>
            </w:tcBorders>
            <w:tcMar>
              <w:top w:w="0" w:type="dxa"/>
              <w:left w:w="0" w:type="dxa"/>
              <w:bottom w:w="0" w:type="dxa"/>
              <w:right w:w="0" w:type="dxa"/>
            </w:tcMar>
            <w:vAlign w:val="bottom"/>
          </w:tcPr>
          <w:p w14:paraId="056C1CFE"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1FA0DED1" w14:textId="77777777" w:rsidR="006D4A4A" w:rsidRDefault="006D4A4A">
            <w:pPr>
              <w:keepNext/>
            </w:pPr>
          </w:p>
        </w:tc>
        <w:tc>
          <w:tcPr>
            <w:tcW w:w="1395" w:type="dxa"/>
            <w:gridSpan w:val="3"/>
            <w:tcBorders>
              <w:top w:val="double" w:sz="8" w:space="0" w:color="C7C9C7"/>
              <w:left w:val="nil"/>
              <w:bottom w:val="nil"/>
              <w:right w:val="nil"/>
            </w:tcBorders>
            <w:tcMar>
              <w:top w:w="0" w:type="dxa"/>
              <w:left w:w="0" w:type="dxa"/>
              <w:bottom w:w="0" w:type="dxa"/>
              <w:right w:w="0" w:type="dxa"/>
            </w:tcMar>
            <w:vAlign w:val="bottom"/>
          </w:tcPr>
          <w:p w14:paraId="7990C7A5" w14:textId="77777777" w:rsidR="006D4A4A" w:rsidRDefault="006D4A4A">
            <w:pPr>
              <w:keepNext/>
            </w:pPr>
          </w:p>
        </w:tc>
        <w:tc>
          <w:tcPr>
            <w:tcW w:w="105" w:type="dxa"/>
            <w:tcBorders>
              <w:top w:val="nil"/>
              <w:left w:val="nil"/>
              <w:bottom w:val="nil"/>
              <w:right w:val="nil"/>
            </w:tcBorders>
            <w:tcMar>
              <w:top w:w="0" w:type="dxa"/>
              <w:left w:w="0" w:type="dxa"/>
              <w:bottom w:w="0" w:type="dxa"/>
              <w:right w:w="0" w:type="dxa"/>
            </w:tcMar>
            <w:vAlign w:val="bottom"/>
          </w:tcPr>
          <w:p w14:paraId="42480F56" w14:textId="77777777" w:rsidR="006D4A4A" w:rsidRDefault="006D4A4A">
            <w:pPr>
              <w:keepNext/>
            </w:pPr>
          </w:p>
        </w:tc>
        <w:tc>
          <w:tcPr>
            <w:tcW w:w="1395" w:type="dxa"/>
            <w:gridSpan w:val="2"/>
            <w:tcBorders>
              <w:top w:val="nil"/>
              <w:left w:val="nil"/>
              <w:bottom w:val="nil"/>
              <w:right w:val="nil"/>
            </w:tcBorders>
            <w:tcMar>
              <w:top w:w="0" w:type="dxa"/>
              <w:left w:w="0" w:type="dxa"/>
              <w:bottom w:w="0" w:type="dxa"/>
              <w:right w:w="0" w:type="dxa"/>
            </w:tcMar>
            <w:vAlign w:val="bottom"/>
          </w:tcPr>
          <w:p w14:paraId="61811C99" w14:textId="77777777" w:rsidR="006D4A4A" w:rsidRDefault="006D4A4A">
            <w:pPr>
              <w:keepNext/>
            </w:pPr>
          </w:p>
        </w:tc>
      </w:tr>
      <w:tr w:rsidR="006D4A4A" w14:paraId="24303A97" w14:textId="77777777">
        <w:trPr>
          <w:cantSplit/>
          <w:trHeight w:hRule="exact" w:val="285"/>
        </w:trPr>
        <w:tc>
          <w:tcPr>
            <w:tcW w:w="27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DEA42CB" w14:textId="77777777" w:rsidR="006D4A4A" w:rsidRDefault="00BC25B3">
            <w:pPr>
              <w:keepNext/>
              <w:spacing w:before="75" w:after="30" w:line="288" w:lineRule="auto"/>
            </w:pPr>
            <w:r>
              <w:rPr>
                <w:rFonts w:ascii="Arial" w:eastAsia="Arial" w:hAnsi="Arial" w:cs="Arial"/>
                <w:b/>
                <w:color w:val="00BAB3"/>
                <w:sz w:val="18"/>
              </w:rPr>
              <w:t>2019</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F111F4A"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EEA46E6"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7CAEF0D8"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E5A8215"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13D43F5"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664F029"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95E2CC9"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CE8F756"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0654953" w14:textId="77777777" w:rsidR="006D4A4A" w:rsidRDefault="006D4A4A">
            <w:pPr>
              <w:keepNext/>
            </w:pPr>
          </w:p>
        </w:tc>
        <w:tc>
          <w:tcPr>
            <w:tcW w:w="1395" w:type="dxa"/>
            <w:gridSpan w:val="2"/>
            <w:tcBorders>
              <w:top w:val="nil"/>
              <w:left w:val="nil"/>
              <w:bottom w:val="single" w:sz="8" w:space="0" w:color="C7C9C7"/>
              <w:right w:val="nil"/>
            </w:tcBorders>
            <w:shd w:val="clear" w:color="auto" w:fill="F4F4F4"/>
            <w:tcMar>
              <w:top w:w="0" w:type="dxa"/>
              <w:left w:w="0" w:type="dxa"/>
              <w:bottom w:w="0" w:type="dxa"/>
              <w:right w:w="0" w:type="dxa"/>
            </w:tcMar>
            <w:vAlign w:val="bottom"/>
          </w:tcPr>
          <w:p w14:paraId="28BAE000" w14:textId="77777777" w:rsidR="006D4A4A" w:rsidRDefault="006D4A4A">
            <w:pPr>
              <w:keepNext/>
            </w:pPr>
          </w:p>
        </w:tc>
      </w:tr>
      <w:tr w:rsidR="006D4A4A" w14:paraId="09EB0ADF" w14:textId="77777777">
        <w:trPr>
          <w:cantSplit/>
          <w:trHeight w:hRule="exact" w:val="285"/>
        </w:trPr>
        <w:tc>
          <w:tcPr>
            <w:tcW w:w="2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9447D7B" w14:textId="77777777" w:rsidR="006D4A4A" w:rsidRDefault="00BC25B3">
            <w:pPr>
              <w:keepNext/>
              <w:spacing w:before="55" w:after="30" w:line="288" w:lineRule="auto"/>
            </w:pPr>
            <w:r>
              <w:rPr>
                <w:rFonts w:ascii="Arial" w:eastAsia="Arial" w:hAnsi="Arial" w:cs="Arial"/>
                <w:color w:val="000000"/>
                <w:sz w:val="18"/>
              </w:rPr>
              <w:t>Mortgage Insurance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38ED49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97E76D4"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23A171EB" w14:textId="77777777" w:rsidR="006D4A4A" w:rsidRDefault="00BC25B3">
            <w:pPr>
              <w:keepNext/>
              <w:spacing w:before="55" w:after="30" w:line="288" w:lineRule="auto"/>
              <w:jc w:val="right"/>
            </w:pPr>
            <w:r>
              <w:rPr>
                <w:rFonts w:ascii="Arial" w:eastAsia="Arial" w:hAnsi="Arial" w:cs="Arial"/>
                <w:color w:val="000000"/>
                <w:sz w:val="18"/>
              </w:rPr>
              <w:t>1,233,528 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39C021E"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09DFC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CDB0645"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98C869D" w14:textId="77777777" w:rsidR="006D4A4A" w:rsidRDefault="00BC25B3">
            <w:pPr>
              <w:keepNext/>
              <w:spacing w:before="55" w:after="30" w:line="288" w:lineRule="auto"/>
              <w:jc w:val="right"/>
            </w:pPr>
            <w:r>
              <w:rPr>
                <w:rFonts w:ascii="Arial" w:eastAsia="Arial" w:hAnsi="Arial" w:cs="Arial"/>
                <w:color w:val="000000"/>
                <w:sz w:val="18"/>
              </w:rPr>
              <w:t>109,696 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15377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BFE7308"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B8FAB5C"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11ADBDC5" w14:textId="77777777" w:rsidR="006D4A4A" w:rsidRDefault="00BC25B3">
            <w:pPr>
              <w:keepNext/>
              <w:spacing w:before="55" w:after="30" w:line="288" w:lineRule="auto"/>
              <w:jc w:val="right"/>
            </w:pPr>
            <w:r>
              <w:rPr>
                <w:rFonts w:ascii="Arial" w:eastAsia="Arial" w:hAnsi="Arial" w:cs="Arial"/>
                <w:color w:val="000000"/>
                <w:sz w:val="18"/>
              </w:rPr>
              <w:t>10,382 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155DDC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629B90A"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9AC92BE"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1C866243" w14:textId="77777777" w:rsidR="006D4A4A" w:rsidRDefault="00BC25B3">
            <w:pPr>
              <w:keepNext/>
              <w:spacing w:before="55" w:after="30" w:line="288" w:lineRule="auto"/>
              <w:jc w:val="right"/>
            </w:pPr>
            <w:r>
              <w:rPr>
                <w:rFonts w:ascii="Arial" w:eastAsia="Arial" w:hAnsi="Arial" w:cs="Arial"/>
                <w:color w:val="000000"/>
                <w:sz w:val="18"/>
              </w:rPr>
              <w:t>1,134,214 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A7452A5"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B936786" w14:textId="77777777" w:rsidR="006D4A4A" w:rsidRDefault="006D4A4A">
            <w:pPr>
              <w:keepNext/>
            </w:pPr>
          </w:p>
        </w:tc>
        <w:tc>
          <w:tcPr>
            <w:tcW w:w="12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0F74284" w14:textId="77777777" w:rsidR="006D4A4A" w:rsidRDefault="00BC25B3">
            <w:pPr>
              <w:keepNext/>
              <w:spacing w:before="55" w:after="30" w:line="288" w:lineRule="auto"/>
              <w:jc w:val="right"/>
            </w:pPr>
            <w:r>
              <w:rPr>
                <w:rFonts w:ascii="Arial" w:eastAsia="Arial" w:hAnsi="Arial" w:cs="Arial"/>
                <w:color w:val="000000"/>
                <w:sz w:val="18"/>
              </w:rPr>
              <w:t>0.92 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8BF9CB2"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0E15A959" w14:textId="77777777">
        <w:trPr>
          <w:cantSplit/>
          <w:trHeight w:hRule="exact" w:val="285"/>
        </w:trPr>
        <w:tc>
          <w:tcPr>
            <w:tcW w:w="2760" w:type="dxa"/>
            <w:tcBorders>
              <w:top w:val="single" w:sz="8" w:space="0" w:color="E9E9E9"/>
              <w:left w:val="nil"/>
              <w:bottom w:val="nil"/>
              <w:right w:val="nil"/>
            </w:tcBorders>
            <w:tcMar>
              <w:top w:w="0" w:type="dxa"/>
              <w:left w:w="53" w:type="dxa"/>
              <w:bottom w:w="0" w:type="dxa"/>
              <w:right w:w="53" w:type="dxa"/>
            </w:tcMar>
            <w:vAlign w:val="bottom"/>
          </w:tcPr>
          <w:p w14:paraId="190CB4F4" w14:textId="77777777" w:rsidR="006D4A4A" w:rsidRDefault="00BC25B3">
            <w:pPr>
              <w:keepNext/>
              <w:spacing w:before="55" w:after="30" w:line="288" w:lineRule="auto"/>
            </w:pPr>
            <w:r>
              <w:rPr>
                <w:rFonts w:ascii="Arial" w:eastAsia="Arial" w:hAnsi="Arial" w:cs="Arial"/>
                <w:color w:val="000000"/>
                <w:sz w:val="18"/>
              </w:rPr>
              <w:t>Title Insurance</w:t>
            </w:r>
          </w:p>
        </w:tc>
        <w:tc>
          <w:tcPr>
            <w:tcW w:w="105" w:type="dxa"/>
            <w:tcBorders>
              <w:top w:val="nil"/>
              <w:left w:val="nil"/>
              <w:bottom w:val="nil"/>
              <w:right w:val="nil"/>
            </w:tcBorders>
            <w:tcMar>
              <w:top w:w="0" w:type="dxa"/>
              <w:left w:w="0" w:type="dxa"/>
              <w:bottom w:w="0" w:type="dxa"/>
              <w:right w:w="0" w:type="dxa"/>
            </w:tcMar>
            <w:vAlign w:val="bottom"/>
          </w:tcPr>
          <w:p w14:paraId="1786A100"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2DB44DC" w14:textId="77777777" w:rsidR="006D4A4A" w:rsidRDefault="00BC25B3">
            <w:pPr>
              <w:keepNext/>
              <w:spacing w:before="55" w:after="30" w:line="288" w:lineRule="auto"/>
              <w:jc w:val="right"/>
            </w:pPr>
            <w:r>
              <w:rPr>
                <w:rFonts w:ascii="Arial" w:eastAsia="Arial" w:hAnsi="Arial" w:cs="Arial"/>
                <w:color w:val="000000"/>
                <w:sz w:val="18"/>
              </w:rPr>
              <w:t>11,342 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0ED66D1"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3E8E30EC"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FF7B522" w14:textId="77777777" w:rsidR="006D4A4A" w:rsidRDefault="00BC25B3">
            <w:pPr>
              <w:keepNext/>
              <w:spacing w:before="55" w:after="30" w:line="288" w:lineRule="auto"/>
              <w:jc w:val="right"/>
            </w:pPr>
            <w:r>
              <w:rPr>
                <w:rFonts w:ascii="Arial" w:eastAsia="Arial" w:hAnsi="Arial" w:cs="Arial"/>
                <w:color w:val="000000"/>
                <w:sz w:val="18"/>
              </w:rPr>
              <w:t>207 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CECCCAB"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73748493"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80EEE0B"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FCEF28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513B6A1B"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F625CB5" w14:textId="77777777" w:rsidR="006D4A4A" w:rsidRDefault="00BC25B3">
            <w:pPr>
              <w:keepNext/>
              <w:spacing w:before="55" w:after="30" w:line="288" w:lineRule="auto"/>
              <w:jc w:val="right"/>
            </w:pPr>
            <w:r>
              <w:rPr>
                <w:rFonts w:ascii="Arial" w:eastAsia="Arial" w:hAnsi="Arial" w:cs="Arial"/>
                <w:color w:val="000000"/>
                <w:sz w:val="18"/>
              </w:rPr>
              <w:t>11,135 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8B6FDC"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F4F182D" w14:textId="77777777" w:rsidR="006D4A4A" w:rsidRDefault="006D4A4A">
            <w:pPr>
              <w:keepNext/>
              <w:spacing w:before="75" w:after="30" w:line="288" w:lineRule="auto"/>
            </w:pPr>
          </w:p>
        </w:tc>
        <w:tc>
          <w:tcPr>
            <w:tcW w:w="1295" w:type="dxa"/>
            <w:tcBorders>
              <w:top w:val="single" w:sz="8" w:space="0" w:color="E9E9E9"/>
              <w:left w:val="nil"/>
              <w:bottom w:val="nil"/>
              <w:right w:val="nil"/>
            </w:tcBorders>
            <w:tcMar>
              <w:top w:w="0" w:type="dxa"/>
              <w:left w:w="53" w:type="dxa"/>
              <w:bottom w:w="0" w:type="dxa"/>
              <w:right w:w="0" w:type="dxa"/>
            </w:tcMar>
            <w:vAlign w:val="bottom"/>
          </w:tcPr>
          <w:p w14:paraId="385F343D" w14:textId="77777777" w:rsidR="006D4A4A" w:rsidRDefault="00BC25B3">
            <w:pPr>
              <w:keepNext/>
              <w:spacing w:before="55" w:after="30" w:line="288" w:lineRule="auto"/>
              <w:jc w:val="right"/>
            </w:pPr>
            <w:r>
              <w:rPr>
                <w:rFonts w:ascii="Arial" w:eastAsia="Arial" w:hAnsi="Arial" w:cs="Arial"/>
                <w:color w:val="000000"/>
                <w:sz w:val="18"/>
              </w:rPr>
              <w:t>0.00 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763E359"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4E3FFCBB" w14:textId="77777777">
        <w:trPr>
          <w:cantSplit/>
          <w:trHeight w:hRule="exact" w:val="285"/>
        </w:trPr>
        <w:tc>
          <w:tcPr>
            <w:tcW w:w="2760" w:type="dxa"/>
            <w:tcBorders>
              <w:top w:val="nil"/>
              <w:left w:val="nil"/>
              <w:bottom w:val="nil"/>
              <w:right w:val="nil"/>
            </w:tcBorders>
            <w:shd w:val="clear" w:color="auto" w:fill="F4F4F4"/>
            <w:tcMar>
              <w:top w:w="0" w:type="dxa"/>
              <w:left w:w="53" w:type="dxa"/>
              <w:bottom w:w="0" w:type="dxa"/>
              <w:right w:w="53" w:type="dxa"/>
            </w:tcMar>
            <w:vAlign w:val="bottom"/>
          </w:tcPr>
          <w:p w14:paraId="700E70E7" w14:textId="77777777" w:rsidR="006D4A4A" w:rsidRDefault="00BC25B3">
            <w:pPr>
              <w:keepNext/>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50E493F" w14:textId="77777777" w:rsidR="006D4A4A" w:rsidRDefault="006D4A4A">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01CF57D"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02A323" w14:textId="77777777" w:rsidR="006D4A4A" w:rsidRDefault="00BC25B3">
            <w:pPr>
              <w:keepNext/>
              <w:spacing w:before="55" w:after="30" w:line="288" w:lineRule="auto"/>
              <w:jc w:val="right"/>
            </w:pPr>
            <w:r>
              <w:rPr>
                <w:rFonts w:ascii="Arial" w:eastAsia="Arial" w:hAnsi="Arial" w:cs="Arial"/>
                <w:color w:val="000000"/>
                <w:sz w:val="18"/>
              </w:rPr>
              <w:t>1,244,870 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A3950AE"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73D8EA51" w14:textId="77777777" w:rsidR="006D4A4A" w:rsidRDefault="006D4A4A">
            <w:pPr>
              <w:keepNext/>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3A20DB9"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AF56C6A" w14:textId="77777777" w:rsidR="006D4A4A" w:rsidRDefault="00BC25B3">
            <w:pPr>
              <w:keepNext/>
              <w:spacing w:before="55" w:after="30" w:line="288" w:lineRule="auto"/>
              <w:jc w:val="right"/>
            </w:pPr>
            <w:r>
              <w:rPr>
                <w:rFonts w:ascii="Arial" w:eastAsia="Arial" w:hAnsi="Arial" w:cs="Arial"/>
                <w:color w:val="000000"/>
                <w:sz w:val="18"/>
              </w:rPr>
              <w:t>109,903 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4D022A"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6958CF0F" w14:textId="77777777" w:rsidR="006D4A4A" w:rsidRDefault="006D4A4A">
            <w:pPr>
              <w:keepNext/>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F0C6F6F"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B1BA7E6" w14:textId="77777777" w:rsidR="006D4A4A" w:rsidRDefault="00BC25B3">
            <w:pPr>
              <w:keepNext/>
              <w:spacing w:before="55" w:after="30" w:line="288" w:lineRule="auto"/>
              <w:jc w:val="right"/>
            </w:pPr>
            <w:r>
              <w:rPr>
                <w:rFonts w:ascii="Arial" w:eastAsia="Arial" w:hAnsi="Arial" w:cs="Arial"/>
                <w:color w:val="000000"/>
                <w:sz w:val="18"/>
              </w:rPr>
              <w:t>10,382 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F0513B3"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20D1784C" w14:textId="77777777" w:rsidR="006D4A4A" w:rsidRDefault="006D4A4A">
            <w:pPr>
              <w:keepNext/>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F00ACEA"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7F65469" w14:textId="77777777" w:rsidR="006D4A4A" w:rsidRDefault="00BC25B3">
            <w:pPr>
              <w:keepNext/>
              <w:spacing w:before="55" w:after="30" w:line="288" w:lineRule="auto"/>
              <w:jc w:val="right"/>
            </w:pPr>
            <w:r>
              <w:rPr>
                <w:rFonts w:ascii="Arial" w:eastAsia="Arial" w:hAnsi="Arial" w:cs="Arial"/>
                <w:color w:val="000000"/>
                <w:sz w:val="18"/>
              </w:rPr>
              <w:t>1,145,349 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114451" w14:textId="77777777" w:rsidR="006D4A4A" w:rsidRDefault="006D4A4A">
            <w:pPr>
              <w:keepNext/>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7176C126" w14:textId="77777777" w:rsidR="006D4A4A" w:rsidRDefault="006D4A4A">
            <w:pPr>
              <w:keepNext/>
              <w:spacing w:before="75" w:after="30" w:line="288" w:lineRule="auto"/>
            </w:pPr>
          </w:p>
        </w:tc>
        <w:tc>
          <w:tcPr>
            <w:tcW w:w="1295" w:type="dxa"/>
            <w:tcBorders>
              <w:top w:val="nil"/>
              <w:left w:val="nil"/>
              <w:bottom w:val="nil"/>
              <w:right w:val="nil"/>
            </w:tcBorders>
            <w:shd w:val="clear" w:color="auto" w:fill="F4F4F4"/>
            <w:tcMar>
              <w:top w:w="0" w:type="dxa"/>
              <w:left w:w="53" w:type="dxa"/>
              <w:bottom w:w="0" w:type="dxa"/>
              <w:right w:w="0" w:type="dxa"/>
            </w:tcMar>
            <w:vAlign w:val="bottom"/>
          </w:tcPr>
          <w:p w14:paraId="73DCB3F4" w14:textId="77777777" w:rsidR="006D4A4A" w:rsidRDefault="00BC25B3">
            <w:pPr>
              <w:keepNext/>
              <w:spacing w:before="75" w:after="30" w:line="288" w:lineRule="auto"/>
              <w:jc w:val="right"/>
            </w:pPr>
            <w:r>
              <w:rPr>
                <w:rFonts w:ascii="Arial" w:eastAsia="Arial" w:hAnsi="Arial" w:cs="Arial"/>
                <w:color w:val="000000"/>
                <w:sz w:val="18"/>
              </w:rPr>
              <w:t>0.91 </w:t>
            </w:r>
          </w:p>
        </w:tc>
        <w:tc>
          <w:tcPr>
            <w:tcW w:w="100" w:type="dxa"/>
            <w:tcBorders>
              <w:top w:val="nil"/>
              <w:left w:val="nil"/>
              <w:bottom w:val="nil"/>
              <w:right w:val="nil"/>
            </w:tcBorders>
            <w:shd w:val="clear" w:color="auto" w:fill="F4F4F4"/>
            <w:tcMar>
              <w:top w:w="0" w:type="dxa"/>
              <w:left w:w="0" w:type="dxa"/>
              <w:bottom w:w="0" w:type="dxa"/>
              <w:right w:w="15" w:type="dxa"/>
            </w:tcMar>
            <w:vAlign w:val="bottom"/>
          </w:tcPr>
          <w:p w14:paraId="74F0A03B" w14:textId="77777777" w:rsidR="006D4A4A" w:rsidRDefault="00BC25B3">
            <w:pPr>
              <w:keepNext/>
              <w:spacing w:before="75" w:after="30" w:line="288" w:lineRule="auto"/>
              <w:jc w:val="right"/>
            </w:pPr>
            <w:r>
              <w:rPr>
                <w:rFonts w:ascii="Arial" w:eastAsia="Arial" w:hAnsi="Arial" w:cs="Arial"/>
                <w:color w:val="000000"/>
                <w:sz w:val="18"/>
              </w:rPr>
              <w:t>%</w:t>
            </w:r>
          </w:p>
        </w:tc>
      </w:tr>
      <w:tr w:rsidR="006D4A4A" w14:paraId="00B597D1" w14:textId="77777777">
        <w:trPr>
          <w:cantSplit/>
          <w:trHeight w:hRule="exact" w:val="285"/>
        </w:trPr>
        <w:tc>
          <w:tcPr>
            <w:tcW w:w="2760" w:type="dxa"/>
            <w:tcBorders>
              <w:top w:val="nil"/>
              <w:left w:val="nil"/>
              <w:bottom w:val="nil"/>
              <w:right w:val="nil"/>
            </w:tcBorders>
            <w:tcMar>
              <w:top w:w="0" w:type="dxa"/>
              <w:left w:w="53" w:type="dxa"/>
              <w:bottom w:w="0" w:type="dxa"/>
              <w:right w:w="53" w:type="dxa"/>
            </w:tcMar>
            <w:vAlign w:val="bottom"/>
          </w:tcPr>
          <w:p w14:paraId="07CF712C" w14:textId="77777777" w:rsidR="006D4A4A" w:rsidRDefault="006D4A4A">
            <w:pPr>
              <w:keepNext/>
              <w:spacing w:before="75" w:after="30" w:line="288" w:lineRule="auto"/>
            </w:pPr>
          </w:p>
        </w:tc>
        <w:tc>
          <w:tcPr>
            <w:tcW w:w="105" w:type="dxa"/>
            <w:tcBorders>
              <w:top w:val="nil"/>
              <w:left w:val="nil"/>
              <w:bottom w:val="nil"/>
              <w:right w:val="nil"/>
            </w:tcBorders>
            <w:tcMar>
              <w:top w:w="0" w:type="dxa"/>
              <w:left w:w="53" w:type="dxa"/>
              <w:bottom w:w="0" w:type="dxa"/>
              <w:right w:w="53" w:type="dxa"/>
            </w:tcMar>
            <w:vAlign w:val="bottom"/>
          </w:tcPr>
          <w:p w14:paraId="3C35534A" w14:textId="77777777" w:rsidR="006D4A4A" w:rsidRDefault="006D4A4A">
            <w:pPr>
              <w:keepNext/>
              <w:spacing w:before="75" w:after="30" w:line="288" w:lineRule="auto"/>
            </w:pPr>
          </w:p>
        </w:tc>
        <w:tc>
          <w:tcPr>
            <w:tcW w:w="1395" w:type="dxa"/>
            <w:gridSpan w:val="3"/>
            <w:tcBorders>
              <w:top w:val="double" w:sz="8" w:space="0" w:color="C7C9C7"/>
              <w:left w:val="nil"/>
              <w:bottom w:val="nil"/>
              <w:right w:val="nil"/>
            </w:tcBorders>
            <w:tcMar>
              <w:top w:w="0" w:type="dxa"/>
              <w:left w:w="53" w:type="dxa"/>
              <w:bottom w:w="0" w:type="dxa"/>
              <w:right w:w="15" w:type="dxa"/>
            </w:tcMar>
            <w:vAlign w:val="bottom"/>
          </w:tcPr>
          <w:p w14:paraId="64C92176"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3159512" w14:textId="77777777" w:rsidR="006D4A4A" w:rsidRDefault="006D4A4A">
            <w:pPr>
              <w:keepNext/>
              <w:spacing w:before="75" w:after="30" w:line="288" w:lineRule="auto"/>
            </w:pPr>
          </w:p>
        </w:tc>
        <w:tc>
          <w:tcPr>
            <w:tcW w:w="1395" w:type="dxa"/>
            <w:gridSpan w:val="3"/>
            <w:tcBorders>
              <w:top w:val="double" w:sz="8" w:space="0" w:color="C7C9C7"/>
              <w:left w:val="nil"/>
              <w:bottom w:val="nil"/>
              <w:right w:val="nil"/>
            </w:tcBorders>
            <w:tcMar>
              <w:top w:w="0" w:type="dxa"/>
              <w:left w:w="53" w:type="dxa"/>
              <w:bottom w:w="0" w:type="dxa"/>
              <w:right w:w="15" w:type="dxa"/>
            </w:tcMar>
            <w:vAlign w:val="bottom"/>
          </w:tcPr>
          <w:p w14:paraId="3E0487EA"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EDEF493" w14:textId="77777777" w:rsidR="006D4A4A" w:rsidRDefault="006D4A4A">
            <w:pPr>
              <w:keepNext/>
              <w:spacing w:before="75" w:after="30" w:line="288" w:lineRule="auto"/>
            </w:pPr>
          </w:p>
        </w:tc>
        <w:tc>
          <w:tcPr>
            <w:tcW w:w="1395" w:type="dxa"/>
            <w:gridSpan w:val="3"/>
            <w:tcBorders>
              <w:top w:val="double" w:sz="8" w:space="0" w:color="C7C9C7"/>
              <w:left w:val="nil"/>
              <w:bottom w:val="nil"/>
              <w:right w:val="nil"/>
            </w:tcBorders>
            <w:tcMar>
              <w:top w:w="0" w:type="dxa"/>
              <w:left w:w="53" w:type="dxa"/>
              <w:bottom w:w="0" w:type="dxa"/>
              <w:right w:w="15" w:type="dxa"/>
            </w:tcMar>
            <w:vAlign w:val="bottom"/>
          </w:tcPr>
          <w:p w14:paraId="5A5979B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359EC11D" w14:textId="77777777" w:rsidR="006D4A4A" w:rsidRDefault="006D4A4A">
            <w:pPr>
              <w:keepNext/>
              <w:spacing w:before="75" w:after="30" w:line="288" w:lineRule="auto"/>
            </w:pPr>
          </w:p>
        </w:tc>
        <w:tc>
          <w:tcPr>
            <w:tcW w:w="1395" w:type="dxa"/>
            <w:gridSpan w:val="3"/>
            <w:tcBorders>
              <w:top w:val="double" w:sz="8" w:space="0" w:color="C7C9C7"/>
              <w:left w:val="nil"/>
              <w:bottom w:val="nil"/>
              <w:right w:val="nil"/>
            </w:tcBorders>
            <w:tcMar>
              <w:top w:w="0" w:type="dxa"/>
              <w:left w:w="53" w:type="dxa"/>
              <w:bottom w:w="0" w:type="dxa"/>
              <w:right w:w="15" w:type="dxa"/>
            </w:tcMar>
            <w:vAlign w:val="bottom"/>
          </w:tcPr>
          <w:p w14:paraId="26633D65"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8370696" w14:textId="77777777" w:rsidR="006D4A4A" w:rsidRDefault="006D4A4A">
            <w:pPr>
              <w:keepNext/>
              <w:spacing w:before="75" w:after="30" w:line="288" w:lineRule="auto"/>
            </w:pPr>
          </w:p>
        </w:tc>
        <w:tc>
          <w:tcPr>
            <w:tcW w:w="1395" w:type="dxa"/>
            <w:gridSpan w:val="2"/>
            <w:tcBorders>
              <w:top w:val="nil"/>
              <w:left w:val="nil"/>
              <w:bottom w:val="nil"/>
              <w:right w:val="nil"/>
            </w:tcBorders>
            <w:tcMar>
              <w:top w:w="0" w:type="dxa"/>
              <w:left w:w="53" w:type="dxa"/>
              <w:bottom w:w="0" w:type="dxa"/>
              <w:right w:w="15" w:type="dxa"/>
            </w:tcMar>
            <w:vAlign w:val="bottom"/>
          </w:tcPr>
          <w:p w14:paraId="0204797E" w14:textId="77777777" w:rsidR="006D4A4A" w:rsidRDefault="006D4A4A">
            <w:pPr>
              <w:keepNext/>
              <w:spacing w:before="75" w:after="30" w:line="288" w:lineRule="auto"/>
              <w:jc w:val="right"/>
            </w:pPr>
          </w:p>
        </w:tc>
      </w:tr>
      <w:tr w:rsidR="006D4A4A" w14:paraId="3267F0EA" w14:textId="77777777">
        <w:trPr>
          <w:cantSplit/>
          <w:trHeight w:hRule="exact" w:val="285"/>
        </w:trPr>
        <w:tc>
          <w:tcPr>
            <w:tcW w:w="276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18DD384" w14:textId="77777777" w:rsidR="006D4A4A" w:rsidRDefault="00BC25B3">
            <w:pPr>
              <w:keepNext/>
              <w:spacing w:before="75" w:after="30" w:line="288" w:lineRule="auto"/>
            </w:pPr>
            <w:r>
              <w:rPr>
                <w:rFonts w:ascii="Arial" w:eastAsia="Arial" w:hAnsi="Arial" w:cs="Arial"/>
                <w:b/>
                <w:color w:val="00BAB3"/>
                <w:sz w:val="18"/>
              </w:rPr>
              <w:t>2018</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8F84E55"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8E1E260"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CB6725E"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E4E2C6E"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80B5F37"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7507FFE"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64B2A42" w14:textId="77777777" w:rsidR="006D4A4A" w:rsidRDefault="006D4A4A">
            <w:pPr>
              <w:keepNext/>
            </w:pPr>
          </w:p>
        </w:tc>
        <w:tc>
          <w:tcPr>
            <w:tcW w:w="139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CA110E6" w14:textId="77777777" w:rsidR="006D4A4A" w:rsidRDefault="006D4A4A">
            <w:pPr>
              <w:keepNext/>
            </w:pP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A12291C" w14:textId="77777777" w:rsidR="006D4A4A" w:rsidRDefault="006D4A4A">
            <w:pPr>
              <w:keepNext/>
            </w:pPr>
          </w:p>
        </w:tc>
        <w:tc>
          <w:tcPr>
            <w:tcW w:w="1395" w:type="dxa"/>
            <w:gridSpan w:val="2"/>
            <w:tcBorders>
              <w:top w:val="nil"/>
              <w:left w:val="nil"/>
              <w:bottom w:val="single" w:sz="8" w:space="0" w:color="C7C9C7"/>
              <w:right w:val="nil"/>
            </w:tcBorders>
            <w:shd w:val="clear" w:color="auto" w:fill="F4F4F4"/>
            <w:tcMar>
              <w:top w:w="0" w:type="dxa"/>
              <w:left w:w="0" w:type="dxa"/>
              <w:bottom w:w="0" w:type="dxa"/>
              <w:right w:w="0" w:type="dxa"/>
            </w:tcMar>
            <w:vAlign w:val="bottom"/>
          </w:tcPr>
          <w:p w14:paraId="05C0040C" w14:textId="77777777" w:rsidR="006D4A4A" w:rsidRDefault="006D4A4A">
            <w:pPr>
              <w:keepNext/>
            </w:pPr>
          </w:p>
        </w:tc>
      </w:tr>
      <w:tr w:rsidR="006D4A4A" w14:paraId="27420AD7" w14:textId="77777777">
        <w:trPr>
          <w:cantSplit/>
          <w:trHeight w:hRule="exact" w:val="285"/>
        </w:trPr>
        <w:tc>
          <w:tcPr>
            <w:tcW w:w="27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8920F75" w14:textId="77777777" w:rsidR="006D4A4A" w:rsidRDefault="00BC25B3">
            <w:pPr>
              <w:keepNext/>
              <w:spacing w:before="55" w:after="30" w:line="288" w:lineRule="auto"/>
            </w:pPr>
            <w:r>
              <w:rPr>
                <w:rFonts w:ascii="Arial" w:eastAsia="Arial" w:hAnsi="Arial" w:cs="Arial"/>
                <w:color w:val="000000"/>
                <w:sz w:val="18"/>
              </w:rPr>
              <w:t>Mortgage Insurance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667DC29" w14:textId="77777777" w:rsidR="006D4A4A" w:rsidRDefault="006D4A4A">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975F6E0"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0D8CAB19" w14:textId="77777777" w:rsidR="006D4A4A" w:rsidRDefault="00BC25B3">
            <w:pPr>
              <w:keepNext/>
              <w:spacing w:before="55" w:after="30" w:line="288" w:lineRule="auto"/>
              <w:jc w:val="right"/>
            </w:pPr>
            <w:r>
              <w:rPr>
                <w:rFonts w:ascii="Arial" w:eastAsia="Arial" w:hAnsi="Arial" w:cs="Arial"/>
                <w:color w:val="000000"/>
                <w:sz w:val="18"/>
              </w:rPr>
              <w:t>1,066,860 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88C88A4"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7262DC02"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59F3029"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707836A" w14:textId="77777777" w:rsidR="006D4A4A" w:rsidRDefault="00BC25B3">
            <w:pPr>
              <w:keepNext/>
              <w:spacing w:before="55" w:after="30" w:line="288" w:lineRule="auto"/>
              <w:jc w:val="right"/>
            </w:pPr>
            <w:r>
              <w:rPr>
                <w:rFonts w:ascii="Arial" w:eastAsia="Arial" w:hAnsi="Arial" w:cs="Arial"/>
                <w:color w:val="000000"/>
                <w:sz w:val="18"/>
              </w:rPr>
              <w:t>67,047 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649504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5599744E"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B0FBD3B"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25DB8C07" w14:textId="77777777" w:rsidR="006D4A4A" w:rsidRDefault="00BC25B3">
            <w:pPr>
              <w:keepNext/>
              <w:spacing w:before="55" w:after="30" w:line="288" w:lineRule="auto"/>
              <w:jc w:val="right"/>
            </w:pPr>
            <w:r>
              <w:rPr>
                <w:rFonts w:ascii="Arial" w:eastAsia="Arial" w:hAnsi="Arial" w:cs="Arial"/>
                <w:color w:val="000000"/>
                <w:sz w:val="18"/>
              </w:rPr>
              <w:t>6,904 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297AB4D"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3F93A31B" w14:textId="77777777" w:rsidR="006D4A4A" w:rsidRDefault="006D4A4A">
            <w:pPr>
              <w:keepNext/>
              <w:spacing w:before="55" w:after="30" w:line="288" w:lineRule="auto"/>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DE51FA6" w14:textId="77777777" w:rsidR="006D4A4A" w:rsidRDefault="00BC25B3">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9FBD8CD" w14:textId="77777777" w:rsidR="006D4A4A" w:rsidRDefault="00BC25B3">
            <w:pPr>
              <w:keepNext/>
              <w:spacing w:before="55" w:after="30" w:line="288" w:lineRule="auto"/>
              <w:jc w:val="right"/>
            </w:pPr>
            <w:r>
              <w:rPr>
                <w:rFonts w:ascii="Arial" w:eastAsia="Arial" w:hAnsi="Arial" w:cs="Arial"/>
                <w:color w:val="000000"/>
                <w:sz w:val="18"/>
              </w:rPr>
              <w:t>1,006,717 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DB924D6" w14:textId="77777777" w:rsidR="006D4A4A" w:rsidRDefault="006D4A4A">
            <w:pPr>
              <w:keepNext/>
              <w:spacing w:before="55" w:after="30" w:line="288" w:lineRule="auto"/>
              <w:jc w:val="right"/>
            </w:pPr>
          </w:p>
        </w:tc>
        <w:tc>
          <w:tcPr>
            <w:tcW w:w="105" w:type="dxa"/>
            <w:tcBorders>
              <w:top w:val="single" w:sz="8" w:space="0" w:color="C7C9C7"/>
              <w:left w:val="nil"/>
              <w:bottom w:val="nil"/>
              <w:right w:val="nil"/>
            </w:tcBorders>
            <w:tcMar>
              <w:top w:w="0" w:type="dxa"/>
              <w:left w:w="53" w:type="dxa"/>
              <w:bottom w:w="0" w:type="dxa"/>
              <w:right w:w="53" w:type="dxa"/>
            </w:tcMar>
            <w:vAlign w:val="bottom"/>
          </w:tcPr>
          <w:p w14:paraId="52C70307" w14:textId="77777777" w:rsidR="006D4A4A" w:rsidRDefault="006D4A4A">
            <w:pPr>
              <w:keepNext/>
              <w:spacing w:before="55" w:after="30" w:line="288" w:lineRule="auto"/>
            </w:pPr>
          </w:p>
        </w:tc>
        <w:tc>
          <w:tcPr>
            <w:tcW w:w="12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7CC02DA" w14:textId="77777777" w:rsidR="006D4A4A" w:rsidRDefault="00BC25B3">
            <w:pPr>
              <w:keepNext/>
              <w:spacing w:before="55" w:after="30" w:line="288" w:lineRule="auto"/>
              <w:jc w:val="right"/>
            </w:pPr>
            <w:r>
              <w:rPr>
                <w:rFonts w:ascii="Arial" w:eastAsia="Arial" w:hAnsi="Arial" w:cs="Arial"/>
                <w:color w:val="000000"/>
                <w:sz w:val="18"/>
              </w:rPr>
              <w:t>0.69 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89640D6"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5F7AD740" w14:textId="77777777">
        <w:trPr>
          <w:cantSplit/>
          <w:trHeight w:hRule="exact" w:val="285"/>
        </w:trPr>
        <w:tc>
          <w:tcPr>
            <w:tcW w:w="2760" w:type="dxa"/>
            <w:tcBorders>
              <w:top w:val="single" w:sz="8" w:space="0" w:color="E9E9E9"/>
              <w:left w:val="nil"/>
              <w:bottom w:val="nil"/>
              <w:right w:val="nil"/>
            </w:tcBorders>
            <w:tcMar>
              <w:top w:w="0" w:type="dxa"/>
              <w:left w:w="53" w:type="dxa"/>
              <w:bottom w:w="0" w:type="dxa"/>
              <w:right w:w="53" w:type="dxa"/>
            </w:tcMar>
            <w:vAlign w:val="bottom"/>
          </w:tcPr>
          <w:p w14:paraId="2BA69D51" w14:textId="77777777" w:rsidR="006D4A4A" w:rsidRDefault="00BC25B3">
            <w:pPr>
              <w:keepNext/>
              <w:spacing w:before="55" w:after="30" w:line="288" w:lineRule="auto"/>
            </w:pPr>
            <w:r>
              <w:rPr>
                <w:rFonts w:ascii="Arial" w:eastAsia="Arial" w:hAnsi="Arial" w:cs="Arial"/>
                <w:color w:val="000000"/>
                <w:sz w:val="18"/>
              </w:rPr>
              <w:t>Title Insurance</w:t>
            </w:r>
          </w:p>
        </w:tc>
        <w:tc>
          <w:tcPr>
            <w:tcW w:w="105" w:type="dxa"/>
            <w:tcBorders>
              <w:top w:val="nil"/>
              <w:left w:val="nil"/>
              <w:bottom w:val="nil"/>
              <w:right w:val="nil"/>
            </w:tcBorders>
            <w:tcMar>
              <w:top w:w="0" w:type="dxa"/>
              <w:left w:w="0" w:type="dxa"/>
              <w:bottom w:w="0" w:type="dxa"/>
              <w:right w:w="0" w:type="dxa"/>
            </w:tcMar>
            <w:vAlign w:val="bottom"/>
          </w:tcPr>
          <w:p w14:paraId="31EE03A5" w14:textId="77777777" w:rsidR="006D4A4A" w:rsidRDefault="006D4A4A">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30E94E8" w14:textId="77777777" w:rsidR="006D4A4A" w:rsidRDefault="00BC25B3">
            <w:pPr>
              <w:keepNext/>
              <w:spacing w:before="55" w:after="30" w:line="288" w:lineRule="auto"/>
              <w:jc w:val="right"/>
            </w:pPr>
            <w:r>
              <w:rPr>
                <w:rFonts w:ascii="Arial" w:eastAsia="Arial" w:hAnsi="Arial" w:cs="Arial"/>
                <w:color w:val="000000"/>
                <w:sz w:val="18"/>
              </w:rPr>
              <w:t>7,438 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1733218"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2B5583D5"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AAF564D" w14:textId="77777777" w:rsidR="006D4A4A" w:rsidRDefault="00BC25B3">
            <w:pPr>
              <w:keepNext/>
              <w:spacing w:before="55" w:after="30" w:line="288" w:lineRule="auto"/>
              <w:jc w:val="right"/>
            </w:pPr>
            <w:r>
              <w:rPr>
                <w:rFonts w:ascii="Arial" w:eastAsia="Arial" w:hAnsi="Arial" w:cs="Arial"/>
                <w:color w:val="000000"/>
                <w:sz w:val="18"/>
              </w:rPr>
              <w:t>148 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38E8C3D"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15" w:type="dxa"/>
            </w:tcMar>
            <w:vAlign w:val="bottom"/>
          </w:tcPr>
          <w:p w14:paraId="0EA69F7C" w14:textId="77777777" w:rsidR="006D4A4A" w:rsidRDefault="006D4A4A">
            <w:pPr>
              <w:keepNext/>
              <w:spacing w:before="75" w:after="30" w:line="288" w:lineRule="auto"/>
              <w:jc w:val="righ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94108AD" w14:textId="77777777" w:rsidR="006D4A4A" w:rsidRDefault="00BC25B3">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EF6AA44"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7EECF3E" w14:textId="77777777" w:rsidR="006D4A4A" w:rsidRDefault="006D4A4A">
            <w:pPr>
              <w:keepNext/>
              <w:spacing w:before="75" w:after="30" w:line="288" w:lineRule="auto"/>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F913D83" w14:textId="77777777" w:rsidR="006D4A4A" w:rsidRDefault="00BC25B3">
            <w:pPr>
              <w:keepNext/>
              <w:spacing w:before="55" w:after="30" w:line="288" w:lineRule="auto"/>
              <w:jc w:val="right"/>
            </w:pPr>
            <w:r>
              <w:rPr>
                <w:rFonts w:ascii="Arial" w:eastAsia="Arial" w:hAnsi="Arial" w:cs="Arial"/>
                <w:color w:val="000000"/>
                <w:sz w:val="18"/>
              </w:rPr>
              <w:t>7,290 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1F1A913" w14:textId="77777777" w:rsidR="006D4A4A" w:rsidRDefault="006D4A4A">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6EF0199D" w14:textId="77777777" w:rsidR="006D4A4A" w:rsidRDefault="006D4A4A">
            <w:pPr>
              <w:keepNext/>
              <w:spacing w:before="75" w:after="30" w:line="288" w:lineRule="auto"/>
            </w:pPr>
          </w:p>
        </w:tc>
        <w:tc>
          <w:tcPr>
            <w:tcW w:w="1295" w:type="dxa"/>
            <w:tcBorders>
              <w:top w:val="single" w:sz="8" w:space="0" w:color="E9E9E9"/>
              <w:left w:val="nil"/>
              <w:bottom w:val="nil"/>
              <w:right w:val="nil"/>
            </w:tcBorders>
            <w:tcMar>
              <w:top w:w="0" w:type="dxa"/>
              <w:left w:w="53" w:type="dxa"/>
              <w:bottom w:w="0" w:type="dxa"/>
              <w:right w:w="0" w:type="dxa"/>
            </w:tcMar>
            <w:vAlign w:val="bottom"/>
          </w:tcPr>
          <w:p w14:paraId="0C138277" w14:textId="77777777" w:rsidR="006D4A4A" w:rsidRDefault="00BC25B3">
            <w:pPr>
              <w:keepNext/>
              <w:spacing w:before="55" w:after="30" w:line="288" w:lineRule="auto"/>
              <w:jc w:val="right"/>
            </w:pPr>
            <w:r>
              <w:rPr>
                <w:rFonts w:ascii="Arial" w:eastAsia="Arial" w:hAnsi="Arial" w:cs="Arial"/>
                <w:color w:val="000000"/>
                <w:sz w:val="18"/>
              </w:rPr>
              <w:t>0.00 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380CE65" w14:textId="77777777" w:rsidR="006D4A4A" w:rsidRDefault="00BC25B3">
            <w:pPr>
              <w:keepNext/>
              <w:spacing w:before="55" w:after="30" w:line="288" w:lineRule="auto"/>
              <w:jc w:val="right"/>
            </w:pPr>
            <w:r>
              <w:rPr>
                <w:rFonts w:ascii="Arial" w:eastAsia="Arial" w:hAnsi="Arial" w:cs="Arial"/>
                <w:color w:val="000000"/>
                <w:sz w:val="18"/>
              </w:rPr>
              <w:t>%</w:t>
            </w:r>
          </w:p>
        </w:tc>
      </w:tr>
      <w:tr w:rsidR="006D4A4A" w14:paraId="12E60B40" w14:textId="77777777">
        <w:trPr>
          <w:cantSplit/>
          <w:trHeight w:hRule="exact" w:val="285"/>
        </w:trPr>
        <w:tc>
          <w:tcPr>
            <w:tcW w:w="2760" w:type="dxa"/>
            <w:tcBorders>
              <w:top w:val="nil"/>
              <w:left w:val="nil"/>
              <w:bottom w:val="nil"/>
              <w:right w:val="nil"/>
            </w:tcBorders>
            <w:shd w:val="clear" w:color="auto" w:fill="F4F4F4"/>
            <w:tcMar>
              <w:top w:w="0" w:type="dxa"/>
              <w:left w:w="53" w:type="dxa"/>
              <w:bottom w:w="0" w:type="dxa"/>
              <w:right w:w="53" w:type="dxa"/>
            </w:tcMar>
            <w:vAlign w:val="bottom"/>
          </w:tcPr>
          <w:p w14:paraId="06A094EF" w14:textId="77777777" w:rsidR="006D4A4A" w:rsidRDefault="00BC25B3">
            <w:pPr>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597E50C4" w14:textId="77777777" w:rsidR="006D4A4A" w:rsidRDefault="006D4A4A">
            <w:pPr>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ED5507"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4E3E7F9" w14:textId="77777777" w:rsidR="006D4A4A" w:rsidRDefault="00BC25B3">
            <w:pPr>
              <w:spacing w:before="55" w:after="30" w:line="288" w:lineRule="auto"/>
              <w:jc w:val="right"/>
            </w:pPr>
            <w:r>
              <w:rPr>
                <w:rFonts w:ascii="Arial" w:eastAsia="Arial" w:hAnsi="Arial" w:cs="Arial"/>
                <w:color w:val="000000"/>
                <w:sz w:val="18"/>
              </w:rPr>
              <w:t>1,074,298 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6473404"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54A36155" w14:textId="77777777" w:rsidR="006D4A4A" w:rsidRDefault="006D4A4A">
            <w:pPr>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AD9D897"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56E31C" w14:textId="77777777" w:rsidR="006D4A4A" w:rsidRDefault="00BC25B3">
            <w:pPr>
              <w:spacing w:before="55" w:after="30" w:line="288" w:lineRule="auto"/>
              <w:jc w:val="right"/>
            </w:pPr>
            <w:r>
              <w:rPr>
                <w:rFonts w:ascii="Arial" w:eastAsia="Arial" w:hAnsi="Arial" w:cs="Arial"/>
                <w:color w:val="000000"/>
                <w:sz w:val="18"/>
              </w:rPr>
              <w:t>67,195 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A53833C"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00DE7B61" w14:textId="77777777" w:rsidR="006D4A4A" w:rsidRDefault="006D4A4A">
            <w:pPr>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22FDEE6"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1871345" w14:textId="77777777" w:rsidR="006D4A4A" w:rsidRDefault="00BC25B3">
            <w:pPr>
              <w:spacing w:before="55" w:after="30" w:line="288" w:lineRule="auto"/>
              <w:jc w:val="right"/>
            </w:pPr>
            <w:r>
              <w:rPr>
                <w:rFonts w:ascii="Arial" w:eastAsia="Arial" w:hAnsi="Arial" w:cs="Arial"/>
                <w:color w:val="000000"/>
                <w:sz w:val="18"/>
              </w:rPr>
              <w:t>6,904 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FB0ADF"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2ADCC775" w14:textId="77777777" w:rsidR="006D4A4A" w:rsidRDefault="006D4A4A">
            <w:pPr>
              <w:spacing w:before="75" w:after="30" w:line="288" w:lineRule="auto"/>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2DCA10D" w14:textId="77777777" w:rsidR="006D4A4A" w:rsidRDefault="00BC25B3">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51B6FDA" w14:textId="77777777" w:rsidR="006D4A4A" w:rsidRDefault="00BC25B3">
            <w:pPr>
              <w:spacing w:before="55" w:after="30" w:line="288" w:lineRule="auto"/>
              <w:jc w:val="right"/>
            </w:pPr>
            <w:r>
              <w:rPr>
                <w:rFonts w:ascii="Arial" w:eastAsia="Arial" w:hAnsi="Arial" w:cs="Arial"/>
                <w:color w:val="000000"/>
                <w:sz w:val="18"/>
              </w:rPr>
              <w:t>1,014,007 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89EC90C" w14:textId="77777777" w:rsidR="006D4A4A" w:rsidRDefault="006D4A4A">
            <w:pPr>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5E93BCCE" w14:textId="77777777" w:rsidR="006D4A4A" w:rsidRDefault="006D4A4A">
            <w:pPr>
              <w:spacing w:before="75" w:after="30" w:line="288" w:lineRule="auto"/>
            </w:pPr>
          </w:p>
        </w:tc>
        <w:tc>
          <w:tcPr>
            <w:tcW w:w="1295" w:type="dxa"/>
            <w:tcBorders>
              <w:top w:val="nil"/>
              <w:left w:val="nil"/>
              <w:bottom w:val="nil"/>
              <w:right w:val="nil"/>
            </w:tcBorders>
            <w:shd w:val="clear" w:color="auto" w:fill="F4F4F4"/>
            <w:tcMar>
              <w:top w:w="0" w:type="dxa"/>
              <w:left w:w="53" w:type="dxa"/>
              <w:bottom w:w="0" w:type="dxa"/>
              <w:right w:w="0" w:type="dxa"/>
            </w:tcMar>
            <w:vAlign w:val="bottom"/>
          </w:tcPr>
          <w:p w14:paraId="64BF16CE" w14:textId="77777777" w:rsidR="006D4A4A" w:rsidRDefault="00BC25B3">
            <w:pPr>
              <w:spacing w:before="75" w:after="30" w:line="288" w:lineRule="auto"/>
              <w:jc w:val="right"/>
            </w:pPr>
            <w:r>
              <w:rPr>
                <w:rFonts w:ascii="Arial" w:eastAsia="Arial" w:hAnsi="Arial" w:cs="Arial"/>
                <w:color w:val="000000"/>
                <w:sz w:val="18"/>
              </w:rPr>
              <w:t>0.68 </w:t>
            </w:r>
          </w:p>
        </w:tc>
        <w:tc>
          <w:tcPr>
            <w:tcW w:w="100" w:type="dxa"/>
            <w:tcBorders>
              <w:top w:val="nil"/>
              <w:left w:val="nil"/>
              <w:bottom w:val="nil"/>
              <w:right w:val="nil"/>
            </w:tcBorders>
            <w:shd w:val="clear" w:color="auto" w:fill="F4F4F4"/>
            <w:tcMar>
              <w:top w:w="0" w:type="dxa"/>
              <w:left w:w="0" w:type="dxa"/>
              <w:bottom w:w="0" w:type="dxa"/>
              <w:right w:w="15" w:type="dxa"/>
            </w:tcMar>
            <w:vAlign w:val="bottom"/>
          </w:tcPr>
          <w:p w14:paraId="11DAD33A" w14:textId="77777777" w:rsidR="006D4A4A" w:rsidRDefault="00BC25B3">
            <w:pPr>
              <w:spacing w:before="75" w:after="30" w:line="288" w:lineRule="auto"/>
              <w:jc w:val="right"/>
            </w:pPr>
            <w:r>
              <w:rPr>
                <w:rFonts w:ascii="Arial" w:eastAsia="Arial" w:hAnsi="Arial" w:cs="Arial"/>
                <w:color w:val="000000"/>
                <w:sz w:val="18"/>
              </w:rPr>
              <w:t>%</w:t>
            </w:r>
          </w:p>
        </w:tc>
      </w:tr>
    </w:tbl>
    <w:p w14:paraId="2A412964" w14:textId="77777777" w:rsidR="00BC25B3" w:rsidRDefault="00BC25B3">
      <w:pPr>
        <w:keepNext/>
        <w:keepLines/>
        <w:widowControl w:val="0"/>
        <w:spacing w:after="100" w:line="288" w:lineRule="auto"/>
        <w:jc w:val="center"/>
        <w:sectPr w:rsidR="00BC25B3">
          <w:type w:val="continuous"/>
          <w:pgSz w:w="12240" w:h="15840"/>
          <w:pgMar w:top="1260" w:right="990" w:bottom="1080" w:left="990" w:header="270" w:footer="270" w:gutter="0"/>
          <w:cols w:space="708"/>
        </w:sectPr>
      </w:pPr>
    </w:p>
    <w:p w14:paraId="29EB5107" w14:textId="77777777" w:rsidR="000A1222" w:rsidRDefault="000A1222" w:rsidP="000A1222">
      <w:pPr>
        <w:spacing w:after="100" w:line="288" w:lineRule="auto"/>
        <w:ind w:firstLine="450"/>
        <w:jc w:val="right"/>
        <w:outlineLvl w:val="0"/>
        <w:rPr>
          <w:rFonts w:ascii="Arial" w:eastAsia="Arial" w:hAnsi="Arial" w:cs="Arial"/>
          <w:b/>
          <w:sz w:val="18"/>
        </w:rPr>
      </w:pPr>
      <w:r>
        <w:rPr>
          <w:rFonts w:ascii="Arial" w:eastAsia="Arial" w:hAnsi="Arial" w:cs="Arial"/>
          <w:b/>
          <w:sz w:val="18"/>
        </w:rPr>
        <w:lastRenderedPageBreak/>
        <w:t xml:space="preserve">Exhibit 23.1 </w:t>
      </w:r>
    </w:p>
    <w:p w14:paraId="439044C5" w14:textId="77777777" w:rsidR="000A1222" w:rsidRDefault="000A1222" w:rsidP="000A1222">
      <w:pPr>
        <w:spacing w:before="180" w:after="100" w:line="288" w:lineRule="auto"/>
        <w:ind w:firstLine="450"/>
        <w:jc w:val="center"/>
        <w:rPr>
          <w:rFonts w:ascii="Arial" w:eastAsia="Arial" w:hAnsi="Arial" w:cs="Arial"/>
          <w:b/>
          <w:sz w:val="18"/>
        </w:rPr>
      </w:pPr>
      <w:r>
        <w:rPr>
          <w:rFonts w:ascii="Arial" w:eastAsia="Arial" w:hAnsi="Arial" w:cs="Arial"/>
          <w:b/>
          <w:sz w:val="18"/>
        </w:rPr>
        <w:t xml:space="preserve">CONSENT OF INDEPENDENT REGISTERED PUBLIC ACCOUNTING FIRM </w:t>
      </w:r>
    </w:p>
    <w:p w14:paraId="10AB217F"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We hereby consent to the incorporation by reference in the Registration Statements on Form S-8 (Nos. 33-98106; 333-120519; 333-156279; 333-152624; 333-160266; 333-167009; 333-174428; 333-195934; 333-217842; and 333-224789) and Form S-3 (No. 333-236785) of Radian Group Inc. of our report dated February 26, 2021 relating to the financial statements and financial statement schedules and the effectiveness of internal control over financial reporting, which appears in this Form 10-K.</w:t>
      </w:r>
    </w:p>
    <w:p w14:paraId="1030B625" w14:textId="77777777" w:rsidR="000A1222" w:rsidRDefault="000A1222" w:rsidP="000A1222">
      <w:pPr>
        <w:spacing w:before="100" w:after="100" w:line="288" w:lineRule="auto"/>
        <w:ind w:firstLine="450"/>
        <w:rPr>
          <w:rFonts w:ascii="Arial" w:eastAsia="Arial" w:hAnsi="Arial" w:cs="Arial"/>
          <w:sz w:val="18"/>
        </w:rPr>
      </w:pPr>
    </w:p>
    <w:p w14:paraId="37C854FA" w14:textId="77777777" w:rsidR="000A1222" w:rsidRDefault="000A1222" w:rsidP="000A1222">
      <w:pPr>
        <w:spacing w:before="100" w:after="100" w:line="288" w:lineRule="auto"/>
        <w:ind w:firstLine="450"/>
        <w:rPr>
          <w:rFonts w:ascii="Arial" w:eastAsia="Arial" w:hAnsi="Arial" w:cs="Arial"/>
          <w:sz w:val="18"/>
        </w:rPr>
      </w:pPr>
    </w:p>
    <w:p w14:paraId="1B70C2C1"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 xml:space="preserve">/s/ PricewaterhouseCoopers LLP </w:t>
      </w:r>
    </w:p>
    <w:p w14:paraId="4FEC27F9"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 xml:space="preserve">Philadelphia, Pennsylvania </w:t>
      </w:r>
    </w:p>
    <w:p w14:paraId="31C66EB3"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 xml:space="preserve">February 26, 2021 </w:t>
      </w:r>
    </w:p>
    <w:p w14:paraId="24918A71" w14:textId="77777777" w:rsidR="000A1222" w:rsidRDefault="000A1222" w:rsidP="000A1222">
      <w:pPr>
        <w:spacing w:before="100" w:after="100" w:line="288" w:lineRule="auto"/>
        <w:ind w:firstLine="450"/>
        <w:rPr>
          <w:rFonts w:ascii="Arial" w:eastAsia="Arial" w:hAnsi="Arial" w:cs="Arial"/>
          <w:sz w:val="18"/>
        </w:rPr>
      </w:pPr>
    </w:p>
    <w:p w14:paraId="7E78DA7A" w14:textId="77777777" w:rsidR="000A1222" w:rsidRDefault="000A1222" w:rsidP="000A1222">
      <w:pPr>
        <w:spacing w:before="100" w:line="288" w:lineRule="auto"/>
        <w:ind w:firstLine="450"/>
        <w:rPr>
          <w:rFonts w:ascii="Arial" w:eastAsia="Arial" w:hAnsi="Arial" w:cs="Arial"/>
          <w:sz w:val="18"/>
        </w:rPr>
      </w:pPr>
    </w:p>
    <w:p w14:paraId="1E4A4C0D" w14:textId="14142676" w:rsidR="000A1222" w:rsidRDefault="000A1222">
      <w:r>
        <w:br w:type="page"/>
      </w:r>
    </w:p>
    <w:p w14:paraId="6669D8A0" w14:textId="77777777" w:rsidR="000A1222" w:rsidRDefault="000A1222" w:rsidP="000A1222">
      <w:pPr>
        <w:spacing w:after="100" w:line="288" w:lineRule="auto"/>
        <w:ind w:firstLine="450"/>
        <w:jc w:val="right"/>
        <w:outlineLvl w:val="0"/>
        <w:rPr>
          <w:rFonts w:ascii="Arial" w:eastAsia="Arial" w:hAnsi="Arial" w:cs="Arial"/>
          <w:b/>
          <w:sz w:val="18"/>
        </w:rPr>
      </w:pPr>
      <w:r>
        <w:rPr>
          <w:rFonts w:ascii="Arial" w:eastAsia="Arial" w:hAnsi="Arial" w:cs="Arial"/>
          <w:b/>
          <w:sz w:val="18"/>
        </w:rPr>
        <w:t xml:space="preserve">EXHIBIT 31 </w:t>
      </w:r>
    </w:p>
    <w:p w14:paraId="05A85AF4" w14:textId="77777777" w:rsidR="000A1222" w:rsidRDefault="000A1222" w:rsidP="000A1222">
      <w:pPr>
        <w:spacing w:before="180" w:after="100" w:line="288" w:lineRule="auto"/>
        <w:ind w:firstLine="450"/>
        <w:jc w:val="center"/>
        <w:rPr>
          <w:rFonts w:ascii="Arial" w:eastAsia="Arial" w:hAnsi="Arial" w:cs="Arial"/>
          <w:b/>
          <w:sz w:val="18"/>
        </w:rPr>
      </w:pPr>
      <w:r>
        <w:rPr>
          <w:rFonts w:ascii="Arial" w:eastAsia="Arial" w:hAnsi="Arial" w:cs="Arial"/>
          <w:b/>
          <w:sz w:val="18"/>
        </w:rPr>
        <w:t xml:space="preserve">CERTIFICATIONS </w:t>
      </w:r>
    </w:p>
    <w:p w14:paraId="26B5FA8A" w14:textId="77777777" w:rsidR="000A1222" w:rsidRDefault="000A1222" w:rsidP="000A1222">
      <w:pPr>
        <w:spacing w:before="180" w:after="100" w:line="288" w:lineRule="auto"/>
        <w:ind w:firstLine="450"/>
        <w:rPr>
          <w:rFonts w:ascii="Arial" w:eastAsia="Arial" w:hAnsi="Arial" w:cs="Arial"/>
          <w:sz w:val="18"/>
        </w:rPr>
      </w:pPr>
      <w:r>
        <w:rPr>
          <w:rFonts w:ascii="Arial" w:eastAsia="Arial" w:hAnsi="Arial" w:cs="Arial"/>
          <w:sz w:val="18"/>
        </w:rPr>
        <w:t xml:space="preserve">I, Richard G. Thornberry, certify that: </w:t>
      </w:r>
    </w:p>
    <w:p w14:paraId="2E5946F1"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1.</w:t>
      </w:r>
      <w:r>
        <w:rPr>
          <w:rFonts w:ascii="Arial" w:eastAsia="Arial" w:hAnsi="Arial" w:cs="Arial"/>
          <w:sz w:val="18"/>
        </w:rPr>
        <w:tab/>
        <w:t xml:space="preserve">I have reviewed this Annual Report on Form 10-K of Radian Group Inc.; </w:t>
      </w:r>
    </w:p>
    <w:p w14:paraId="320357FB"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2.</w:t>
      </w:r>
      <w:r>
        <w:rPr>
          <w:rFonts w:ascii="Arial" w:eastAsia="Arial" w:hAnsi="Arial" w:cs="Arial"/>
          <w:sz w:val="18"/>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552F626"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3.</w:t>
      </w:r>
      <w:r>
        <w:rPr>
          <w:rFonts w:ascii="Arial" w:eastAsia="Arial" w:hAnsi="Arial" w:cs="Arial"/>
          <w:sz w:val="18"/>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AB9F1F7"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4.</w:t>
      </w:r>
      <w:r>
        <w:rPr>
          <w:rFonts w:ascii="Arial" w:eastAsia="Arial" w:hAnsi="Arial" w:cs="Arial"/>
          <w:sz w:val="18"/>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A844241"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EEEBA49"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76D7A54"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DFAD371"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A8E513F"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5.</w:t>
      </w:r>
      <w:r>
        <w:rPr>
          <w:rFonts w:ascii="Arial" w:eastAsia="Arial" w:hAnsi="Arial" w:cs="Arial"/>
          <w:sz w:val="18"/>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00CFA466"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E28D9C"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(b) Any fraud, whether or not material, that involves management or other employees who have a significant role in the registrant's internal control over financial reporting. </w:t>
      </w:r>
    </w:p>
    <w:p w14:paraId="665F681F" w14:textId="77777777" w:rsidR="000A1222" w:rsidRDefault="000A1222" w:rsidP="000A1222">
      <w:pPr>
        <w:spacing w:before="100" w:after="100" w:line="288" w:lineRule="auto"/>
        <w:ind w:firstLine="450"/>
        <w:rPr>
          <w:rFonts w:ascii="Arial" w:eastAsia="Arial" w:hAnsi="Arial" w:cs="Arial"/>
          <w:sz w:val="36"/>
        </w:rPr>
      </w:pPr>
      <w:r>
        <w:rPr>
          <w:rFonts w:ascii="Arial" w:eastAsia="Arial" w:hAnsi="Arial" w:cs="Arial"/>
          <w:sz w:val="36"/>
        </w:rPr>
        <w:t>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4605"/>
      </w:tblGrid>
      <w:tr w:rsidR="000A1222" w14:paraId="34077FC3" w14:textId="77777777" w:rsidTr="00207EF4">
        <w:trPr>
          <w:cantSplit/>
          <w:trHeight w:hRule="exact" w:val="795"/>
          <w:jc w:val="center"/>
        </w:trPr>
        <w:tc>
          <w:tcPr>
            <w:tcW w:w="5715" w:type="dxa"/>
            <w:tcBorders>
              <w:top w:val="nil"/>
              <w:left w:val="nil"/>
              <w:bottom w:val="nil"/>
              <w:right w:val="nil"/>
            </w:tcBorders>
            <w:tcMar>
              <w:top w:w="0" w:type="dxa"/>
              <w:left w:w="0" w:type="dxa"/>
              <w:bottom w:w="0" w:type="dxa"/>
              <w:right w:w="0" w:type="dxa"/>
            </w:tcMar>
            <w:vAlign w:val="bottom"/>
          </w:tcPr>
          <w:p w14:paraId="752A5961" w14:textId="77777777" w:rsidR="000A1222" w:rsidRDefault="000A1222" w:rsidP="00207EF4">
            <w:pPr>
              <w:keepNext/>
            </w:pPr>
          </w:p>
        </w:tc>
        <w:tc>
          <w:tcPr>
            <w:tcW w:w="4515" w:type="dxa"/>
            <w:tcBorders>
              <w:top w:val="nil"/>
              <w:left w:val="nil"/>
              <w:bottom w:val="nil"/>
              <w:right w:val="nil"/>
            </w:tcBorders>
            <w:tcMar>
              <w:top w:w="0" w:type="dxa"/>
              <w:left w:w="0" w:type="dxa"/>
              <w:bottom w:w="0" w:type="dxa"/>
              <w:right w:w="0" w:type="dxa"/>
            </w:tcMar>
            <w:vAlign w:val="bottom"/>
          </w:tcPr>
          <w:p w14:paraId="74B3E28F" w14:textId="77777777" w:rsidR="000A1222" w:rsidRDefault="000A1222" w:rsidP="00207EF4">
            <w:pPr>
              <w:keepNext/>
            </w:pPr>
          </w:p>
        </w:tc>
      </w:tr>
      <w:tr w:rsidR="000A1222" w14:paraId="7F903E69" w14:textId="77777777" w:rsidTr="00207EF4">
        <w:trPr>
          <w:cantSplit/>
          <w:trHeight w:hRule="exact" w:val="345"/>
          <w:jc w:val="center"/>
        </w:trPr>
        <w:tc>
          <w:tcPr>
            <w:tcW w:w="5715" w:type="dxa"/>
            <w:tcBorders>
              <w:top w:val="nil"/>
              <w:left w:val="nil"/>
              <w:bottom w:val="nil"/>
              <w:right w:val="nil"/>
            </w:tcBorders>
            <w:tcMar>
              <w:top w:w="0" w:type="dxa"/>
              <w:left w:w="53" w:type="dxa"/>
              <w:bottom w:w="0" w:type="dxa"/>
              <w:right w:w="53" w:type="dxa"/>
            </w:tcMar>
            <w:vAlign w:val="bottom"/>
          </w:tcPr>
          <w:p w14:paraId="1EBD2067" w14:textId="77777777" w:rsidR="000A1222" w:rsidRDefault="000A1222" w:rsidP="00207EF4">
            <w:pPr>
              <w:keepNext/>
              <w:spacing w:before="75" w:after="30"/>
            </w:pPr>
            <w:r>
              <w:rPr>
                <w:rFonts w:ascii="Arial" w:eastAsia="Arial" w:hAnsi="Arial" w:cs="Arial"/>
                <w:color w:val="000000"/>
                <w:sz w:val="18"/>
              </w:rPr>
              <w:t>Date: February 26, 2021</w:t>
            </w:r>
          </w:p>
        </w:tc>
        <w:tc>
          <w:tcPr>
            <w:tcW w:w="4515" w:type="dxa"/>
            <w:tcBorders>
              <w:top w:val="nil"/>
              <w:left w:val="nil"/>
              <w:bottom w:val="single" w:sz="16" w:space="0" w:color="000000"/>
              <w:right w:val="nil"/>
            </w:tcBorders>
            <w:tcMar>
              <w:top w:w="0" w:type="dxa"/>
              <w:left w:w="53" w:type="dxa"/>
              <w:bottom w:w="0" w:type="dxa"/>
              <w:right w:w="53" w:type="dxa"/>
            </w:tcMar>
            <w:vAlign w:val="bottom"/>
          </w:tcPr>
          <w:p w14:paraId="5890CA9C" w14:textId="77777777" w:rsidR="000A1222" w:rsidRDefault="000A1222" w:rsidP="00207EF4">
            <w:pPr>
              <w:keepNext/>
              <w:spacing w:before="75"/>
              <w:jc w:val="center"/>
              <w:rPr>
                <w:rFonts w:ascii="Arial" w:eastAsia="Arial" w:hAnsi="Arial" w:cs="Arial"/>
                <w:sz w:val="18"/>
              </w:rPr>
            </w:pPr>
            <w:r>
              <w:rPr>
                <w:rFonts w:ascii="Arial" w:eastAsia="Arial" w:hAnsi="Arial" w:cs="Arial"/>
                <w:sz w:val="18"/>
              </w:rPr>
              <w:t>/s/    R</w:t>
            </w:r>
            <w:r>
              <w:rPr>
                <w:rFonts w:ascii="Arial" w:eastAsia="Arial" w:hAnsi="Arial" w:cs="Arial"/>
                <w:sz w:val="14"/>
              </w:rPr>
              <w:t>ICHARD</w:t>
            </w:r>
            <w:r>
              <w:rPr>
                <w:rFonts w:ascii="Arial" w:eastAsia="Arial" w:hAnsi="Arial" w:cs="Arial"/>
                <w:sz w:val="18"/>
              </w:rPr>
              <w:t xml:space="preserve"> G. T</w:t>
            </w:r>
            <w:r>
              <w:rPr>
                <w:rFonts w:ascii="Arial" w:eastAsia="Arial" w:hAnsi="Arial" w:cs="Arial"/>
                <w:sz w:val="14"/>
              </w:rPr>
              <w:t>HORNBERRY</w:t>
            </w:r>
          </w:p>
          <w:p w14:paraId="45B9AF8B" w14:textId="77777777" w:rsidR="000A1222" w:rsidRDefault="000A1222" w:rsidP="00207EF4">
            <w:pPr>
              <w:spacing w:before="20" w:after="30"/>
              <w:jc w:val="center"/>
              <w:rPr>
                <w:rFonts w:ascii="Arial" w:eastAsia="Arial" w:hAnsi="Arial" w:cs="Arial"/>
                <w:sz w:val="8"/>
              </w:rPr>
            </w:pPr>
            <w:r>
              <w:rPr>
                <w:rFonts w:ascii="Arial" w:eastAsia="Arial" w:hAnsi="Arial" w:cs="Arial"/>
                <w:sz w:val="8"/>
              </w:rPr>
              <w:t> </w:t>
            </w:r>
          </w:p>
        </w:tc>
      </w:tr>
      <w:tr w:rsidR="000A1222" w14:paraId="684E5A3E" w14:textId="77777777" w:rsidTr="00207EF4">
        <w:trPr>
          <w:cantSplit/>
          <w:trHeight w:hRule="exact" w:val="360"/>
          <w:jc w:val="center"/>
        </w:trPr>
        <w:tc>
          <w:tcPr>
            <w:tcW w:w="5715" w:type="dxa"/>
            <w:tcBorders>
              <w:top w:val="nil"/>
              <w:left w:val="nil"/>
              <w:bottom w:val="nil"/>
              <w:right w:val="nil"/>
            </w:tcBorders>
            <w:tcMar>
              <w:top w:w="0" w:type="dxa"/>
              <w:left w:w="53" w:type="dxa"/>
              <w:bottom w:w="0" w:type="dxa"/>
              <w:right w:w="53" w:type="dxa"/>
            </w:tcMar>
            <w:vAlign w:val="bottom"/>
          </w:tcPr>
          <w:p w14:paraId="5BB736F5" w14:textId="77777777" w:rsidR="000A1222" w:rsidRDefault="000A1222" w:rsidP="00207EF4">
            <w:pPr>
              <w:spacing w:before="75" w:after="30"/>
            </w:pPr>
            <w:r>
              <w:rPr>
                <w:rFonts w:ascii="Arial" w:eastAsia="Arial" w:hAnsi="Arial" w:cs="Arial"/>
                <w:color w:val="000000"/>
                <w:sz w:val="8"/>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14:paraId="1EC435BD" w14:textId="77777777" w:rsidR="000A1222" w:rsidRDefault="000A1222" w:rsidP="00207EF4">
            <w:pPr>
              <w:spacing w:before="35" w:after="30"/>
              <w:jc w:val="center"/>
            </w:pPr>
            <w:r>
              <w:rPr>
                <w:rFonts w:ascii="Arial" w:eastAsia="Arial" w:hAnsi="Arial" w:cs="Arial"/>
                <w:b/>
                <w:color w:val="000000"/>
                <w:sz w:val="14"/>
              </w:rPr>
              <w:t>Richard G. Thornberry</w:t>
            </w:r>
            <w:r>
              <w:br/>
            </w:r>
            <w:r>
              <w:rPr>
                <w:rFonts w:ascii="Arial" w:eastAsia="Arial" w:hAnsi="Arial" w:cs="Arial"/>
                <w:b/>
                <w:color w:val="000000"/>
                <w:sz w:val="14"/>
              </w:rPr>
              <w:t>Chief Executive Officer</w:t>
            </w:r>
          </w:p>
        </w:tc>
      </w:tr>
    </w:tbl>
    <w:p w14:paraId="20E8DA69" w14:textId="77777777" w:rsidR="000A1222" w:rsidRDefault="000A1222" w:rsidP="000A1222">
      <w:pPr>
        <w:pageBreakBefore/>
        <w:spacing w:after="100" w:line="288" w:lineRule="auto"/>
        <w:ind w:firstLine="450"/>
        <w:rPr>
          <w:rFonts w:ascii="Arial" w:eastAsia="Arial" w:hAnsi="Arial" w:cs="Arial"/>
          <w:sz w:val="18"/>
        </w:rPr>
      </w:pPr>
    </w:p>
    <w:p w14:paraId="200FB87A" w14:textId="77777777" w:rsidR="000A1222" w:rsidRDefault="000A1222" w:rsidP="000A1222">
      <w:pPr>
        <w:spacing w:before="100" w:after="100" w:line="288" w:lineRule="auto"/>
        <w:ind w:firstLine="450"/>
        <w:rPr>
          <w:rFonts w:ascii="Arial" w:eastAsia="Arial" w:hAnsi="Arial" w:cs="Arial"/>
          <w:sz w:val="18"/>
        </w:rPr>
      </w:pPr>
    </w:p>
    <w:p w14:paraId="1624DAFE"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 xml:space="preserve">I, J. Franklin Hall, certify that: </w:t>
      </w:r>
    </w:p>
    <w:p w14:paraId="1EF1FE5E"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1.</w:t>
      </w:r>
      <w:r>
        <w:rPr>
          <w:rFonts w:ascii="Arial" w:eastAsia="Arial" w:hAnsi="Arial" w:cs="Arial"/>
          <w:sz w:val="18"/>
        </w:rPr>
        <w:tab/>
        <w:t xml:space="preserve">I have reviewed this Annual Report on Form 10-K of Radian Group Inc.; </w:t>
      </w:r>
    </w:p>
    <w:p w14:paraId="44B8298D"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2.</w:t>
      </w:r>
      <w:r>
        <w:rPr>
          <w:rFonts w:ascii="Arial" w:eastAsia="Arial" w:hAnsi="Arial" w:cs="Arial"/>
          <w:sz w:val="18"/>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81ED20C"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3.</w:t>
      </w:r>
      <w:r>
        <w:rPr>
          <w:rFonts w:ascii="Arial" w:eastAsia="Arial" w:hAnsi="Arial" w:cs="Arial"/>
          <w:sz w:val="18"/>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016D0FAC"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4.</w:t>
      </w:r>
      <w:r>
        <w:rPr>
          <w:rFonts w:ascii="Arial" w:eastAsia="Arial" w:hAnsi="Arial" w:cs="Arial"/>
          <w:sz w:val="18"/>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FFEEFE2"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2458600"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0326539"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8621087"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520ED34" w14:textId="77777777" w:rsidR="000A1222" w:rsidRDefault="000A1222" w:rsidP="000A1222">
      <w:pPr>
        <w:tabs>
          <w:tab w:val="left" w:pos="480"/>
        </w:tabs>
        <w:spacing w:before="90" w:after="100" w:line="288" w:lineRule="auto"/>
        <w:ind w:left="495" w:hanging="450"/>
        <w:rPr>
          <w:rFonts w:ascii="Arial" w:eastAsia="Arial" w:hAnsi="Arial" w:cs="Arial"/>
          <w:sz w:val="18"/>
        </w:rPr>
      </w:pPr>
      <w:r>
        <w:rPr>
          <w:rFonts w:ascii="Arial" w:eastAsia="Arial" w:hAnsi="Arial" w:cs="Arial"/>
          <w:sz w:val="18"/>
        </w:rPr>
        <w:t>5.</w:t>
      </w:r>
      <w:r>
        <w:rPr>
          <w:rFonts w:ascii="Arial" w:eastAsia="Arial" w:hAnsi="Arial" w:cs="Arial"/>
          <w:sz w:val="18"/>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14:paraId="2B38956B"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4C9062F" w14:textId="77777777" w:rsidR="000A1222" w:rsidRDefault="000A1222" w:rsidP="000A1222">
      <w:pPr>
        <w:spacing w:before="90" w:after="100" w:line="288" w:lineRule="auto"/>
        <w:ind w:left="720" w:firstLine="450"/>
        <w:rPr>
          <w:rFonts w:ascii="Arial" w:eastAsia="Arial" w:hAnsi="Arial" w:cs="Arial"/>
          <w:sz w:val="18"/>
        </w:rPr>
      </w:pPr>
      <w:r>
        <w:rPr>
          <w:rFonts w:ascii="Arial" w:eastAsia="Arial" w:hAnsi="Arial" w:cs="Arial"/>
          <w:sz w:val="18"/>
        </w:rPr>
        <w:t xml:space="preserve">(b) Any fraud, whether or not material, that involves management or other employees who have a significant role in the registrant's internal control over financial reporting. </w:t>
      </w:r>
    </w:p>
    <w:p w14:paraId="1EFF0A86" w14:textId="77777777" w:rsidR="000A1222" w:rsidRDefault="000A1222" w:rsidP="000A1222">
      <w:pPr>
        <w:spacing w:before="100" w:after="100" w:line="288" w:lineRule="auto"/>
        <w:ind w:left="720" w:firstLine="450"/>
        <w:rPr>
          <w:rFonts w:ascii="Arial" w:eastAsia="Arial" w:hAnsi="Arial" w:cs="Arial"/>
          <w:sz w:val="36"/>
        </w:rPr>
      </w:pPr>
      <w:r>
        <w:rPr>
          <w:rFonts w:ascii="Arial" w:eastAsia="Arial" w:hAnsi="Arial" w:cs="Arial"/>
          <w:sz w:val="36"/>
        </w:rPr>
        <w:t>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4605"/>
      </w:tblGrid>
      <w:tr w:rsidR="000A1222" w14:paraId="556A5376" w14:textId="77777777" w:rsidTr="00207EF4">
        <w:trPr>
          <w:cantSplit/>
          <w:trHeight w:hRule="exact" w:val="795"/>
          <w:jc w:val="center"/>
        </w:trPr>
        <w:tc>
          <w:tcPr>
            <w:tcW w:w="5715" w:type="dxa"/>
            <w:tcBorders>
              <w:top w:val="nil"/>
              <w:left w:val="nil"/>
              <w:bottom w:val="nil"/>
              <w:right w:val="nil"/>
            </w:tcBorders>
            <w:tcMar>
              <w:top w:w="0" w:type="dxa"/>
              <w:left w:w="0" w:type="dxa"/>
              <w:bottom w:w="0" w:type="dxa"/>
              <w:right w:w="0" w:type="dxa"/>
            </w:tcMar>
            <w:vAlign w:val="bottom"/>
          </w:tcPr>
          <w:p w14:paraId="39437B2A" w14:textId="77777777" w:rsidR="000A1222" w:rsidRDefault="000A1222" w:rsidP="00207EF4">
            <w:pPr>
              <w:keepNext/>
            </w:pPr>
          </w:p>
        </w:tc>
        <w:tc>
          <w:tcPr>
            <w:tcW w:w="4515" w:type="dxa"/>
            <w:tcBorders>
              <w:top w:val="nil"/>
              <w:left w:val="nil"/>
              <w:bottom w:val="nil"/>
              <w:right w:val="nil"/>
            </w:tcBorders>
            <w:tcMar>
              <w:top w:w="0" w:type="dxa"/>
              <w:left w:w="0" w:type="dxa"/>
              <w:bottom w:w="0" w:type="dxa"/>
              <w:right w:w="0" w:type="dxa"/>
            </w:tcMar>
            <w:vAlign w:val="bottom"/>
          </w:tcPr>
          <w:p w14:paraId="6CD8D4D8" w14:textId="77777777" w:rsidR="000A1222" w:rsidRDefault="000A1222" w:rsidP="00207EF4">
            <w:pPr>
              <w:keepNext/>
            </w:pPr>
          </w:p>
        </w:tc>
      </w:tr>
      <w:tr w:rsidR="000A1222" w14:paraId="33DD0908" w14:textId="77777777" w:rsidTr="00207EF4">
        <w:trPr>
          <w:cantSplit/>
          <w:trHeight w:hRule="exact" w:val="315"/>
          <w:jc w:val="center"/>
        </w:trPr>
        <w:tc>
          <w:tcPr>
            <w:tcW w:w="5715" w:type="dxa"/>
            <w:tcBorders>
              <w:top w:val="nil"/>
              <w:left w:val="nil"/>
              <w:bottom w:val="nil"/>
              <w:right w:val="nil"/>
            </w:tcBorders>
            <w:tcMar>
              <w:top w:w="0" w:type="dxa"/>
              <w:left w:w="53" w:type="dxa"/>
              <w:bottom w:w="0" w:type="dxa"/>
              <w:right w:w="53" w:type="dxa"/>
            </w:tcMar>
            <w:vAlign w:val="bottom"/>
          </w:tcPr>
          <w:p w14:paraId="6B10AC68" w14:textId="77777777" w:rsidR="000A1222" w:rsidRDefault="000A1222" w:rsidP="00207EF4">
            <w:pPr>
              <w:keepNext/>
              <w:spacing w:before="75" w:after="30"/>
            </w:pPr>
            <w:r>
              <w:rPr>
                <w:rFonts w:ascii="Arial" w:eastAsia="Arial" w:hAnsi="Arial" w:cs="Arial"/>
                <w:color w:val="000000"/>
                <w:sz w:val="18"/>
              </w:rPr>
              <w:t>Date: February 26, 2021</w:t>
            </w:r>
          </w:p>
        </w:tc>
        <w:tc>
          <w:tcPr>
            <w:tcW w:w="4515" w:type="dxa"/>
            <w:tcBorders>
              <w:top w:val="nil"/>
              <w:left w:val="nil"/>
              <w:bottom w:val="single" w:sz="16" w:space="0" w:color="000000"/>
              <w:right w:val="nil"/>
            </w:tcBorders>
            <w:tcMar>
              <w:top w:w="0" w:type="dxa"/>
              <w:left w:w="53" w:type="dxa"/>
              <w:bottom w:w="0" w:type="dxa"/>
              <w:right w:w="53" w:type="dxa"/>
            </w:tcMar>
            <w:vAlign w:val="bottom"/>
          </w:tcPr>
          <w:p w14:paraId="79B30A1D" w14:textId="77777777" w:rsidR="000A1222" w:rsidRDefault="000A1222" w:rsidP="00207EF4">
            <w:pPr>
              <w:keepNext/>
              <w:spacing w:before="75"/>
              <w:jc w:val="center"/>
              <w:rPr>
                <w:rFonts w:ascii="Arial" w:eastAsia="Arial" w:hAnsi="Arial" w:cs="Arial"/>
                <w:sz w:val="18"/>
              </w:rPr>
            </w:pPr>
            <w:r>
              <w:rPr>
                <w:rFonts w:ascii="Arial" w:eastAsia="Arial" w:hAnsi="Arial" w:cs="Arial"/>
                <w:sz w:val="18"/>
              </w:rPr>
              <w:t>/s/    J. Franklin Hall</w:t>
            </w:r>
          </w:p>
          <w:p w14:paraId="6497EFF2" w14:textId="77777777" w:rsidR="000A1222" w:rsidRDefault="000A1222" w:rsidP="00207EF4">
            <w:pPr>
              <w:spacing w:before="20" w:after="30"/>
              <w:jc w:val="center"/>
              <w:rPr>
                <w:rFonts w:ascii="Arial" w:eastAsia="Arial" w:hAnsi="Arial" w:cs="Arial"/>
                <w:sz w:val="8"/>
              </w:rPr>
            </w:pPr>
            <w:r>
              <w:rPr>
                <w:rFonts w:ascii="Arial" w:eastAsia="Arial" w:hAnsi="Arial" w:cs="Arial"/>
                <w:sz w:val="8"/>
              </w:rPr>
              <w:t> </w:t>
            </w:r>
          </w:p>
        </w:tc>
      </w:tr>
      <w:tr w:rsidR="000A1222" w14:paraId="1D3D3912" w14:textId="77777777" w:rsidTr="00207EF4">
        <w:trPr>
          <w:cantSplit/>
          <w:trHeight w:hRule="exact" w:val="360"/>
          <w:jc w:val="center"/>
        </w:trPr>
        <w:tc>
          <w:tcPr>
            <w:tcW w:w="5715" w:type="dxa"/>
            <w:tcBorders>
              <w:top w:val="nil"/>
              <w:left w:val="nil"/>
              <w:bottom w:val="nil"/>
              <w:right w:val="nil"/>
            </w:tcBorders>
            <w:tcMar>
              <w:top w:w="0" w:type="dxa"/>
              <w:left w:w="53" w:type="dxa"/>
              <w:bottom w:w="0" w:type="dxa"/>
              <w:right w:w="53" w:type="dxa"/>
            </w:tcMar>
            <w:vAlign w:val="bottom"/>
          </w:tcPr>
          <w:p w14:paraId="41B043E2" w14:textId="77777777" w:rsidR="000A1222" w:rsidRDefault="000A1222" w:rsidP="00207EF4">
            <w:pPr>
              <w:spacing w:before="75" w:after="30"/>
            </w:pPr>
            <w:r>
              <w:rPr>
                <w:rFonts w:ascii="Arial" w:eastAsia="Arial" w:hAnsi="Arial" w:cs="Arial"/>
                <w:color w:val="000000"/>
                <w:sz w:val="8"/>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14:paraId="222915FC" w14:textId="77777777" w:rsidR="000A1222" w:rsidRDefault="000A1222" w:rsidP="00207EF4">
            <w:pPr>
              <w:spacing w:before="35" w:after="30"/>
              <w:jc w:val="center"/>
            </w:pPr>
            <w:r>
              <w:rPr>
                <w:rFonts w:ascii="Arial" w:eastAsia="Arial" w:hAnsi="Arial" w:cs="Arial"/>
                <w:b/>
                <w:color w:val="000000"/>
                <w:sz w:val="14"/>
              </w:rPr>
              <w:t>J. Franklin Hall</w:t>
            </w:r>
            <w:r>
              <w:br/>
            </w:r>
            <w:r>
              <w:rPr>
                <w:rFonts w:ascii="Arial" w:eastAsia="Arial" w:hAnsi="Arial" w:cs="Arial"/>
                <w:b/>
                <w:color w:val="000000"/>
                <w:sz w:val="14"/>
              </w:rPr>
              <w:t>Chief Financial Officer</w:t>
            </w:r>
          </w:p>
        </w:tc>
      </w:tr>
    </w:tbl>
    <w:p w14:paraId="50C316D1" w14:textId="77777777" w:rsidR="000A1222" w:rsidRDefault="000A1222" w:rsidP="000A1222">
      <w:pPr>
        <w:spacing w:before="100" w:after="100" w:line="288" w:lineRule="auto"/>
        <w:ind w:left="720" w:firstLine="450"/>
      </w:pPr>
    </w:p>
    <w:p w14:paraId="641446BF" w14:textId="7F070DB4" w:rsidR="000A1222" w:rsidRDefault="000A1222">
      <w:r>
        <w:br w:type="page"/>
      </w:r>
    </w:p>
    <w:p w14:paraId="1EB29619" w14:textId="77777777" w:rsidR="000A1222" w:rsidRDefault="000A1222" w:rsidP="000A1222">
      <w:pPr>
        <w:spacing w:after="100" w:line="288" w:lineRule="auto"/>
        <w:ind w:firstLine="450"/>
        <w:jc w:val="right"/>
        <w:outlineLvl w:val="0"/>
        <w:rPr>
          <w:rFonts w:ascii="Arial" w:eastAsia="Arial" w:hAnsi="Arial" w:cs="Arial"/>
          <w:b/>
          <w:sz w:val="18"/>
        </w:rPr>
      </w:pPr>
      <w:r>
        <w:rPr>
          <w:rFonts w:ascii="Arial" w:eastAsia="Arial" w:hAnsi="Arial" w:cs="Arial"/>
          <w:b/>
          <w:sz w:val="18"/>
        </w:rPr>
        <w:t xml:space="preserve">EXHIBIT 32 </w:t>
      </w:r>
    </w:p>
    <w:p w14:paraId="4434F2CE" w14:textId="77777777" w:rsidR="000A1222" w:rsidRDefault="000A1222" w:rsidP="000A1222">
      <w:pPr>
        <w:spacing w:before="180" w:after="100" w:line="288" w:lineRule="auto"/>
        <w:ind w:firstLine="450"/>
        <w:jc w:val="center"/>
        <w:rPr>
          <w:rFonts w:ascii="Arial" w:eastAsia="Arial" w:hAnsi="Arial" w:cs="Arial"/>
          <w:b/>
          <w:sz w:val="18"/>
        </w:rPr>
      </w:pPr>
      <w:r>
        <w:rPr>
          <w:rFonts w:ascii="Arial" w:eastAsia="Arial" w:hAnsi="Arial" w:cs="Arial"/>
          <w:b/>
          <w:sz w:val="18"/>
        </w:rPr>
        <w:t xml:space="preserve">Section 1350 Certifications </w:t>
      </w:r>
    </w:p>
    <w:p w14:paraId="3E53ABBE" w14:textId="77777777" w:rsidR="000A1222" w:rsidRDefault="000A1222" w:rsidP="000A1222">
      <w:pPr>
        <w:spacing w:before="180" w:after="100" w:line="288" w:lineRule="auto"/>
        <w:ind w:firstLine="450"/>
        <w:rPr>
          <w:rFonts w:ascii="Arial" w:eastAsia="Arial" w:hAnsi="Arial" w:cs="Arial"/>
          <w:sz w:val="18"/>
        </w:rPr>
      </w:pPr>
      <w:r>
        <w:rPr>
          <w:rFonts w:ascii="Arial" w:eastAsia="Arial" w:hAnsi="Arial" w:cs="Arial"/>
          <w:sz w:val="18"/>
        </w:rPr>
        <w:t xml:space="preserve">I, Richard G. Thornberry, Chief Executive Officer of Radian Group Inc., and I, J. Franklin Hall, Chief Financial Officer of Radian Group Inc., certify, pursuant to Section 906 of the Sarbanes-Oxley Act of 2002, that: </w:t>
      </w:r>
    </w:p>
    <w:p w14:paraId="2AF068DF" w14:textId="77777777" w:rsidR="000A1222" w:rsidRDefault="000A1222" w:rsidP="000A1222">
      <w:pPr>
        <w:spacing w:before="180" w:after="100" w:line="288" w:lineRule="auto"/>
        <w:ind w:firstLine="450"/>
        <w:rPr>
          <w:rFonts w:ascii="Arial" w:eastAsia="Arial" w:hAnsi="Arial" w:cs="Arial"/>
          <w:sz w:val="18"/>
        </w:rPr>
      </w:pPr>
      <w:r>
        <w:rPr>
          <w:rFonts w:ascii="Arial" w:eastAsia="Arial" w:hAnsi="Arial" w:cs="Arial"/>
          <w:sz w:val="18"/>
        </w:rPr>
        <w:t xml:space="preserve">(1) the Annual Report on Form 10-K for the year ended December 31, 2020 (the “Periodic Report”) fully complies with the requirements of Section 13(a) or 15(d) of the Securities Exchange Act of 1934 (15 U.S.C. </w:t>
      </w:r>
      <w:proofErr w:type="spellStart"/>
      <w:r>
        <w:rPr>
          <w:rFonts w:ascii="Arial" w:eastAsia="Arial" w:hAnsi="Arial" w:cs="Arial"/>
          <w:sz w:val="18"/>
        </w:rPr>
        <w:t>78m</w:t>
      </w:r>
      <w:proofErr w:type="spellEnd"/>
      <w:r>
        <w:rPr>
          <w:rFonts w:ascii="Arial" w:eastAsia="Arial" w:hAnsi="Arial" w:cs="Arial"/>
          <w:sz w:val="18"/>
        </w:rPr>
        <w:t xml:space="preserve"> or </w:t>
      </w:r>
      <w:proofErr w:type="spellStart"/>
      <w:r>
        <w:rPr>
          <w:rFonts w:ascii="Arial" w:eastAsia="Arial" w:hAnsi="Arial" w:cs="Arial"/>
          <w:sz w:val="18"/>
        </w:rPr>
        <w:t>78o</w:t>
      </w:r>
      <w:proofErr w:type="spellEnd"/>
      <w:r>
        <w:rPr>
          <w:rFonts w:ascii="Arial" w:eastAsia="Arial" w:hAnsi="Arial" w:cs="Arial"/>
          <w:sz w:val="18"/>
        </w:rPr>
        <w:t xml:space="preserve">(d)); and </w:t>
      </w:r>
    </w:p>
    <w:p w14:paraId="63F40C79" w14:textId="77777777" w:rsidR="000A1222" w:rsidRDefault="000A1222" w:rsidP="000A1222">
      <w:pPr>
        <w:spacing w:before="180" w:after="100" w:line="288" w:lineRule="auto"/>
        <w:ind w:firstLine="450"/>
        <w:rPr>
          <w:rFonts w:ascii="Arial" w:eastAsia="Arial" w:hAnsi="Arial" w:cs="Arial"/>
          <w:sz w:val="18"/>
        </w:rPr>
      </w:pPr>
      <w:r>
        <w:rPr>
          <w:rFonts w:ascii="Arial" w:eastAsia="Arial" w:hAnsi="Arial" w:cs="Arial"/>
          <w:sz w:val="18"/>
        </w:rPr>
        <w:t xml:space="preserve">(2) The information contained in the Periodic Report fairly presents, in all material respects, the financial condition and results of operations of Radian Group Inc. </w:t>
      </w:r>
    </w:p>
    <w:p w14:paraId="248F7984" w14:textId="77777777" w:rsidR="000A1222" w:rsidRDefault="000A1222" w:rsidP="000A1222">
      <w:pPr>
        <w:spacing w:before="100" w:after="100" w:line="288" w:lineRule="auto"/>
        <w:ind w:firstLine="450"/>
        <w:rPr>
          <w:rFonts w:ascii="Arial" w:eastAsia="Arial" w:hAnsi="Arial" w:cs="Arial"/>
          <w:sz w:val="18"/>
        </w:rPr>
      </w:pPr>
      <w:r>
        <w:rPr>
          <w:rFonts w:ascii="Arial" w:eastAsia="Arial" w:hAnsi="Arial" w:cs="Arial"/>
          <w:sz w:val="18"/>
        </w:rPr>
        <w:t>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4605"/>
      </w:tblGrid>
      <w:tr w:rsidR="000A1222" w14:paraId="42DA4DD4" w14:textId="77777777" w:rsidTr="00207EF4">
        <w:trPr>
          <w:cantSplit/>
          <w:trHeight w:hRule="exact" w:val="795"/>
          <w:jc w:val="center"/>
        </w:trPr>
        <w:tc>
          <w:tcPr>
            <w:tcW w:w="5715" w:type="dxa"/>
            <w:tcBorders>
              <w:top w:val="nil"/>
              <w:left w:val="nil"/>
              <w:bottom w:val="nil"/>
              <w:right w:val="nil"/>
            </w:tcBorders>
            <w:tcMar>
              <w:top w:w="0" w:type="dxa"/>
              <w:left w:w="0" w:type="dxa"/>
              <w:bottom w:w="0" w:type="dxa"/>
              <w:right w:w="0" w:type="dxa"/>
            </w:tcMar>
            <w:vAlign w:val="bottom"/>
          </w:tcPr>
          <w:p w14:paraId="2F358496" w14:textId="77777777" w:rsidR="000A1222" w:rsidRDefault="000A1222" w:rsidP="00207EF4">
            <w:pPr>
              <w:keepNext/>
            </w:pPr>
          </w:p>
        </w:tc>
        <w:tc>
          <w:tcPr>
            <w:tcW w:w="4515" w:type="dxa"/>
            <w:tcBorders>
              <w:top w:val="nil"/>
              <w:left w:val="nil"/>
              <w:bottom w:val="nil"/>
              <w:right w:val="nil"/>
            </w:tcBorders>
            <w:tcMar>
              <w:top w:w="0" w:type="dxa"/>
              <w:left w:w="0" w:type="dxa"/>
              <w:bottom w:w="0" w:type="dxa"/>
              <w:right w:w="0" w:type="dxa"/>
            </w:tcMar>
            <w:vAlign w:val="bottom"/>
          </w:tcPr>
          <w:p w14:paraId="332C3AD8" w14:textId="77777777" w:rsidR="000A1222" w:rsidRDefault="000A1222" w:rsidP="00207EF4">
            <w:pPr>
              <w:keepNext/>
            </w:pPr>
          </w:p>
        </w:tc>
      </w:tr>
      <w:tr w:rsidR="000A1222" w14:paraId="3C9E20AC" w14:textId="77777777" w:rsidTr="00207EF4">
        <w:trPr>
          <w:cantSplit/>
          <w:trHeight w:hRule="exact" w:val="315"/>
          <w:jc w:val="center"/>
        </w:trPr>
        <w:tc>
          <w:tcPr>
            <w:tcW w:w="5715" w:type="dxa"/>
            <w:tcBorders>
              <w:top w:val="nil"/>
              <w:left w:val="nil"/>
              <w:bottom w:val="nil"/>
              <w:right w:val="nil"/>
            </w:tcBorders>
            <w:tcMar>
              <w:top w:w="0" w:type="dxa"/>
              <w:left w:w="53" w:type="dxa"/>
              <w:bottom w:w="0" w:type="dxa"/>
              <w:right w:w="53" w:type="dxa"/>
            </w:tcMar>
            <w:vAlign w:val="bottom"/>
          </w:tcPr>
          <w:p w14:paraId="4BE8A44B" w14:textId="77777777" w:rsidR="000A1222" w:rsidRDefault="000A1222" w:rsidP="00207EF4">
            <w:pPr>
              <w:keepNext/>
              <w:spacing w:before="75" w:after="30"/>
            </w:pPr>
            <w:r>
              <w:rPr>
                <w:rFonts w:ascii="Arial" w:eastAsia="Arial" w:hAnsi="Arial" w:cs="Arial"/>
                <w:color w:val="000000"/>
                <w:sz w:val="18"/>
              </w:rPr>
              <w:t>Date: February 26, 2021</w:t>
            </w:r>
          </w:p>
        </w:tc>
        <w:tc>
          <w:tcPr>
            <w:tcW w:w="4515" w:type="dxa"/>
            <w:tcBorders>
              <w:top w:val="nil"/>
              <w:left w:val="nil"/>
              <w:bottom w:val="single" w:sz="16" w:space="0" w:color="000000"/>
              <w:right w:val="nil"/>
            </w:tcBorders>
            <w:tcMar>
              <w:top w:w="0" w:type="dxa"/>
              <w:left w:w="53" w:type="dxa"/>
              <w:bottom w:w="0" w:type="dxa"/>
              <w:right w:w="53" w:type="dxa"/>
            </w:tcMar>
            <w:vAlign w:val="bottom"/>
          </w:tcPr>
          <w:p w14:paraId="36F3A8C3" w14:textId="77777777" w:rsidR="000A1222" w:rsidRDefault="000A1222" w:rsidP="00207EF4">
            <w:pPr>
              <w:keepNext/>
              <w:spacing w:before="75" w:after="30"/>
              <w:jc w:val="center"/>
            </w:pPr>
            <w:r>
              <w:rPr>
                <w:rFonts w:ascii="Arial" w:eastAsia="Arial" w:hAnsi="Arial" w:cs="Arial"/>
                <w:color w:val="000000"/>
                <w:sz w:val="18"/>
              </w:rPr>
              <w:t>/s/  Richard G. Thornberry</w:t>
            </w:r>
          </w:p>
        </w:tc>
      </w:tr>
      <w:tr w:rsidR="000A1222" w14:paraId="375EC139" w14:textId="77777777" w:rsidTr="00207EF4">
        <w:trPr>
          <w:cantSplit/>
          <w:trHeight w:hRule="exact" w:val="345"/>
          <w:jc w:val="center"/>
        </w:trPr>
        <w:tc>
          <w:tcPr>
            <w:tcW w:w="5715" w:type="dxa"/>
            <w:tcBorders>
              <w:top w:val="nil"/>
              <w:left w:val="nil"/>
              <w:bottom w:val="nil"/>
              <w:right w:val="nil"/>
            </w:tcBorders>
            <w:tcMar>
              <w:top w:w="0" w:type="dxa"/>
              <w:left w:w="53" w:type="dxa"/>
              <w:bottom w:w="0" w:type="dxa"/>
              <w:right w:w="53" w:type="dxa"/>
            </w:tcMar>
            <w:vAlign w:val="bottom"/>
          </w:tcPr>
          <w:p w14:paraId="19584C8A" w14:textId="77777777" w:rsidR="000A1222" w:rsidRDefault="000A1222" w:rsidP="00207EF4">
            <w:pPr>
              <w:keepNext/>
              <w:spacing w:before="75" w:after="30"/>
            </w:pPr>
            <w:r>
              <w:rPr>
                <w:rFonts w:ascii="Arial" w:eastAsia="Arial" w:hAnsi="Arial" w:cs="Arial"/>
                <w:color w:val="000000"/>
                <w:sz w:val="8"/>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14:paraId="6B7D0CBE" w14:textId="77777777" w:rsidR="000A1222" w:rsidRDefault="000A1222" w:rsidP="00207EF4">
            <w:pPr>
              <w:keepNext/>
              <w:spacing w:before="35" w:after="30"/>
              <w:jc w:val="center"/>
            </w:pPr>
            <w:r>
              <w:rPr>
                <w:rFonts w:ascii="Arial" w:eastAsia="Arial" w:hAnsi="Arial" w:cs="Arial"/>
                <w:b/>
                <w:color w:val="000000"/>
                <w:sz w:val="14"/>
              </w:rPr>
              <w:t>Richard G. Thornberry</w:t>
            </w:r>
            <w:r>
              <w:br/>
            </w:r>
            <w:r>
              <w:rPr>
                <w:rFonts w:ascii="Arial" w:eastAsia="Arial" w:hAnsi="Arial" w:cs="Arial"/>
                <w:b/>
                <w:color w:val="000000"/>
                <w:sz w:val="14"/>
              </w:rPr>
              <w:t>Chief Executive Officer</w:t>
            </w:r>
          </w:p>
        </w:tc>
      </w:tr>
      <w:tr w:rsidR="000A1222" w14:paraId="07D30F99" w14:textId="77777777" w:rsidTr="00207EF4">
        <w:trPr>
          <w:cantSplit/>
          <w:trHeight w:hRule="exact" w:val="240"/>
          <w:jc w:val="center"/>
        </w:trPr>
        <w:tc>
          <w:tcPr>
            <w:tcW w:w="5715" w:type="dxa"/>
            <w:tcBorders>
              <w:top w:val="nil"/>
              <w:left w:val="nil"/>
              <w:bottom w:val="nil"/>
              <w:right w:val="nil"/>
            </w:tcBorders>
            <w:tcMar>
              <w:top w:w="0" w:type="dxa"/>
              <w:left w:w="0" w:type="dxa"/>
              <w:bottom w:w="0" w:type="dxa"/>
              <w:right w:w="0" w:type="dxa"/>
            </w:tcMar>
            <w:vAlign w:val="bottom"/>
          </w:tcPr>
          <w:p w14:paraId="49276646" w14:textId="77777777" w:rsidR="000A1222" w:rsidRDefault="000A1222" w:rsidP="00207EF4">
            <w:pPr>
              <w:keepNext/>
            </w:pPr>
          </w:p>
        </w:tc>
        <w:tc>
          <w:tcPr>
            <w:tcW w:w="4515" w:type="dxa"/>
            <w:tcBorders>
              <w:top w:val="nil"/>
              <w:left w:val="nil"/>
              <w:bottom w:val="nil"/>
              <w:right w:val="nil"/>
            </w:tcBorders>
            <w:tcMar>
              <w:top w:w="0" w:type="dxa"/>
              <w:left w:w="0" w:type="dxa"/>
              <w:bottom w:w="0" w:type="dxa"/>
              <w:right w:w="0" w:type="dxa"/>
            </w:tcMar>
            <w:vAlign w:val="bottom"/>
          </w:tcPr>
          <w:p w14:paraId="078B589C" w14:textId="77777777" w:rsidR="000A1222" w:rsidRDefault="000A1222" w:rsidP="00207EF4">
            <w:pPr>
              <w:keepNext/>
            </w:pPr>
          </w:p>
        </w:tc>
      </w:tr>
      <w:tr w:rsidR="000A1222" w14:paraId="462B36B2" w14:textId="77777777" w:rsidTr="00207EF4">
        <w:trPr>
          <w:cantSplit/>
          <w:trHeight w:hRule="exact" w:val="315"/>
          <w:jc w:val="center"/>
        </w:trPr>
        <w:tc>
          <w:tcPr>
            <w:tcW w:w="5715" w:type="dxa"/>
            <w:tcBorders>
              <w:top w:val="nil"/>
              <w:left w:val="nil"/>
              <w:bottom w:val="nil"/>
              <w:right w:val="nil"/>
            </w:tcBorders>
            <w:tcMar>
              <w:top w:w="0" w:type="dxa"/>
              <w:left w:w="53" w:type="dxa"/>
              <w:bottom w:w="0" w:type="dxa"/>
              <w:right w:w="53" w:type="dxa"/>
            </w:tcMar>
            <w:vAlign w:val="bottom"/>
          </w:tcPr>
          <w:p w14:paraId="470A1987" w14:textId="77777777" w:rsidR="000A1222" w:rsidRDefault="000A1222" w:rsidP="00207EF4">
            <w:pPr>
              <w:keepNext/>
              <w:spacing w:before="75" w:after="30"/>
            </w:pPr>
            <w:r>
              <w:rPr>
                <w:rFonts w:ascii="Arial" w:eastAsia="Arial" w:hAnsi="Arial" w:cs="Arial"/>
                <w:color w:val="000000"/>
                <w:sz w:val="8"/>
              </w:rPr>
              <w:t> </w:t>
            </w:r>
          </w:p>
        </w:tc>
        <w:tc>
          <w:tcPr>
            <w:tcW w:w="4515" w:type="dxa"/>
            <w:tcBorders>
              <w:top w:val="nil"/>
              <w:left w:val="nil"/>
              <w:bottom w:val="single" w:sz="16" w:space="0" w:color="000000"/>
              <w:right w:val="nil"/>
            </w:tcBorders>
            <w:tcMar>
              <w:top w:w="0" w:type="dxa"/>
              <w:left w:w="53" w:type="dxa"/>
              <w:bottom w:w="0" w:type="dxa"/>
              <w:right w:w="53" w:type="dxa"/>
            </w:tcMar>
            <w:vAlign w:val="bottom"/>
          </w:tcPr>
          <w:p w14:paraId="69822BAE" w14:textId="77777777" w:rsidR="000A1222" w:rsidRDefault="000A1222" w:rsidP="00207EF4">
            <w:pPr>
              <w:keepNext/>
              <w:spacing w:before="75"/>
              <w:jc w:val="center"/>
              <w:rPr>
                <w:rFonts w:ascii="Arial" w:eastAsia="Arial" w:hAnsi="Arial" w:cs="Arial"/>
                <w:sz w:val="18"/>
              </w:rPr>
            </w:pPr>
            <w:r>
              <w:rPr>
                <w:rFonts w:ascii="Arial" w:eastAsia="Arial" w:hAnsi="Arial" w:cs="Arial"/>
                <w:sz w:val="18"/>
              </w:rPr>
              <w:t>/s/   J. Franklin Hall</w:t>
            </w:r>
          </w:p>
          <w:p w14:paraId="41D291AB" w14:textId="77777777" w:rsidR="000A1222" w:rsidRDefault="000A1222" w:rsidP="00207EF4">
            <w:pPr>
              <w:spacing w:before="20" w:after="30"/>
              <w:jc w:val="center"/>
              <w:rPr>
                <w:rFonts w:ascii="Arial" w:eastAsia="Arial" w:hAnsi="Arial" w:cs="Arial"/>
                <w:sz w:val="8"/>
              </w:rPr>
            </w:pPr>
            <w:r>
              <w:rPr>
                <w:rFonts w:ascii="Arial" w:eastAsia="Arial" w:hAnsi="Arial" w:cs="Arial"/>
                <w:sz w:val="8"/>
              </w:rPr>
              <w:t> </w:t>
            </w:r>
          </w:p>
        </w:tc>
      </w:tr>
      <w:tr w:rsidR="000A1222" w14:paraId="44D0F8FD" w14:textId="77777777" w:rsidTr="00207EF4">
        <w:trPr>
          <w:cantSplit/>
          <w:trHeight w:hRule="exact" w:val="360"/>
          <w:jc w:val="center"/>
        </w:trPr>
        <w:tc>
          <w:tcPr>
            <w:tcW w:w="5715" w:type="dxa"/>
            <w:tcBorders>
              <w:top w:val="nil"/>
              <w:left w:val="nil"/>
              <w:bottom w:val="nil"/>
              <w:right w:val="nil"/>
            </w:tcBorders>
            <w:tcMar>
              <w:top w:w="0" w:type="dxa"/>
              <w:left w:w="53" w:type="dxa"/>
              <w:bottom w:w="0" w:type="dxa"/>
              <w:right w:w="53" w:type="dxa"/>
            </w:tcMar>
            <w:vAlign w:val="bottom"/>
          </w:tcPr>
          <w:p w14:paraId="02DE21E2" w14:textId="77777777" w:rsidR="000A1222" w:rsidRDefault="000A1222" w:rsidP="00207EF4">
            <w:pPr>
              <w:spacing w:before="75" w:after="30"/>
            </w:pPr>
            <w:r>
              <w:rPr>
                <w:rFonts w:ascii="Arial" w:eastAsia="Arial" w:hAnsi="Arial" w:cs="Arial"/>
                <w:color w:val="000000"/>
                <w:sz w:val="8"/>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14:paraId="1EC69F10" w14:textId="77777777" w:rsidR="000A1222" w:rsidRDefault="000A1222" w:rsidP="00207EF4">
            <w:pPr>
              <w:spacing w:before="35" w:after="30"/>
              <w:jc w:val="center"/>
            </w:pPr>
            <w:r>
              <w:rPr>
                <w:rFonts w:ascii="Arial" w:eastAsia="Arial" w:hAnsi="Arial" w:cs="Arial"/>
                <w:b/>
                <w:color w:val="000000"/>
                <w:sz w:val="14"/>
              </w:rPr>
              <w:t>J. Franklin Hall</w:t>
            </w:r>
            <w:r>
              <w:br/>
            </w:r>
            <w:r>
              <w:rPr>
                <w:rFonts w:ascii="Arial" w:eastAsia="Arial" w:hAnsi="Arial" w:cs="Arial"/>
                <w:b/>
                <w:color w:val="000000"/>
                <w:sz w:val="14"/>
              </w:rPr>
              <w:t>Chief Financial Officer</w:t>
            </w:r>
          </w:p>
        </w:tc>
      </w:tr>
    </w:tbl>
    <w:p w14:paraId="1FECDA07" w14:textId="77777777" w:rsidR="000A1222" w:rsidRDefault="000A1222" w:rsidP="000A1222">
      <w:pPr>
        <w:spacing w:before="100" w:after="100" w:line="288" w:lineRule="auto"/>
        <w:ind w:firstLine="450"/>
      </w:pPr>
    </w:p>
    <w:p w14:paraId="4CA5A93A" w14:textId="77777777" w:rsidR="006D4A4A" w:rsidRDefault="006D4A4A" w:rsidP="000A1222">
      <w:pPr>
        <w:keepNext/>
        <w:keepLines/>
        <w:widowControl w:val="0"/>
        <w:spacing w:after="100" w:line="288" w:lineRule="auto"/>
        <w:jc w:val="center"/>
      </w:pPr>
    </w:p>
    <w:sectPr w:rsidR="006D4A4A" w:rsidSect="000A1222">
      <w:headerReference w:type="default" r:id="rId157"/>
      <w:footerReference w:type="default" r:id="rId158"/>
      <w:pgSz w:w="12240" w:h="15840"/>
      <w:pgMar w:top="855" w:right="990" w:bottom="855" w:left="99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7CDF" w14:textId="77777777" w:rsidR="00BC25B3" w:rsidRDefault="00BC25B3">
      <w:r>
        <w:separator/>
      </w:r>
    </w:p>
  </w:endnote>
  <w:endnote w:type="continuationSeparator" w:id="0">
    <w:p w14:paraId="54A3D338" w14:textId="77777777" w:rsidR="00BC25B3" w:rsidRDefault="00B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5A34" w14:textId="77777777" w:rsidR="00BC25B3" w:rsidRDefault="00BC25B3">
    <w:pPr>
      <w:spacing w:line="288" w:lineRule="auto"/>
      <w:ind w:left="630" w:right="630" w:firstLine="450"/>
      <w:rPr>
        <w:rFonts w:ascii="Arial" w:eastAsia="Arial" w:hAnsi="Arial" w:cs="Arial"/>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EE84" w14:textId="6DE5EA60" w:rsidR="00BC25B3" w:rsidRDefault="00BC25B3">
    <w:pPr>
      <w:spacing w:before="100" w:line="288" w:lineRule="auto"/>
      <w:ind w:firstLine="450"/>
      <w:jc w:val="center"/>
      <w:rPr>
        <w:rFonts w:ascii="Arial" w:eastAsia="Arial" w:hAnsi="Arial" w:cs="Arial"/>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E2BF"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193</w:t>
    </w:r>
    <w:r>
      <w:rPr>
        <w:rFonts w:ascii="Arial" w:eastAsia="Arial" w:hAnsi="Arial" w:cs="Arial"/>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3598" w14:textId="77777777" w:rsidR="006754F6" w:rsidRDefault="000A1222">
    <w:pPr>
      <w:spacing w:line="288" w:lineRule="auto"/>
      <w:ind w:firstLine="450"/>
      <w:jc w:val="center"/>
      <w:rPr>
        <w:rFonts w:ascii="Arial" w:eastAsia="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EDB7" w14:textId="77777777" w:rsidR="00BC25B3" w:rsidRDefault="00BC25B3">
    <w:pPr>
      <w:keepLines/>
      <w:widowControl w:val="0"/>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115</w:t>
    </w:r>
    <w:r>
      <w:rPr>
        <w:rFonts w:ascii="Arial" w:eastAsia="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1EED" w14:textId="77777777" w:rsidR="00BC25B3" w:rsidRDefault="00BC25B3">
    <w:pPr>
      <w:spacing w:before="100" w:after="100" w:line="288" w:lineRule="auto"/>
      <w:ind w:firstLine="450"/>
      <w:jc w:val="center"/>
      <w:rPr>
        <w:rFonts w:ascii="Arial" w:eastAsia="Arial" w:hAnsi="Arial" w:cs="Arial"/>
        <w:sz w:val="18"/>
      </w:rPr>
    </w:pPr>
  </w:p>
  <w:p w14:paraId="2F3B3541"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12</w:t>
    </w:r>
    <w:r>
      <w:rPr>
        <w:rFonts w:ascii="Arial" w:eastAsia="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F8DD" w14:textId="77777777" w:rsidR="00BC25B3" w:rsidRDefault="00BC25B3">
    <w:pPr>
      <w:spacing w:before="100" w:after="100" w:line="288" w:lineRule="auto"/>
      <w:ind w:firstLine="450"/>
      <w:jc w:val="center"/>
      <w:rPr>
        <w:rFonts w:ascii="Arial" w:eastAsia="Arial" w:hAnsi="Arial" w:cs="Arial"/>
        <w:sz w:val="18"/>
      </w:rPr>
    </w:pPr>
  </w:p>
  <w:p w14:paraId="012BFB73"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41E1" w14:textId="77777777" w:rsidR="00BC25B3" w:rsidRDefault="00BC25B3">
    <w:pPr>
      <w:spacing w:before="100" w:after="100" w:line="288" w:lineRule="auto"/>
      <w:ind w:firstLine="450"/>
      <w:jc w:val="center"/>
      <w:rPr>
        <w:rFonts w:ascii="Arial" w:eastAsia="Arial" w:hAnsi="Arial" w:cs="Arial"/>
        <w:sz w:val="18"/>
      </w:rPr>
    </w:pPr>
  </w:p>
  <w:p w14:paraId="4357595D" w14:textId="0F740E1B"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noProof/>
        <w:sz w:val="18"/>
      </w:rPr>
      <w:t>66</w:t>
    </w:r>
    <w:r>
      <w:rPr>
        <w:rFonts w:ascii="Arial" w:eastAsia="Arial" w:hAnsi="Arial" w:cs="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8C24" w14:textId="77777777" w:rsidR="00BC25B3" w:rsidRDefault="00BC25B3">
    <w:pPr>
      <w:spacing w:before="100" w:after="100" w:line="288" w:lineRule="auto"/>
      <w:ind w:firstLine="450"/>
      <w:jc w:val="center"/>
      <w:rPr>
        <w:rFonts w:ascii="Arial" w:eastAsia="Arial" w:hAnsi="Arial" w:cs="Arial"/>
        <w:sz w:val="18"/>
      </w:rPr>
    </w:pPr>
  </w:p>
  <w:p w14:paraId="4199E21F"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74</w:t>
    </w:r>
    <w:r>
      <w:rPr>
        <w:rFonts w:ascii="Arial" w:eastAsia="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F1FC" w14:textId="77777777" w:rsidR="00BC25B3" w:rsidRDefault="00BC25B3">
    <w:pPr>
      <w:keepLines/>
      <w:widowControl w:val="0"/>
      <w:spacing w:before="180" w:after="100" w:line="288" w:lineRule="auto"/>
      <w:ind w:firstLine="450"/>
      <w:jc w:val="center"/>
      <w:outlineLvl w:val="2"/>
      <w:rPr>
        <w:rFonts w:ascii="Arial" w:eastAsia="Arial" w:hAnsi="Arial" w:cs="Arial"/>
        <w:sz w:val="18"/>
      </w:rPr>
    </w:pPr>
    <w:r>
      <w:rPr>
        <w:rFonts w:ascii="Arial" w:eastAsia="Arial" w:hAnsi="Arial" w:cs="Arial"/>
        <w:sz w:val="18"/>
      </w:rPr>
      <w:t>See Notes to Consolidated Financial Statements.</w:t>
    </w:r>
  </w:p>
  <w:p w14:paraId="387304D9" w14:textId="77777777" w:rsidR="00BC25B3" w:rsidRDefault="00BC25B3">
    <w:pPr>
      <w:keepLines/>
      <w:widowControl w:val="0"/>
      <w:spacing w:before="18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123</w:t>
    </w:r>
    <w:r>
      <w:rPr>
        <w:rFonts w:ascii="Arial" w:eastAsia="Arial" w:hAnsi="Arial" w:cs="Arial"/>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F337"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187</w:t>
    </w:r>
    <w:r>
      <w:rPr>
        <w:rFonts w:ascii="Arial" w:eastAsia="Arial" w:hAnsi="Arial" w:cs="Arial"/>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819" w14:textId="77777777" w:rsidR="00BC25B3" w:rsidRDefault="00BC25B3">
    <w:pPr>
      <w:spacing w:before="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188</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EEFE" w14:textId="77777777" w:rsidR="00BC25B3" w:rsidRDefault="00BC25B3">
      <w:r>
        <w:separator/>
      </w:r>
    </w:p>
  </w:footnote>
  <w:footnote w:type="continuationSeparator" w:id="0">
    <w:p w14:paraId="0D018EDE" w14:textId="77777777" w:rsidR="00BC25B3" w:rsidRDefault="00BC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714B" w14:textId="77777777" w:rsidR="00BC25B3" w:rsidRDefault="00BC25B3">
    <w:pPr>
      <w:spacing w:line="288" w:lineRule="auto"/>
      <w:ind w:left="630" w:right="630" w:firstLine="450"/>
      <w:rPr>
        <w:rFonts w:ascii="Arial" w:eastAsia="Arial" w:hAnsi="Arial" w:cs="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E6F9"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A95D752"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17217BE" w14:textId="77777777" w:rsidR="00BC25B3" w:rsidRDefault="00BC25B3">
    <w:pPr>
      <w:jc w:val="right"/>
      <w:outlineLvl w:val="3"/>
      <w:rPr>
        <w:rFonts w:ascii="Arial" w:eastAsia="Arial" w:hAnsi="Arial" w:cs="Arial"/>
        <w:b/>
        <w:i/>
        <w:sz w:val="18"/>
      </w:rPr>
    </w:pPr>
    <w:r>
      <w:rPr>
        <w:rFonts w:ascii="Arial" w:eastAsia="Arial" w:hAnsi="Arial" w:cs="Arial"/>
        <w:b/>
        <w:sz w:val="18"/>
      </w:rPr>
      <w:t xml:space="preserve">Part I Item 1. Business </w:t>
    </w:r>
  </w:p>
  <w:p w14:paraId="01059B49"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A384"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257A218"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6F253D4" w14:textId="77777777" w:rsidR="00BC25B3" w:rsidRDefault="00BC25B3">
    <w:pPr>
      <w:jc w:val="right"/>
      <w:outlineLvl w:val="3"/>
      <w:rPr>
        <w:rFonts w:ascii="Arial" w:eastAsia="Arial" w:hAnsi="Arial" w:cs="Arial"/>
        <w:b/>
        <w:i/>
        <w:sz w:val="18"/>
      </w:rPr>
    </w:pPr>
    <w:r>
      <w:rPr>
        <w:rFonts w:ascii="Arial" w:eastAsia="Arial" w:hAnsi="Arial" w:cs="Arial"/>
        <w:b/>
        <w:sz w:val="18"/>
      </w:rPr>
      <w:t xml:space="preserve">Part I Item 1. Business </w:t>
    </w:r>
  </w:p>
  <w:p w14:paraId="0986AF15"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D610"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3D43F33D"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2D73350" w14:textId="77777777" w:rsidR="00BC25B3" w:rsidRDefault="00BC25B3">
    <w:pPr>
      <w:jc w:val="right"/>
      <w:outlineLvl w:val="3"/>
      <w:rPr>
        <w:rFonts w:ascii="Arial" w:eastAsia="Arial" w:hAnsi="Arial" w:cs="Arial"/>
        <w:b/>
        <w:i/>
        <w:sz w:val="18"/>
      </w:rPr>
    </w:pPr>
    <w:r>
      <w:rPr>
        <w:rFonts w:ascii="Arial" w:eastAsia="Arial" w:hAnsi="Arial" w:cs="Arial"/>
        <w:b/>
        <w:sz w:val="18"/>
      </w:rPr>
      <w:t xml:space="preserve">Part I Item 1. Business </w:t>
    </w:r>
  </w:p>
  <w:p w14:paraId="44D88131"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647E"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5F1CEC65"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3A5C87D"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3A094F88"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B151"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3EF84937"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561DA62F" w14:textId="77777777" w:rsidR="00BC25B3" w:rsidRDefault="00BC25B3">
    <w:pPr>
      <w:jc w:val="right"/>
      <w:outlineLvl w:val="3"/>
      <w:rPr>
        <w:rFonts w:ascii="Arial" w:eastAsia="Arial" w:hAnsi="Arial" w:cs="Arial"/>
        <w:b/>
        <w:i/>
        <w:sz w:val="18"/>
      </w:rPr>
    </w:pPr>
    <w:r>
      <w:rPr>
        <w:rFonts w:ascii="Arial" w:eastAsia="Arial" w:hAnsi="Arial" w:cs="Arial"/>
        <w:b/>
        <w:sz w:val="18"/>
      </w:rPr>
      <w:t xml:space="preserve">Part I Item 1. Business </w:t>
    </w:r>
  </w:p>
  <w:p w14:paraId="4A7D45CB"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850C"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862FD44"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189B06BA"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0E5DCC10"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C939"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6E896EA3"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296668D0"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58CFC84E"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BD2D"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A5468D3"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03463BB3"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386CFBB9"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F817"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A9E4840"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5467412"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2ADFD8EA"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CE2"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528FF331"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7717783"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5702DF30"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8ED3" w14:textId="77777777" w:rsidR="00BC25B3" w:rsidRDefault="00BC25B3">
    <w:pPr>
      <w:spacing w:before="100" w:line="288" w:lineRule="auto"/>
      <w:ind w:firstLine="450"/>
      <w:rPr>
        <w:rFonts w:ascii="Arial" w:eastAsia="Arial" w:hAnsi="Arial" w:cs="Arial"/>
        <w:sz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E3A2"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1CDB93F2"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2EC77971"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358AA550"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4CC1"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3F624E8C"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96C20CF"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043377C6"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8E54"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13C22321"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19CA7112"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06608F57"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29AF"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AE50753"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2F56D272" w14:textId="77777777" w:rsidR="00BC25B3" w:rsidRDefault="00BC25B3">
    <w:pPr>
      <w:jc w:val="right"/>
      <w:outlineLvl w:val="1"/>
      <w:rPr>
        <w:rFonts w:ascii="Arial" w:eastAsia="Arial" w:hAnsi="Arial" w:cs="Arial"/>
        <w:b/>
        <w:i/>
        <w:sz w:val="18"/>
      </w:rPr>
    </w:pPr>
    <w:r>
      <w:rPr>
        <w:rFonts w:ascii="Arial" w:eastAsia="Arial" w:hAnsi="Arial" w:cs="Arial"/>
        <w:b/>
        <w:sz w:val="18"/>
      </w:rPr>
      <w:t xml:space="preserve">Part I Item 1. Business </w:t>
    </w:r>
  </w:p>
  <w:p w14:paraId="30D42A58"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2DAB" w14:textId="77777777" w:rsidR="00BC25B3" w:rsidRDefault="00BC25B3">
    <w:pPr>
      <w:spacing w:after="100"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34DC985"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1A38C956"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1A. Risk Factors </w:t>
    </w:r>
  </w:p>
  <w:p w14:paraId="0F90AFCD"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30B" w14:textId="77777777" w:rsidR="00BC25B3" w:rsidRDefault="00BC25B3">
    <w:pPr>
      <w:spacing w:after="100"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r>
      <w:rPr>
        <w:rFonts w:ascii="Arial" w:eastAsia="Arial" w:hAnsi="Arial" w:cs="Arial"/>
        <w:b/>
        <w:i/>
        <w:color w:val="8EA0AB"/>
        <w:sz w:val="16"/>
      </w:rPr>
      <w:br/>
    </w:r>
    <w:hyperlink w:anchor="Section3" w:history="1">
      <w:r>
        <w:rPr>
          <w:rFonts w:ascii="Arial" w:eastAsia="Arial" w:hAnsi="Arial" w:cs="Arial"/>
          <w:b/>
          <w:i/>
          <w:color w:val="8EA0AB"/>
          <w:sz w:val="16"/>
          <w:u w:val="single"/>
        </w:rPr>
        <w:t>Glossary</w:t>
      </w:r>
    </w:hyperlink>
  </w:p>
  <w:p w14:paraId="0A33FC8A" w14:textId="77777777" w:rsidR="00BC25B3" w:rsidRDefault="00BC25B3">
    <w:pPr>
      <w:jc w:val="right"/>
      <w:rPr>
        <w:rFonts w:ascii="Arial" w:eastAsia="Arial" w:hAnsi="Arial" w:cs="Arial"/>
        <w:b/>
        <w:i/>
        <w:sz w:val="18"/>
      </w:rPr>
    </w:pPr>
  </w:p>
  <w:p w14:paraId="076BEED0" w14:textId="77777777" w:rsidR="00BC25B3" w:rsidRDefault="00BC25B3">
    <w:pPr>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E69D"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943C2E5"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279884F7" w14:textId="77777777" w:rsidR="00BC25B3" w:rsidRDefault="00BC25B3">
    <w:pPr>
      <w:jc w:val="right"/>
      <w:rPr>
        <w:rFonts w:ascii="Arial" w:eastAsia="Arial" w:hAnsi="Arial" w:cs="Arial"/>
        <w:b/>
        <w:i/>
        <w:sz w:val="18"/>
      </w:rPr>
    </w:pPr>
  </w:p>
  <w:p w14:paraId="2131ACEF" w14:textId="77777777" w:rsidR="00BC25B3" w:rsidRDefault="00BC25B3">
    <w:pPr>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9DF9"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E71304D"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4756C174" w14:textId="77777777" w:rsidR="00BC25B3" w:rsidRDefault="00BC25B3">
    <w:pPr>
      <w:spacing w:line="288" w:lineRule="auto"/>
      <w:jc w:val="right"/>
      <w:outlineLvl w:val="1"/>
      <w:rPr>
        <w:rFonts w:ascii="Arial" w:eastAsia="Arial" w:hAnsi="Arial" w:cs="Arial"/>
        <w:b/>
        <w:i/>
        <w:sz w:val="18"/>
      </w:rPr>
    </w:pPr>
    <w:r>
      <w:rPr>
        <w:rFonts w:ascii="Arial" w:eastAsia="Arial" w:hAnsi="Arial" w:cs="Arial"/>
        <w:b/>
        <w:sz w:val="18"/>
      </w:rPr>
      <w:t xml:space="preserve">Part I Item 3. Legal Proceedings </w:t>
    </w:r>
  </w:p>
  <w:p w14:paraId="664863EB" w14:textId="77777777" w:rsidR="00BC25B3" w:rsidRDefault="00BC25B3">
    <w:pPr>
      <w:spacing w:line="288" w:lineRule="auto"/>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1CFC" w14:textId="77777777" w:rsidR="00BC25B3" w:rsidRDefault="00BC25B3">
    <w:pPr>
      <w:spacing w:line="288" w:lineRule="auto"/>
      <w:ind w:firstLine="450"/>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5781CE1C" w14:textId="77777777" w:rsidR="00BC25B3" w:rsidRDefault="00BC25B3">
    <w:pPr>
      <w:spacing w:line="288" w:lineRule="auto"/>
      <w:ind w:firstLine="450"/>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29CCDB7E" w14:textId="77777777" w:rsidR="00BC25B3" w:rsidRDefault="00BC25B3">
    <w:pPr>
      <w:ind w:firstLine="450"/>
      <w:jc w:val="right"/>
      <w:outlineLvl w:val="1"/>
      <w:rPr>
        <w:rFonts w:ascii="Arial" w:eastAsia="Arial" w:hAnsi="Arial" w:cs="Arial"/>
        <w:b/>
        <w:i/>
        <w:sz w:val="18"/>
      </w:rPr>
    </w:pPr>
    <w:r>
      <w:rPr>
        <w:rFonts w:ascii="Arial" w:eastAsia="Arial" w:hAnsi="Arial" w:cs="Arial"/>
        <w:b/>
        <w:sz w:val="18"/>
      </w:rPr>
      <w:t>Part I Item 1. Business</w:t>
    </w:r>
  </w:p>
  <w:p w14:paraId="330D4A04" w14:textId="77777777" w:rsidR="00BC25B3" w:rsidRDefault="00BC25B3">
    <w:pPr>
      <w:spacing w:before="100"/>
      <w:ind w:firstLine="450"/>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BC06" w14:textId="77777777" w:rsidR="00BC25B3" w:rsidRDefault="00BC25B3">
    <w:pPr>
      <w:spacing w:after="100"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r>
      <w:rPr>
        <w:rFonts w:ascii="Arial" w:eastAsia="Arial" w:hAnsi="Arial" w:cs="Arial"/>
        <w:b/>
        <w:i/>
        <w:color w:val="8EA0AB"/>
        <w:sz w:val="16"/>
      </w:rPr>
      <w:br/>
    </w:r>
    <w:hyperlink w:anchor="Section3" w:history="1">
      <w:r>
        <w:rPr>
          <w:rFonts w:ascii="Arial" w:eastAsia="Arial" w:hAnsi="Arial" w:cs="Arial"/>
          <w:b/>
          <w:i/>
          <w:color w:val="8EA0AB"/>
          <w:sz w:val="16"/>
          <w:u w:val="single"/>
        </w:rPr>
        <w:t>Glossary</w:t>
      </w:r>
    </w:hyperlink>
  </w:p>
  <w:p w14:paraId="78BED70B" w14:textId="77777777" w:rsidR="00BC25B3" w:rsidRDefault="00BC25B3">
    <w:pPr>
      <w:jc w:val="right"/>
      <w:outlineLvl w:val="0"/>
      <w:rPr>
        <w:rFonts w:ascii="Arial" w:eastAsia="Arial" w:hAnsi="Arial" w:cs="Arial"/>
        <w:b/>
        <w:i/>
        <w:sz w:val="18"/>
      </w:rPr>
    </w:pPr>
    <w:r>
      <w:rPr>
        <w:rFonts w:ascii="Arial" w:eastAsia="Arial" w:hAnsi="Arial" w:cs="Arial"/>
        <w:b/>
        <w:sz w:val="18"/>
      </w:rPr>
      <w:t xml:space="preserve">Part II </w:t>
    </w:r>
  </w:p>
  <w:p w14:paraId="4C4CA8EC" w14:textId="77777777" w:rsidR="00BC25B3" w:rsidRDefault="00BC25B3">
    <w:pP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9D5F"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C036"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D56C1CB"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4554B0E" w14:textId="77777777" w:rsidR="00BC25B3" w:rsidRDefault="00BC25B3">
    <w:pPr>
      <w:spacing w:line="288" w:lineRule="auto"/>
      <w:jc w:val="right"/>
      <w:rPr>
        <w:rFonts w:ascii="Arial" w:eastAsia="Arial" w:hAnsi="Arial" w:cs="Arial"/>
        <w:b/>
        <w:i/>
        <w:sz w:val="18"/>
      </w:rPr>
    </w:pPr>
  </w:p>
  <w:p w14:paraId="072D4EC7" w14:textId="77777777" w:rsidR="00BC25B3" w:rsidRDefault="00BC25B3">
    <w:pPr>
      <w:spacing w:line="288" w:lineRule="auto"/>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AC2E" w14:textId="77777777" w:rsidR="00BC25B3" w:rsidRDefault="00BC25B3">
    <w:pPr>
      <w:spacing w:before="100" w:after="100" w:line="288" w:lineRule="auto"/>
      <w:ind w:firstLine="450"/>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4BC1FC4" w14:textId="77777777" w:rsidR="00BC25B3" w:rsidRDefault="00BC25B3">
    <w:pPr>
      <w:spacing w:before="100" w:after="100" w:line="288" w:lineRule="auto"/>
      <w:ind w:firstLine="450"/>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401B6321" w14:textId="77777777" w:rsidR="00BC25B3" w:rsidRDefault="00BC25B3">
    <w:pPr>
      <w:spacing w:before="100" w:after="100"/>
      <w:ind w:firstLine="450"/>
      <w:jc w:val="right"/>
      <w:outlineLvl w:val="1"/>
      <w:rPr>
        <w:rFonts w:ascii="Arial" w:eastAsia="Arial" w:hAnsi="Arial" w:cs="Arial"/>
        <w:b/>
        <w:i/>
        <w:sz w:val="18"/>
      </w:rPr>
    </w:pPr>
    <w:r>
      <w:rPr>
        <w:rFonts w:ascii="Arial" w:eastAsia="Arial" w:hAnsi="Arial" w:cs="Arial"/>
        <w:b/>
        <w:sz w:val="18"/>
      </w:rPr>
      <w:t>Part I Item 1. Business</w:t>
    </w:r>
  </w:p>
  <w:p w14:paraId="75B6BEAA" w14:textId="77777777" w:rsidR="00BC25B3" w:rsidRDefault="00BC25B3">
    <w:pPr>
      <w:spacing w:before="100"/>
      <w:ind w:firstLine="450"/>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A476"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182119E"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5EAB091" w14:textId="77777777" w:rsidR="00BC25B3" w:rsidRDefault="00BC25B3">
    <w:pPr>
      <w:jc w:val="right"/>
      <w:outlineLvl w:val="1"/>
      <w:rPr>
        <w:rFonts w:ascii="Arial" w:eastAsia="Arial" w:hAnsi="Arial" w:cs="Arial"/>
        <w:b/>
        <w:i/>
        <w:sz w:val="18"/>
      </w:rPr>
    </w:pPr>
    <w:r>
      <w:rPr>
        <w:rFonts w:ascii="Arial" w:eastAsia="Arial" w:hAnsi="Arial" w:cs="Arial"/>
        <w:b/>
        <w:sz w:val="18"/>
      </w:rPr>
      <w:t xml:space="preserve">Part II Item 6. Selected Financial Data </w:t>
    </w:r>
  </w:p>
  <w:p w14:paraId="0784802C" w14:textId="77777777" w:rsidR="00BC25B3" w:rsidRDefault="00BC25B3">
    <w:pP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EDC"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CCCC66C"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46E4DA90" w14:textId="77777777" w:rsidR="00BC25B3" w:rsidRDefault="00BC25B3">
    <w:pPr>
      <w:jc w:val="right"/>
      <w:rPr>
        <w:rFonts w:ascii="Arial" w:eastAsia="Arial" w:hAnsi="Arial" w:cs="Arial"/>
        <w:b/>
        <w:i/>
        <w:sz w:val="18"/>
      </w:rPr>
    </w:pPr>
    <w:r>
      <w:rPr>
        <w:rFonts w:ascii="Arial" w:eastAsia="Arial" w:hAnsi="Arial" w:cs="Arial"/>
        <w:b/>
        <w:sz w:val="18"/>
      </w:rPr>
      <w:t xml:space="preserve">Part II Item 6. Selected Financial Data </w:t>
    </w:r>
  </w:p>
  <w:p w14:paraId="54A1A6C8" w14:textId="77777777" w:rsidR="00BC25B3" w:rsidRDefault="00BC25B3">
    <w:pP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5263"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F047C0D"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A17E1A0" w14:textId="77777777" w:rsidR="00BC25B3" w:rsidRDefault="00BC25B3">
    <w:pPr>
      <w:jc w:val="right"/>
      <w:outlineLvl w:val="1"/>
      <w:rPr>
        <w:rFonts w:ascii="Arial" w:eastAsia="Arial" w:hAnsi="Arial" w:cs="Arial"/>
        <w:b/>
        <w:i/>
        <w:sz w:val="18"/>
      </w:rPr>
    </w:pPr>
    <w:r>
      <w:rPr>
        <w:rFonts w:ascii="Arial" w:eastAsia="Arial" w:hAnsi="Arial" w:cs="Arial"/>
        <w:b/>
        <w:sz w:val="18"/>
      </w:rPr>
      <w:t xml:space="preserve">Part II Item 7. Management’s Discussion and Analysis of Financial Condition and Results of Operations </w:t>
    </w:r>
  </w:p>
  <w:p w14:paraId="0137AE57" w14:textId="77777777" w:rsidR="00BC25B3" w:rsidRDefault="00BC25B3">
    <w:pPr>
      <w:spacing w:line="288" w:lineRule="auto"/>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BED2"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503A4D43"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67B2EE69" w14:textId="77777777" w:rsidR="00BC25B3" w:rsidRDefault="00BC25B3">
    <w:pPr>
      <w:jc w:val="right"/>
      <w:rPr>
        <w:rFonts w:ascii="Arial" w:eastAsia="Arial" w:hAnsi="Arial" w:cs="Arial"/>
        <w:b/>
        <w:i/>
        <w:sz w:val="18"/>
      </w:rPr>
    </w:pPr>
  </w:p>
  <w:p w14:paraId="567121A3" w14:textId="77777777" w:rsidR="00BC25B3" w:rsidRDefault="00BC25B3">
    <w:pPr>
      <w:spacing w:line="288" w:lineRule="auto"/>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A543"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72F2E07E"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6A9B23DA" w14:textId="77777777" w:rsidR="00BC25B3" w:rsidRDefault="00BC25B3">
    <w:pPr>
      <w:jc w:val="right"/>
      <w:outlineLvl w:val="1"/>
      <w:rPr>
        <w:rFonts w:ascii="Arial" w:eastAsia="Arial" w:hAnsi="Arial" w:cs="Arial"/>
        <w:b/>
        <w:i/>
        <w:sz w:val="18"/>
      </w:rPr>
    </w:pPr>
    <w:r>
      <w:rPr>
        <w:rFonts w:ascii="Arial" w:eastAsia="Arial" w:hAnsi="Arial" w:cs="Arial"/>
        <w:b/>
        <w:sz w:val="18"/>
      </w:rPr>
      <w:t xml:space="preserve">Item 7A. Quantitative and Qualitative Disclosures About Market Risk </w:t>
    </w:r>
  </w:p>
  <w:p w14:paraId="5CBB598E" w14:textId="77777777" w:rsidR="00BC25B3" w:rsidRDefault="00BC25B3">
    <w:pP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4DDD"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679ADFAA"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B83686E" w14:textId="77777777" w:rsidR="00BC25B3" w:rsidRDefault="00BC25B3">
    <w:pPr>
      <w:spacing w:line="288" w:lineRule="auto"/>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061"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8CA71F4"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598242BB" w14:textId="77777777" w:rsidR="00BC25B3" w:rsidRDefault="00BC25B3">
    <w:pPr>
      <w:spacing w:line="288" w:lineRule="auto"/>
      <w:jc w:val="right"/>
      <w:outlineLvl w:val="2"/>
      <w:rPr>
        <w:rFonts w:ascii="Arial" w:eastAsia="Arial" w:hAnsi="Arial" w:cs="Arial"/>
        <w:b/>
        <w:i/>
        <w:sz w:val="18"/>
      </w:rPr>
    </w:pPr>
    <w:r>
      <w:rPr>
        <w:rFonts w:ascii="Arial" w:eastAsia="Arial" w:hAnsi="Arial" w:cs="Arial"/>
        <w:b/>
        <w:sz w:val="18"/>
      </w:rPr>
      <w:t xml:space="preserve">Radian Group Inc. </w:t>
    </w:r>
  </w:p>
  <w:p w14:paraId="7546D666" w14:textId="77777777" w:rsidR="00BC25B3" w:rsidRDefault="00BC25B3">
    <w:pPr>
      <w:widowControl w:val="0"/>
      <w:spacing w:line="288" w:lineRule="auto"/>
      <w:jc w:val="right"/>
      <w:rPr>
        <w:rFonts w:ascii="Arial" w:eastAsia="Arial" w:hAnsi="Arial" w:cs="Arial"/>
        <w:b/>
        <w:i/>
        <w:sz w:val="18"/>
      </w:rPr>
    </w:pPr>
    <w:r>
      <w:rPr>
        <w:rFonts w:ascii="Arial" w:eastAsia="Arial" w:hAnsi="Arial" w:cs="Arial"/>
        <w:b/>
        <w:sz w:val="18"/>
      </w:rPr>
      <w:t xml:space="preserve">Notes to Consolidated Financial Statements </w:t>
    </w:r>
  </w:p>
  <w:p w14:paraId="399BF86C" w14:textId="77777777" w:rsidR="00BC25B3" w:rsidRDefault="00BC25B3">
    <w:pPr>
      <w:spacing w:line="288" w:lineRule="auto"/>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86BA"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0883D01"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05990205" w14:textId="77777777" w:rsidR="00BC25B3" w:rsidRDefault="00BC25B3">
    <w:pPr>
      <w:spacing w:line="288" w:lineRule="auto"/>
      <w:jc w:val="right"/>
      <w:outlineLvl w:val="3"/>
      <w:rPr>
        <w:rFonts w:ascii="Arial" w:eastAsia="Arial" w:hAnsi="Arial" w:cs="Arial"/>
        <w:b/>
        <w:i/>
        <w:sz w:val="18"/>
      </w:rPr>
    </w:pPr>
    <w:r>
      <w:rPr>
        <w:rFonts w:ascii="Arial" w:eastAsia="Arial" w:hAnsi="Arial" w:cs="Arial"/>
        <w:b/>
        <w:sz w:val="18"/>
      </w:rPr>
      <w:t xml:space="preserve">Radian Group Inc. </w:t>
    </w:r>
  </w:p>
  <w:p w14:paraId="59EF2533" w14:textId="77777777" w:rsidR="00BC25B3" w:rsidRDefault="00BC25B3">
    <w:pPr>
      <w:spacing w:line="288" w:lineRule="auto"/>
      <w:jc w:val="right"/>
      <w:rPr>
        <w:rFonts w:ascii="Arial" w:eastAsia="Arial" w:hAnsi="Arial" w:cs="Arial"/>
        <w:b/>
        <w:i/>
        <w:sz w:val="18"/>
      </w:rPr>
    </w:pPr>
    <w:r>
      <w:rPr>
        <w:rFonts w:ascii="Arial" w:eastAsia="Arial" w:hAnsi="Arial" w:cs="Arial"/>
        <w:b/>
        <w:sz w:val="18"/>
      </w:rPr>
      <w:t xml:space="preserve">Notes to Consolidated Financial Statements (Continued) </w:t>
    </w:r>
  </w:p>
  <w:p w14:paraId="46730162" w14:textId="77777777" w:rsidR="00BC25B3" w:rsidRDefault="00BC25B3">
    <w:pPr>
      <w:spacing w:line="28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47BE"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47A0D88"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DDBB"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759ED48"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5FF0AC49" w14:textId="77777777" w:rsidR="00BC25B3" w:rsidRDefault="00BC25B3">
    <w:pPr>
      <w:spacing w:line="288" w:lineRule="auto"/>
      <w:jc w:val="right"/>
      <w:rPr>
        <w:rFonts w:ascii="Arial" w:eastAsia="Arial" w:hAnsi="Arial" w:cs="Arial"/>
        <w:b/>
        <w:i/>
        <w:sz w:val="18"/>
      </w:rPr>
    </w:pPr>
  </w:p>
  <w:p w14:paraId="2F0E5F89" w14:textId="77777777" w:rsidR="00BC25B3" w:rsidRDefault="00BC25B3">
    <w:pPr>
      <w:spacing w:line="288" w:lineRule="auto"/>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B25F"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A69BF88"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15E56FCB" w14:textId="77777777" w:rsidR="00BC25B3" w:rsidRDefault="00BC25B3">
    <w:pPr>
      <w:spacing w:line="288" w:lineRule="auto"/>
      <w:jc w:val="right"/>
      <w:rPr>
        <w:rFonts w:ascii="Arial" w:eastAsia="Arial" w:hAnsi="Arial" w:cs="Arial"/>
        <w:b/>
        <w:i/>
        <w:sz w:val="18"/>
      </w:rPr>
    </w:pPr>
  </w:p>
  <w:p w14:paraId="1DFE78BE" w14:textId="77777777" w:rsidR="00BC25B3" w:rsidRDefault="00BC25B3">
    <w:pPr>
      <w:spacing w:line="288" w:lineRule="auto"/>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4D1E"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54C405B"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794DAF55" w14:textId="77777777" w:rsidR="00BC25B3" w:rsidRDefault="00BC25B3">
    <w:pPr>
      <w:spacing w:line="288" w:lineRule="auto"/>
      <w:jc w:val="right"/>
      <w:rPr>
        <w:rFonts w:ascii="Arial" w:eastAsia="Arial" w:hAnsi="Arial" w:cs="Arial"/>
        <w:b/>
        <w:i/>
        <w:sz w:val="18"/>
      </w:rPr>
    </w:pPr>
  </w:p>
  <w:p w14:paraId="344C4CA3" w14:textId="77777777" w:rsidR="00BC25B3" w:rsidRDefault="00BC25B3">
    <w:pPr>
      <w:spacing w:line="288" w:lineRule="auto"/>
      <w:outlineLvl w:val="0"/>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C744" w14:textId="77777777" w:rsidR="00BC25B3" w:rsidRDefault="00BC25B3">
    <w:pPr>
      <w:spacing w:before="100" w:line="288" w:lineRule="auto"/>
      <w:ind w:firstLine="450"/>
      <w:rPr>
        <w:rFonts w:ascii="Arial" w:eastAsia="Arial" w:hAnsi="Arial" w:cs="Arial"/>
        <w:sz w:val="18"/>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C012"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1A58561F"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49ECA619" w14:textId="77777777" w:rsidR="00BC25B3" w:rsidRDefault="00BC25B3">
    <w:pPr>
      <w:spacing w:line="288" w:lineRule="auto"/>
      <w:jc w:val="right"/>
      <w:rPr>
        <w:rFonts w:ascii="Arial" w:eastAsia="Arial" w:hAnsi="Arial" w:cs="Arial"/>
        <w:b/>
        <w:i/>
        <w:sz w:val="18"/>
      </w:rPr>
    </w:pPr>
  </w:p>
  <w:p w14:paraId="16ACE7D3" w14:textId="77777777" w:rsidR="00BC25B3" w:rsidRDefault="00BC25B3">
    <w:pPr>
      <w:spacing w:line="288" w:lineRule="auto"/>
      <w:jc w:val="right"/>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0EDB" w14:textId="77777777" w:rsidR="00BC25B3" w:rsidRDefault="00BC25B3">
    <w:pPr>
      <w:spacing w:before="100"/>
      <w:ind w:firstLine="450"/>
      <w:jc w:val="right"/>
      <w:rPr>
        <w:rFonts w:ascii="Arial" w:eastAsia="Arial" w:hAnsi="Arial" w:cs="Arial"/>
        <w:b/>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F8CC" w14:textId="77777777" w:rsidR="00BC25B3" w:rsidRDefault="00BC25B3">
    <w:pPr>
      <w:spacing w:before="100" w:line="288" w:lineRule="auto"/>
      <w:ind w:firstLine="450"/>
      <w:rPr>
        <w:rFonts w:ascii="Arial" w:eastAsia="Arial" w:hAnsi="Arial" w:cs="Arial"/>
        <w:sz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53A7"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CA51BF6"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C1CD"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30CCBD40"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98509AE" w14:textId="77777777" w:rsidR="00BC25B3" w:rsidRDefault="00BC25B3">
    <w:pPr>
      <w:spacing w:line="288" w:lineRule="auto"/>
      <w:jc w:val="right"/>
      <w:rPr>
        <w:rFonts w:ascii="Arial" w:eastAsia="Arial" w:hAnsi="Arial" w:cs="Arial"/>
        <w:b/>
        <w:i/>
        <w:sz w:val="18"/>
      </w:rPr>
    </w:pPr>
  </w:p>
  <w:p w14:paraId="3FD1325A" w14:textId="77777777" w:rsidR="00BC25B3" w:rsidRDefault="00BC25B3">
    <w:pPr>
      <w:spacing w:line="288" w:lineRule="auto"/>
      <w:outlineLvl w:val="1"/>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19A5"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6E459EAA"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FC3A" w14:textId="77777777" w:rsidR="00BC25B3" w:rsidRDefault="00BC25B3">
    <w:pPr>
      <w:spacing w:before="100" w:after="100" w:line="288" w:lineRule="auto"/>
      <w:ind w:firstLine="450"/>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1E0F2CCA" w14:textId="77777777" w:rsidR="00BC25B3" w:rsidRDefault="00BC25B3">
    <w:pPr>
      <w:spacing w:before="100" w:after="100"/>
      <w:ind w:firstLine="450"/>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4736148E" w14:textId="77777777" w:rsidR="00BC25B3" w:rsidRDefault="00BC25B3">
    <w:pPr>
      <w:spacing w:before="100" w:after="100"/>
      <w:ind w:firstLine="450"/>
      <w:jc w:val="right"/>
      <w:rPr>
        <w:rFonts w:ascii="Arial" w:eastAsia="Arial" w:hAnsi="Arial" w:cs="Arial"/>
        <w:b/>
        <w:i/>
        <w:sz w:val="18"/>
      </w:rPr>
    </w:pPr>
  </w:p>
  <w:p w14:paraId="00BF56E5" w14:textId="77777777" w:rsidR="00BC25B3" w:rsidRDefault="00BC25B3">
    <w:pPr>
      <w:spacing w:before="100"/>
      <w:ind w:firstLine="450"/>
      <w:jc w:val="right"/>
      <w:outlineLvl w:val="0"/>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7AD2" w14:textId="77777777" w:rsidR="006754F6" w:rsidRDefault="000A1222">
    <w:pPr>
      <w:spacing w:line="288" w:lineRule="auto"/>
      <w:ind w:firstLine="450"/>
      <w:rPr>
        <w:rFonts w:ascii="Arial" w:eastAsia="Arial" w:hAnsi="Arial" w:cs="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69AA"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1629A2DC"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56598E63" w14:textId="77777777" w:rsidR="00BC25B3" w:rsidRDefault="00BC25B3">
    <w:pPr>
      <w:jc w:val="right"/>
      <w:rPr>
        <w:rFonts w:ascii="Arial" w:eastAsia="Arial" w:hAnsi="Arial" w:cs="Arial"/>
        <w:b/>
        <w:i/>
        <w:sz w:val="18"/>
      </w:rPr>
    </w:pPr>
  </w:p>
  <w:p w14:paraId="44B85C35" w14:textId="77777777" w:rsidR="00BC25B3" w:rsidRDefault="00BC25B3">
    <w:pP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01BE"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7CBA78C"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6AE7714F" w14:textId="77777777" w:rsidR="00BC25B3" w:rsidRDefault="00BC25B3">
    <w:pPr>
      <w:jc w:val="right"/>
      <w:outlineLvl w:val="1"/>
      <w:rPr>
        <w:rFonts w:ascii="Arial" w:eastAsia="Arial" w:hAnsi="Arial" w:cs="Arial"/>
        <w:b/>
        <w:i/>
        <w:sz w:val="18"/>
      </w:rPr>
    </w:pPr>
    <w:r>
      <w:rPr>
        <w:rFonts w:ascii="Arial" w:eastAsia="Arial" w:hAnsi="Arial" w:cs="Arial"/>
        <w:b/>
        <w:sz w:val="18"/>
      </w:rPr>
      <w:t xml:space="preserve">Part I Item 1. Business </w:t>
    </w:r>
  </w:p>
  <w:p w14:paraId="4BF2E088"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2AE7"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077FE1C6"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5005142A"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6DE361AD"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9367" w14:textId="77777777" w:rsidR="00BC25B3" w:rsidRDefault="00BC25B3">
    <w:pPr>
      <w:spacing w:line="288" w:lineRule="auto"/>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2AD4ACE3" w14:textId="77777777" w:rsidR="00BC25B3" w:rsidRDefault="00BC25B3">
    <w:pPr>
      <w:spacing w:line="288" w:lineRule="auto"/>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3BF94B78" w14:textId="77777777" w:rsidR="00BC25B3" w:rsidRDefault="00BC25B3">
    <w:pPr>
      <w:jc w:val="right"/>
      <w:outlineLvl w:val="2"/>
      <w:rPr>
        <w:rFonts w:ascii="Arial" w:eastAsia="Arial" w:hAnsi="Arial" w:cs="Arial"/>
        <w:b/>
        <w:i/>
        <w:sz w:val="18"/>
      </w:rPr>
    </w:pPr>
    <w:r>
      <w:rPr>
        <w:rFonts w:ascii="Arial" w:eastAsia="Arial" w:hAnsi="Arial" w:cs="Arial"/>
        <w:b/>
        <w:sz w:val="18"/>
      </w:rPr>
      <w:t xml:space="preserve">Part I Item 1. Business </w:t>
    </w:r>
  </w:p>
  <w:p w14:paraId="65D10D9D" w14:textId="77777777" w:rsidR="00BC25B3" w:rsidRDefault="00BC25B3">
    <w:pPr>
      <w:jc w:val="right"/>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BigBox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A"/>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B"/>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D"/>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F"/>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11"/>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13"/>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15"/>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17"/>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19"/>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0" w15:restartNumberingAfterBreak="0">
    <w:nsid w:val="00000022"/>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0000023"/>
    <w:multiLevelType w:val="multilevel"/>
    <w:tmpl w:val="00000023"/>
    <w:styleLink w:val="Square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2" w15:restartNumberingAfterBreak="0">
    <w:nsid w:val="00000025"/>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3" w15:restartNumberingAfterBreak="0">
    <w:nsid w:val="00000027"/>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4" w15:restartNumberingAfterBreak="0">
    <w:nsid w:val="00000029"/>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5" w15:restartNumberingAfterBreak="0">
    <w:nsid w:val="00000032"/>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6" w15:restartNumberingAfterBreak="0">
    <w:nsid w:val="00000033"/>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7" w15:restartNumberingAfterBreak="0">
    <w:nsid w:val="00000036"/>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8" w15:restartNumberingAfterBreak="0">
    <w:nsid w:val="00000037"/>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9" w15:restartNumberingAfterBreak="0">
    <w:nsid w:val="0000003E"/>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0" w15:restartNumberingAfterBreak="0">
    <w:nsid w:val="0000003F"/>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1" w15:restartNumberingAfterBreak="0">
    <w:nsid w:val="00000049"/>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2" w15:restartNumberingAfterBreak="0">
    <w:nsid w:val="00000054"/>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3" w15:restartNumberingAfterBreak="0">
    <w:nsid w:val="00000055"/>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4" w15:restartNumberingAfterBreak="0">
    <w:nsid w:val="0000005A"/>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5" w15:restartNumberingAfterBreak="0">
    <w:nsid w:val="0000005B"/>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6" w15:restartNumberingAfterBreak="0">
    <w:nsid w:val="00000060"/>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7" w15:restartNumberingAfterBreak="0">
    <w:nsid w:val="00000068"/>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8" w15:restartNumberingAfterBreak="0">
    <w:nsid w:val="00000073"/>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9" w15:restartNumberingAfterBreak="0">
    <w:nsid w:val="0000007C"/>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0" w15:restartNumberingAfterBreak="0">
    <w:nsid w:val="0000007D"/>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1" w15:restartNumberingAfterBreak="0">
    <w:nsid w:val="00000098"/>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2" w15:restartNumberingAfterBreak="0">
    <w:nsid w:val="000000A5"/>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3" w15:restartNumberingAfterBreak="0">
    <w:nsid w:val="000000AC"/>
    <w:multiLevelType w:val="multilevel"/>
    <w:tmpl w:val="00000001"/>
    <w:lvl w:ilvl="0">
      <w:start w:val="1"/>
      <w:numFmt w:val="decimal"/>
      <w:lvlText w:val="■"/>
      <w:lvlJc w:val="left"/>
      <w:pPr>
        <w:tabs>
          <w:tab w:val="num" w:pos="63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4" w15:restartNumberingAfterBreak="0">
    <w:nsid w:val="000000BB"/>
    <w:multiLevelType w:val="multilevel"/>
    <w:tmpl w:val="00000023"/>
    <w:lvl w:ilvl="0">
      <w:start w:val="1"/>
      <w:numFmt w:val="decimal"/>
      <w:lvlText w:val="▪"/>
      <w:lvlJc w:val="left"/>
      <w:pPr>
        <w:tabs>
          <w:tab w:val="num" w:pos="900"/>
        </w:tabs>
        <w:ind w:left="720" w:hanging="360"/>
      </w:pPr>
      <w:rPr>
        <w:rFonts w:ascii="Arial" w:eastAsia="Arial" w:hAnsi="Arial" w:cs="Arial"/>
        <w:color w:val="5F798A"/>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5" w15:restartNumberingAfterBreak="0">
    <w:nsid w:val="000000BC"/>
    <w:multiLevelType w:val="multilevel"/>
    <w:tmpl w:val="000000BC"/>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C1"/>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C2"/>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8" w15:restartNumberingAfterBreak="0">
    <w:nsid w:val="000000C3"/>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9" w15:restartNumberingAfterBreak="0">
    <w:nsid w:val="000000C4"/>
    <w:multiLevelType w:val="multilevel"/>
    <w:tmpl w:val="000000C4"/>
    <w:styleLink w:val="LowerRomanNUMBERED"/>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0" w15:restartNumberingAfterBreak="0">
    <w:nsid w:val="000000D3"/>
    <w:multiLevelType w:val="multilevel"/>
    <w:tmpl w:val="000000C4"/>
    <w:lvl w:ilvl="0">
      <w:start w:val="1"/>
      <w:numFmt w:val="lowerRoman"/>
      <w:lvlText w:val="(%1)"/>
      <w:lvlJc w:val="left"/>
      <w:pPr>
        <w:tabs>
          <w:tab w:val="num" w:pos="1080"/>
        </w:tabs>
        <w:ind w:left="720" w:hanging="360"/>
      </w:pPr>
      <w:rPr>
        <w:rFonts w:ascii="Arial" w:eastAsia="Arial" w:hAnsi="Arial" w:cs="Arial"/>
        <w:color w:val="000000"/>
        <w:sz w:val="18"/>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1" w15:restartNumberingAfterBreak="0">
    <w:nsid w:val="000000D4"/>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2" w15:restartNumberingAfterBreak="0">
    <w:nsid w:val="000000D5"/>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3" w15:restartNumberingAfterBreak="0">
    <w:nsid w:val="000000D8"/>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4" w15:restartNumberingAfterBreak="0">
    <w:nsid w:val="000000DA"/>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5" w15:restartNumberingAfterBreak="0">
    <w:nsid w:val="000000E2"/>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6" w15:restartNumberingAfterBreak="0">
    <w:nsid w:val="000000E7"/>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7" w15:restartNumberingAfterBreak="0">
    <w:nsid w:val="000000EA"/>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15:restartNumberingAfterBreak="0">
    <w:nsid w:val="000000EF"/>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15:restartNumberingAfterBreak="0">
    <w:nsid w:val="000000F0"/>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15:restartNumberingAfterBreak="0">
    <w:nsid w:val="000000F6"/>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15:restartNumberingAfterBreak="0">
    <w:nsid w:val="000000FA"/>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2" w15:restartNumberingAfterBreak="0">
    <w:nsid w:val="000000FB"/>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3" w15:restartNumberingAfterBreak="0">
    <w:nsid w:val="000000FC"/>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4" w15:restartNumberingAfterBreak="0">
    <w:nsid w:val="000000FD"/>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5" w15:restartNumberingAfterBreak="0">
    <w:nsid w:val="000000FE"/>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6" w15:restartNumberingAfterBreak="0">
    <w:nsid w:val="000000FF"/>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7" w15:restartNumberingAfterBreak="0">
    <w:nsid w:val="00000100"/>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8" w15:restartNumberingAfterBreak="0">
    <w:nsid w:val="00000101"/>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9" w15:restartNumberingAfterBreak="0">
    <w:nsid w:val="00000102"/>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0" w15:restartNumberingAfterBreak="0">
    <w:nsid w:val="00000106"/>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109"/>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114"/>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119"/>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12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12C"/>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6" w15:restartNumberingAfterBreak="0">
    <w:nsid w:val="0000012F"/>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7" w15:restartNumberingAfterBreak="0">
    <w:nsid w:val="00000130"/>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0000139"/>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9" w15:restartNumberingAfterBreak="0">
    <w:nsid w:val="0000013A"/>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141"/>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14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000143"/>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0000145"/>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146"/>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14D"/>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0000015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0000016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0000016B"/>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0000016C"/>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00016F"/>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0000017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176"/>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00000177"/>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0000194"/>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0000195"/>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0000019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0000019F"/>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1A0"/>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000001A1"/>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1A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1A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1A9"/>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3" w15:restartNumberingAfterBreak="0">
    <w:nsid w:val="000001AA"/>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4" w15:restartNumberingAfterBreak="0">
    <w:nsid w:val="000001AB"/>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1AF"/>
    <w:multiLevelType w:val="multilevel"/>
    <w:tmpl w:val="000000BC"/>
    <w:lvl w:ilvl="0">
      <w:start w:val="1"/>
      <w:numFmt w:val="decimal"/>
      <w:lvlText w:val="(%1)"/>
      <w:lvlJc w:val="left"/>
      <w:pPr>
        <w:tabs>
          <w:tab w:val="num" w:pos="360"/>
        </w:tabs>
        <w:ind w:left="720" w:hanging="360"/>
      </w:pPr>
      <w:rPr>
        <w:rFonts w:ascii="Arial" w:eastAsia="Arial" w:hAnsi="Arial" w:cs="Arial"/>
        <w:color w:val="00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1BB"/>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1C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1D3"/>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1E7"/>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1E8"/>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000001EC"/>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000001EE"/>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000001FB"/>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000001FC"/>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000001FD"/>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000001FE"/>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00000201"/>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0000020A"/>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0000020F"/>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0000021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0000021D"/>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00000226"/>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000022A"/>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0000023B"/>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00000240"/>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241"/>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24A"/>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24D"/>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24E"/>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262"/>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0000027A"/>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27F"/>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00000283"/>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00000284"/>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0000028D"/>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000002A3"/>
    <w:multiLevelType w:val="multilevel"/>
    <w:tmpl w:val="000000BC"/>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000002AD"/>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noLeading/>
    <w:suppressTopSpacingWP/>
    <w:compatSetting w:name="compatibilityMode" w:uri="http://schemas.microsoft.com/office/word" w:val="12"/>
    <w:compatSetting w:name="useWord2013TrackBottomHyphenation" w:uri="http://schemas.microsoft.com/office/word" w:val="1"/>
  </w:compat>
  <w:rsids>
    <w:rsidRoot w:val="00A77B3E"/>
    <w:rsid w:val="000A1222"/>
    <w:rsid w:val="00246C6F"/>
    <w:rsid w:val="006D4A4A"/>
    <w:rsid w:val="00A77B3E"/>
    <w:rsid w:val="00BC25B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6D67F"/>
  <w15:docId w15:val="{E19C1030-53A5-4AE0-84EA-88FE154F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gBoxSYMBOL">
    <w:name w:val="BigBoxSYMBOL■"/>
    <w:pPr>
      <w:numPr>
        <w:numId w:val="1"/>
      </w:numPr>
    </w:pPr>
  </w:style>
  <w:style w:type="numbering" w:customStyle="1" w:styleId="SquareSYMBOL">
    <w:name w:val="SquareSYMBOL▪•◦"/>
    <w:pPr>
      <w:numPr>
        <w:numId w:val="12"/>
      </w:numPr>
    </w:pPr>
  </w:style>
  <w:style w:type="numbering" w:customStyle="1" w:styleId="NumericNumberedNUMBERED">
    <w:name w:val="NumericNumberedNUMBERED"/>
    <w:pPr>
      <w:numPr>
        <w:numId w:val="36"/>
      </w:numPr>
    </w:pPr>
  </w:style>
  <w:style w:type="numbering" w:customStyle="1" w:styleId="LowerRomanNUMBERED">
    <w:name w:val="LowerRomanNUMBERED"/>
    <w:pPr>
      <w:numPr>
        <w:numId w:val="40"/>
      </w:numPr>
    </w:pPr>
  </w:style>
  <w:style w:type="paragraph" w:styleId="Header">
    <w:name w:val="header"/>
    <w:basedOn w:val="Normal"/>
    <w:link w:val="HeaderChar"/>
    <w:unhideWhenUsed/>
    <w:rsid w:val="00BC25B3"/>
    <w:pPr>
      <w:tabs>
        <w:tab w:val="center" w:pos="4680"/>
        <w:tab w:val="right" w:pos="9360"/>
      </w:tabs>
    </w:pPr>
  </w:style>
  <w:style w:type="character" w:customStyle="1" w:styleId="HeaderChar">
    <w:name w:val="Header Char"/>
    <w:basedOn w:val="DefaultParagraphFont"/>
    <w:link w:val="Header"/>
    <w:rsid w:val="00BC25B3"/>
    <w:rPr>
      <w:sz w:val="24"/>
      <w:szCs w:val="24"/>
    </w:rPr>
  </w:style>
  <w:style w:type="paragraph" w:styleId="Footer">
    <w:name w:val="footer"/>
    <w:basedOn w:val="Normal"/>
    <w:link w:val="FooterChar"/>
    <w:unhideWhenUsed/>
    <w:rsid w:val="00BC25B3"/>
    <w:pPr>
      <w:tabs>
        <w:tab w:val="center" w:pos="4680"/>
        <w:tab w:val="right" w:pos="9360"/>
      </w:tabs>
    </w:pPr>
  </w:style>
  <w:style w:type="character" w:customStyle="1" w:styleId="FooterChar">
    <w:name w:val="Footer Char"/>
    <w:basedOn w:val="DefaultParagraphFont"/>
    <w:link w:val="Footer"/>
    <w:rsid w:val="00BC2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yperlink" Target="http://www.sec.gov/Archives/edgar/data/890926/000089092616000092/rdn-ex1091_20151231.htm" TargetMode="External"/><Relationship Id="rId21" Type="http://schemas.openxmlformats.org/officeDocument/2006/relationships/header" Target="header11.xml"/><Relationship Id="rId42" Type="http://schemas.openxmlformats.org/officeDocument/2006/relationships/header" Target="header31.xml"/><Relationship Id="rId47" Type="http://schemas.openxmlformats.org/officeDocument/2006/relationships/header" Target="header35.xml"/><Relationship Id="rId63" Type="http://schemas.openxmlformats.org/officeDocument/2006/relationships/header" Target="header44.xml"/><Relationship Id="rId68" Type="http://schemas.openxmlformats.org/officeDocument/2006/relationships/hyperlink" Target="http://www.sec.gov/Archives/edgar/data/890926/000119312510123426/dex31.htm" TargetMode="External"/><Relationship Id="rId84" Type="http://schemas.openxmlformats.org/officeDocument/2006/relationships/hyperlink" Target="http://www.sec.gov/Archives/edgar/data/890926/000089092620000018/rdn-ex4720191231.htm" TargetMode="External"/><Relationship Id="rId89" Type="http://schemas.openxmlformats.org/officeDocument/2006/relationships/hyperlink" Target="http://www.sec.gov/Archives/edgar/data/890926/000119312505029254/dex106.htm" TargetMode="External"/><Relationship Id="rId112" Type="http://schemas.openxmlformats.org/officeDocument/2006/relationships/hyperlink" Target="http://www.sec.gov/Archives/edgar/data/890926/000089092614000063/rdn-ex106_20140630.htm" TargetMode="External"/><Relationship Id="rId133" Type="http://schemas.openxmlformats.org/officeDocument/2006/relationships/hyperlink" Target="http://www.sec.gov/Archives/edgar/data/890926/000089092618000053/rdn-ex101x20180630.htm" TargetMode="External"/><Relationship Id="rId138" Type="http://schemas.openxmlformats.org/officeDocument/2006/relationships/hyperlink" Target="http://www.sec.gov/Archives/edgar/data/890926/000089092619000009/rdn-ex109120181231.htm" TargetMode="External"/><Relationship Id="rId154" Type="http://schemas.openxmlformats.org/officeDocument/2006/relationships/header" Target="header48.xml"/><Relationship Id="rId159"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http://www.sec.gov/Archives/edgar/data/890926/000089092620000018/rdn-ex101520191231.htm" TargetMode="External"/><Relationship Id="rId11" Type="http://schemas.openxmlformats.org/officeDocument/2006/relationships/footer" Target="footer2.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36.xml"/><Relationship Id="rId58" Type="http://schemas.openxmlformats.org/officeDocument/2006/relationships/header" Target="header39.xml"/><Relationship Id="rId74" Type="http://schemas.openxmlformats.org/officeDocument/2006/relationships/hyperlink" Target="http://www.sec.gov/ix?doc=/Archives/edgar/data/890926/000119312520294839/d74515d8k.htm" TargetMode="External"/><Relationship Id="rId79" Type="http://schemas.openxmlformats.org/officeDocument/2006/relationships/hyperlink" Target="http://www.sec.gov/Archives/edgar/data/890926/000119312519180108/d753755dex42.htm" TargetMode="External"/><Relationship Id="rId102" Type="http://schemas.openxmlformats.org/officeDocument/2006/relationships/hyperlink" Target="http://www.sec.gov/Archives/edgar/data/890926/000089092620000018/rdn-ex101420191231.htm" TargetMode="External"/><Relationship Id="rId123" Type="http://schemas.openxmlformats.org/officeDocument/2006/relationships/hyperlink" Target="http://www.sec.gov/Archives/edgar/data/890926/000119312517040591/d300797dex102.htm" TargetMode="External"/><Relationship Id="rId128" Type="http://schemas.openxmlformats.org/officeDocument/2006/relationships/hyperlink" Target="http://www.sec.gov/Archives/edgar/data/890926/000089092617000058/rdn-ex102_20170630.htm" TargetMode="External"/><Relationship Id="rId144" Type="http://schemas.openxmlformats.org/officeDocument/2006/relationships/hyperlink" Target="http://www.sec.gov/Archives/edgar/data/890926/000089092620000070/rdn-ex10320200630.htm" TargetMode="External"/><Relationship Id="rId149" Type="http://schemas.openxmlformats.org/officeDocument/2006/relationships/hyperlink" Target="wurl://docs.v1/doc:3a6032a33220408fb930fb976d6a973c" TargetMode="External"/><Relationship Id="rId5" Type="http://schemas.openxmlformats.org/officeDocument/2006/relationships/footnotes" Target="footnotes.xml"/><Relationship Id="rId90" Type="http://schemas.openxmlformats.org/officeDocument/2006/relationships/hyperlink" Target="http://www.sec.gov/Archives/edgar/data/890926/000119312511147995/dex101.htm" TargetMode="External"/><Relationship Id="rId95" Type="http://schemas.openxmlformats.org/officeDocument/2006/relationships/hyperlink" Target="http://www.sec.gov/Archives/edgar/data/890926/000119312518111559/d505755ddef14a.htm" TargetMode="External"/><Relationship Id="rId160" Type="http://schemas.openxmlformats.org/officeDocument/2006/relationships/theme" Target="theme/theme1.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32.xml"/><Relationship Id="rId48" Type="http://schemas.openxmlformats.org/officeDocument/2006/relationships/footer" Target="footer6.xml"/><Relationship Id="rId64" Type="http://schemas.openxmlformats.org/officeDocument/2006/relationships/header" Target="header45.xml"/><Relationship Id="rId69" Type="http://schemas.openxmlformats.org/officeDocument/2006/relationships/hyperlink" Target="http://www.sec.gov/Archives/edgar/data/890926/000119312513227864/d541233dex31.htm" TargetMode="External"/><Relationship Id="rId113" Type="http://schemas.openxmlformats.org/officeDocument/2006/relationships/hyperlink" Target="http://www.sec.gov/Archives/edgar/data/890926/000119312514347188/d791727dex101.htm" TargetMode="External"/><Relationship Id="rId118" Type="http://schemas.openxmlformats.org/officeDocument/2006/relationships/hyperlink" Target="http://www.sec.gov/Archives/edgar/data/890926/000089092616000128/rdn-ex10_3x20160630.htm" TargetMode="External"/><Relationship Id="rId134" Type="http://schemas.openxmlformats.org/officeDocument/2006/relationships/hyperlink" Target="http://www.sec.gov/Archives/edgar/data/890926/000089092618000053/rdn-ex102x20180630.htm" TargetMode="External"/><Relationship Id="rId139" Type="http://schemas.openxmlformats.org/officeDocument/2006/relationships/hyperlink" Target="http://www.sec.gov/Archives/edgar/data/890926/000089092619000009/rdn-ex109220181231.htm" TargetMode="External"/><Relationship Id="rId80" Type="http://schemas.openxmlformats.org/officeDocument/2006/relationships/hyperlink" Target="http://www.sec.gov/Archives/edgar/data/890926/000119312519180108/d753755dex42.htm" TargetMode="External"/><Relationship Id="rId85" Type="http://schemas.openxmlformats.org/officeDocument/2006/relationships/hyperlink" Target="http://www.sec.gov/Archives/edgar/data/890926/000089092618000011/rdn-ex1012_20171231.htm" TargetMode="External"/><Relationship Id="rId150" Type="http://schemas.openxmlformats.org/officeDocument/2006/relationships/hyperlink" Target="wurl://docs.v1/doc:d4e1278abf3e4567855222140df4a86a" TargetMode="External"/><Relationship Id="rId155" Type="http://schemas.openxmlformats.org/officeDocument/2006/relationships/header" Target="header49.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23.xml"/><Relationship Id="rId38" Type="http://schemas.openxmlformats.org/officeDocument/2006/relationships/header" Target="header28.xml"/><Relationship Id="rId59" Type="http://schemas.openxmlformats.org/officeDocument/2006/relationships/header" Target="header40.xml"/><Relationship Id="rId103" Type="http://schemas.openxmlformats.org/officeDocument/2006/relationships/hyperlink" Target="http://www.sec.gov/Archives/edgar/data/890926/000089092620000018/rdn-ex101520191231.htm" TargetMode="External"/><Relationship Id="rId108" Type="http://schemas.openxmlformats.org/officeDocument/2006/relationships/hyperlink" Target="http://www.sec.gov/Archives/edgar/data/890926/000089092620000018/rdn-ex101520191231.htm" TargetMode="External"/><Relationship Id="rId124" Type="http://schemas.openxmlformats.org/officeDocument/2006/relationships/hyperlink" Target="http://www.sec.gov/Archives/edgar/data/890926/000119312517040591/d300797dex103.htm" TargetMode="External"/><Relationship Id="rId129" Type="http://schemas.openxmlformats.org/officeDocument/2006/relationships/hyperlink" Target="http://www.sec.gov/Archives/edgar/data/890926/000089092617000058/rdn-ex103_20170630.htm" TargetMode="External"/><Relationship Id="rId20" Type="http://schemas.openxmlformats.org/officeDocument/2006/relationships/header" Target="header10.xml"/><Relationship Id="rId41" Type="http://schemas.openxmlformats.org/officeDocument/2006/relationships/footer" Target="footer4.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hyperlink" Target="http://www.sec.gov/Archives/edgar/data/890926/000115752316005645/a51344192ex3_1.htm" TargetMode="External"/><Relationship Id="rId75" Type="http://schemas.openxmlformats.org/officeDocument/2006/relationships/hyperlink" Target="http://www.sec.gov/Archives/edgar/data/890926/000089322000000400/0000893220-00-000400.txt" TargetMode="External"/><Relationship Id="rId83" Type="http://schemas.openxmlformats.org/officeDocument/2006/relationships/hyperlink" Target="http://www.sec.gov/Archives/edgar/data/890926/000089092620000018/rdn-ex4720191231.htm" TargetMode="External"/><Relationship Id="rId88" Type="http://schemas.openxmlformats.org/officeDocument/2006/relationships/hyperlink" Target="http://www.sec.gov/Archives/edgar/data/890926/000119312508057620/dex1023.htm" TargetMode="External"/><Relationship Id="rId91" Type="http://schemas.openxmlformats.org/officeDocument/2006/relationships/hyperlink" Target="http://www.sec.gov/Archives/edgar/data/890926/000119312508232012/dex108.htm" TargetMode="External"/><Relationship Id="rId96" Type="http://schemas.openxmlformats.org/officeDocument/2006/relationships/hyperlink" Target="http://www.sec.gov/Archives/edgar/data/890926/000089092620000018/rdn-ex101420191231.htm" TargetMode="External"/><Relationship Id="rId111" Type="http://schemas.openxmlformats.org/officeDocument/2006/relationships/hyperlink" Target="http://www.sec.gov/Archives/edgar/data/890926/000089092613000066/rdn-ex106_2013630xq2.htm" TargetMode="External"/><Relationship Id="rId132" Type="http://schemas.openxmlformats.org/officeDocument/2006/relationships/hyperlink" Target="http://www.sec.gov/Archives/edgar/data/890926/000089092617000058/rdn-ex106_20170630.htm" TargetMode="External"/><Relationship Id="rId140" Type="http://schemas.openxmlformats.org/officeDocument/2006/relationships/hyperlink" Target="http://www.sec.gov/Archives/edgar/data/890926/000119312519102869/d726395dex101.htm" TargetMode="External"/><Relationship Id="rId145" Type="http://schemas.openxmlformats.org/officeDocument/2006/relationships/hyperlink" Target="http://www.sec.gov/Archives/edgar/data/890926/000089092620000070/rdn-ex10420200630.htm" TargetMode="External"/><Relationship Id="rId153"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image" Target="media/image2.png"/><Relationship Id="rId57" Type="http://schemas.openxmlformats.org/officeDocument/2006/relationships/footer" Target="footer8.xml"/><Relationship Id="rId106" Type="http://schemas.openxmlformats.org/officeDocument/2006/relationships/hyperlink" Target="http://www.sec.gov/Archives/edgar/data/890926/000089092620000018/rdn-ex101520191231.htm" TargetMode="External"/><Relationship Id="rId114" Type="http://schemas.openxmlformats.org/officeDocument/2006/relationships/hyperlink" Target="http://www.sec.gov/Archives/edgar/data/890926/000119312514442685/d837869dex101.htm" TargetMode="External"/><Relationship Id="rId119" Type="http://schemas.openxmlformats.org/officeDocument/2006/relationships/hyperlink" Target="http://www.sec.gov/Archives/edgar/data/890926/000089092616000128/rdn-ex10_4x20160630.htm" TargetMode="External"/><Relationship Id="rId127" Type="http://schemas.openxmlformats.org/officeDocument/2006/relationships/hyperlink" Target="http://www.sec.gov/Archives/edgar/data/890926/000089092617000058/rdn-ex101_20170630.htm" TargetMode="Externa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image" Target="media/image5.png"/><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yperlink" Target="http://www.sec.gov/Archives/edgar/data/890926/000119312519079640/d719770dex33.htm" TargetMode="External"/><Relationship Id="rId78" Type="http://schemas.openxmlformats.org/officeDocument/2006/relationships/hyperlink" Target="http://www.sec.gov/Archives/edgar/data/890926/000119312517294488/d460734dex42.htm" TargetMode="External"/><Relationship Id="rId81" Type="http://schemas.openxmlformats.org/officeDocument/2006/relationships/hyperlink" Target="http://www.sec.gov/Archives/edgar/data/890926/000119312520144001/d929791dex42.htm" TargetMode="External"/><Relationship Id="rId86" Type="http://schemas.openxmlformats.org/officeDocument/2006/relationships/hyperlink" Target="http://www.sec.gov/Archives/edgar/data/890926/000119312506110705/d8k.htm" TargetMode="External"/><Relationship Id="rId94" Type="http://schemas.openxmlformats.org/officeDocument/2006/relationships/hyperlink" Target="http://www.sec.gov/Archives/edgar/data/890926/000089092615000013/rdn-ex1035_20141231.htm" TargetMode="External"/><Relationship Id="rId99" Type="http://schemas.openxmlformats.org/officeDocument/2006/relationships/hyperlink" Target="http://www.sec.gov/Archives/edgar/data/890926/000089092620000018/rdn-ex101420191231.htm" TargetMode="External"/><Relationship Id="rId101" Type="http://schemas.openxmlformats.org/officeDocument/2006/relationships/hyperlink" Target="http://www.sec.gov/Archives/edgar/data/890926/000089092620000018/rdn-ex101420191231.htm" TargetMode="External"/><Relationship Id="rId122" Type="http://schemas.openxmlformats.org/officeDocument/2006/relationships/hyperlink" Target="http://www.sec.gov/Archives/edgar/data/890926/000119312517040591/d300797dex101.htm" TargetMode="External"/><Relationship Id="rId130" Type="http://schemas.openxmlformats.org/officeDocument/2006/relationships/hyperlink" Target="http://www.sec.gov/Archives/edgar/data/890926/000089092617000058/rdn-ex104_20170630.htm" TargetMode="External"/><Relationship Id="rId135" Type="http://schemas.openxmlformats.org/officeDocument/2006/relationships/hyperlink" Target="http://www.sec.gov/Archives/edgar/data/890926/000089092618000053/rdn-ex103x20180630.htm" TargetMode="External"/><Relationship Id="rId143" Type="http://schemas.openxmlformats.org/officeDocument/2006/relationships/hyperlink" Target="http://www.sec.gov/Archives/edgar/data/890926/000089092620000070/rdn-ex10220200630.htm" TargetMode="External"/><Relationship Id="rId148" Type="http://schemas.openxmlformats.org/officeDocument/2006/relationships/hyperlink" Target="wurl://docs.v1/doc:bb1d4d41176141b3ae0111b30a524fbe" TargetMode="External"/><Relationship Id="rId151" Type="http://schemas.openxmlformats.org/officeDocument/2006/relationships/header" Target="header47.xml"/><Relationship Id="rId156"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yperlink" Target="http://www.sec.gov/Archives/edgar/data/890926/000089092620000018/rdn-ex101520191231.htm" TargetMode="External"/><Relationship Id="rId34" Type="http://schemas.openxmlformats.org/officeDocument/2006/relationships/header" Target="header24.xml"/><Relationship Id="rId50" Type="http://schemas.openxmlformats.org/officeDocument/2006/relationships/image" Target="media/image3.png"/><Relationship Id="rId55" Type="http://schemas.openxmlformats.org/officeDocument/2006/relationships/footer" Target="footer7.xml"/><Relationship Id="rId76" Type="http://schemas.openxmlformats.org/officeDocument/2006/relationships/hyperlink" Target="http://www.sec.gov/Archives/edgar/data/890926/000119312513089821/d495717dex41.htm" TargetMode="External"/><Relationship Id="rId97" Type="http://schemas.openxmlformats.org/officeDocument/2006/relationships/hyperlink" Target="http://www.sec.gov/Archives/edgar/data/890926/000089092620000018/rdn-ex101420191231.htm" TargetMode="External"/><Relationship Id="rId104" Type="http://schemas.openxmlformats.org/officeDocument/2006/relationships/hyperlink" Target="http://www.sec.gov/Archives/edgar/data/890926/000089092620000018/rdn-ex101520191231.htm" TargetMode="External"/><Relationship Id="rId120" Type="http://schemas.openxmlformats.org/officeDocument/2006/relationships/hyperlink" Target="http://www.sec.gov/Archives/edgar/data/890926/000089092616000141/rdn-ex101_20160930.htm" TargetMode="External"/><Relationship Id="rId125" Type="http://schemas.openxmlformats.org/officeDocument/2006/relationships/hyperlink" Target="http://www.sec.gov/Archives/edgar/data/890926/000119312517040591/d300797dex107.htm" TargetMode="External"/><Relationship Id="rId141" Type="http://schemas.openxmlformats.org/officeDocument/2006/relationships/hyperlink" Target="http://www.sec.gov/Archives/edgar/data/890926/000089092620000030/rdn-ex10120200331.htm" TargetMode="External"/><Relationship Id="rId146" Type="http://schemas.openxmlformats.org/officeDocument/2006/relationships/hyperlink" Target="http://www.sec.gov/Archives/edgar/data/890926/000089092620000070/rdn-ex10520200630.htm" TargetMode="External"/><Relationship Id="rId7" Type="http://schemas.openxmlformats.org/officeDocument/2006/relationships/image" Target="media/image1.jpeg"/><Relationship Id="rId71" Type="http://schemas.openxmlformats.org/officeDocument/2006/relationships/hyperlink" Target="http://www.sec.gov/Archives/edgar/data/890926/000119312510262059/dex31.htm" TargetMode="External"/><Relationship Id="rId92" Type="http://schemas.openxmlformats.org/officeDocument/2006/relationships/hyperlink" Target="http://www.sec.gov/Archives/edgar/data/890926/000119312509170839/dex105.htm" TargetMode="External"/><Relationship Id="rId2" Type="http://schemas.openxmlformats.org/officeDocument/2006/relationships/styles" Target="styles.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footer" Target="footer5.xml"/><Relationship Id="rId66" Type="http://schemas.openxmlformats.org/officeDocument/2006/relationships/hyperlink" Target="http://www.sec.gov/Archives/edgar/data/890926/000119312504086126/dex31.htm" TargetMode="External"/><Relationship Id="rId87" Type="http://schemas.openxmlformats.org/officeDocument/2006/relationships/hyperlink" Target="http://www.sec.gov/Archives/edgar/data/890926/000119312507044510/dex1017.htm" TargetMode="External"/><Relationship Id="rId110" Type="http://schemas.openxmlformats.org/officeDocument/2006/relationships/hyperlink" Target="http://www.sec.gov/Archives/edgar/data/890926/000089092612000069/rdn-ex106_2012630xq2.htm" TargetMode="External"/><Relationship Id="rId115" Type="http://schemas.openxmlformats.org/officeDocument/2006/relationships/hyperlink" Target="http://www.sec.gov/Archives/edgar/data/890926/000119312514133684/d677256ddef14a.htm" TargetMode="External"/><Relationship Id="rId131" Type="http://schemas.openxmlformats.org/officeDocument/2006/relationships/hyperlink" Target="http://www.sec.gov/Archives/edgar/data/890926/000089092617000058/rdn-ex105_20170630.htm" TargetMode="External"/><Relationship Id="rId136" Type="http://schemas.openxmlformats.org/officeDocument/2006/relationships/hyperlink" Target="http://www.sec.gov/Archives/edgar/data/890926/000089092618000053/rdn-ex104x20180630.htm" TargetMode="External"/><Relationship Id="rId157" Type="http://schemas.openxmlformats.org/officeDocument/2006/relationships/header" Target="header50.xml"/><Relationship Id="rId61" Type="http://schemas.openxmlformats.org/officeDocument/2006/relationships/header" Target="header42.xml"/><Relationship Id="rId82" Type="http://schemas.openxmlformats.org/officeDocument/2006/relationships/hyperlink" Target="http://www.sec.gov/Archives/edgar/data/890926/000119312520144001/d929791dex42.htm" TargetMode="External"/><Relationship Id="rId152" Type="http://schemas.openxmlformats.org/officeDocument/2006/relationships/footer" Target="footer9.xm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38.xml"/><Relationship Id="rId77" Type="http://schemas.openxmlformats.org/officeDocument/2006/relationships/hyperlink" Target="http://www.sec.gov/Archives/edgar/data/890926/000119312517294488/d460734dex42.htm" TargetMode="External"/><Relationship Id="rId100" Type="http://schemas.openxmlformats.org/officeDocument/2006/relationships/hyperlink" Target="http://www.sec.gov/Archives/edgar/data/890926/000089092620000018/rdn-ex101420191231.htm" TargetMode="External"/><Relationship Id="rId105" Type="http://schemas.openxmlformats.org/officeDocument/2006/relationships/hyperlink" Target="http://www.sec.gov/Archives/edgar/data/890926/000089092620000018/rdn-ex101520191231.htm" TargetMode="External"/><Relationship Id="rId126" Type="http://schemas.openxmlformats.org/officeDocument/2006/relationships/hyperlink" Target="http://www.sec.gov/Archives/edgar/data/890926/000119312517117350/d273081ddef14a.htm" TargetMode="External"/><Relationship Id="rId147" Type="http://schemas.openxmlformats.org/officeDocument/2006/relationships/hyperlink" Target="wurl://docs.v1/doc:6dc96a8ec53147dfaba647705e42d92d" TargetMode="External"/><Relationship Id="rId8" Type="http://schemas.openxmlformats.org/officeDocument/2006/relationships/header" Target="header1.xml"/><Relationship Id="rId51" Type="http://schemas.openxmlformats.org/officeDocument/2006/relationships/image" Target="media/image4.png"/><Relationship Id="rId72" Type="http://schemas.openxmlformats.org/officeDocument/2006/relationships/hyperlink" Target="http://www.sec.gov/Archives/edgar/data/890926/000119312509207068/dex31.htm" TargetMode="External"/><Relationship Id="rId93" Type="http://schemas.openxmlformats.org/officeDocument/2006/relationships/hyperlink" Target="http://www.sec.gov/Archives/edgar/data/890926/000119312509170839/dex104.htm" TargetMode="External"/><Relationship Id="rId98" Type="http://schemas.openxmlformats.org/officeDocument/2006/relationships/hyperlink" Target="http://www.sec.gov/Archives/edgar/data/890926/000089092620000018/rdn-ex101420191231.htm" TargetMode="External"/><Relationship Id="rId121" Type="http://schemas.openxmlformats.org/officeDocument/2006/relationships/hyperlink" Target="http://www.sec.gov/Archives/edgar/data/890926/000089092616000141/rdn-ex102_20160930.htm" TargetMode="External"/><Relationship Id="rId142" Type="http://schemas.openxmlformats.org/officeDocument/2006/relationships/hyperlink" Target="http://www.sec.gov/Archives/edgar/data/890926/000089092620000070/rdn-ex10120200630.htm" TargetMode="External"/><Relationship Id="rId3" Type="http://schemas.openxmlformats.org/officeDocument/2006/relationships/settings" Target="settings.xml"/><Relationship Id="rId25" Type="http://schemas.openxmlformats.org/officeDocument/2006/relationships/header" Target="header15.xml"/><Relationship Id="rId46" Type="http://schemas.openxmlformats.org/officeDocument/2006/relationships/header" Target="header34.xml"/><Relationship Id="rId67" Type="http://schemas.openxmlformats.org/officeDocument/2006/relationships/hyperlink" Target="http://www.sec.gov/Archives/edgar/data/890926/000119312508124149/dex31.htm" TargetMode="External"/><Relationship Id="rId116" Type="http://schemas.openxmlformats.org/officeDocument/2006/relationships/hyperlink" Target="http://www.sec.gov/Archives/edgar/data/890926/000089092615000073/rdn-ex103_20150930.htm" TargetMode="External"/><Relationship Id="rId137" Type="http://schemas.openxmlformats.org/officeDocument/2006/relationships/hyperlink" Target="http://www.sec.gov/Archives/edgar/data/890926/000119312517315410/d472976dex101.htm" TargetMode="External"/><Relationship Id="rId15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182</Pages>
  <Words>116770</Words>
  <Characters>665594</Characters>
  <Application>Microsoft Office Word</Application>
  <DocSecurity>0</DocSecurity>
  <Lines>5546</Lines>
  <Paragraphs>1561</Paragraphs>
  <ScaleCrop>false</ScaleCrop>
  <HeadingPairs>
    <vt:vector size="2" baseType="variant">
      <vt:variant>
        <vt:lpstr>Title</vt:lpstr>
      </vt:variant>
      <vt:variant>
        <vt:i4>1</vt:i4>
      </vt:variant>
    </vt:vector>
  </HeadingPairs>
  <TitlesOfParts>
    <vt:vector size="1" baseType="lpstr">
      <vt:lpstr>RDN.10K.12.31.2020</vt:lpstr>
    </vt:vector>
  </TitlesOfParts>
  <Company/>
  <LinksUpToDate>false</LinksUpToDate>
  <CharactersWithSpaces>780803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RDN.10K.12.31.2020</dc:title>
  <cp:lastModifiedBy>Tague, Loretta</cp:lastModifiedBy>
  <cp:revision>2</cp:revision>
  <dcterms:created xsi:type="dcterms:W3CDTF">2021-02-26T20:31:00Z</dcterms:created>
  <dcterms:modified xsi:type="dcterms:W3CDTF">2021-02-26T21:03:00Z</dcterms:modified>
</cp:coreProperties>
</file>